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43D80" w14:textId="31A933F1" w:rsidR="00E548E8" w:rsidRPr="00A12A4D" w:rsidRDefault="00E548E8" w:rsidP="00D24636">
      <w:pPr>
        <w:pStyle w:val="NoSpacing"/>
        <w:spacing w:before="0" w:line="276" w:lineRule="auto"/>
        <w:rPr>
          <w:rFonts w:cstheme="minorHAnsi"/>
          <w:b/>
          <w:sz w:val="24"/>
          <w:szCs w:val="24"/>
        </w:rPr>
      </w:pPr>
      <w:bookmarkStart w:id="0" w:name="_Hlk85472918"/>
      <w:bookmarkEnd w:id="0"/>
    </w:p>
    <w:p w14:paraId="50AECFF6" w14:textId="77777777" w:rsidR="009B7CB3" w:rsidRPr="00A12A4D" w:rsidRDefault="009B7CB3" w:rsidP="00D24636">
      <w:pPr>
        <w:spacing w:before="0" w:after="0"/>
        <w:jc w:val="both"/>
        <w:rPr>
          <w:rFonts w:cstheme="minorHAnsi"/>
          <w:b/>
          <w:sz w:val="24"/>
          <w:szCs w:val="24"/>
        </w:rPr>
      </w:pPr>
      <w:bookmarkStart w:id="1" w:name="_Hlk64626163"/>
    </w:p>
    <w:p w14:paraId="38980B73" w14:textId="635973F1" w:rsidR="009B7CB3" w:rsidRPr="00A12A4D" w:rsidRDefault="00C306C0" w:rsidP="00D24636">
      <w:pPr>
        <w:spacing w:before="0" w:after="0"/>
        <w:jc w:val="both"/>
        <w:rPr>
          <w:rFonts w:cstheme="minorHAnsi"/>
          <w:b/>
          <w:sz w:val="24"/>
          <w:szCs w:val="24"/>
        </w:rPr>
      </w:pPr>
      <w:r>
        <w:rPr>
          <w:rFonts w:cstheme="minorHAnsi"/>
          <w:b/>
          <w:noProof/>
          <w:sz w:val="24"/>
          <w:szCs w:val="24"/>
        </w:rPr>
        <w:drawing>
          <wp:anchor distT="0" distB="0" distL="114300" distR="114300" simplePos="0" relativeHeight="251686912" behindDoc="0" locked="0" layoutInCell="1" allowOverlap="1" wp14:anchorId="3078B89F" wp14:editId="7A330F65">
            <wp:simplePos x="0" y="0"/>
            <wp:positionH relativeFrom="column">
              <wp:posOffset>1537970</wp:posOffset>
            </wp:positionH>
            <wp:positionV relativeFrom="paragraph">
              <wp:posOffset>220980</wp:posOffset>
            </wp:positionV>
            <wp:extent cx="2514600" cy="520558"/>
            <wp:effectExtent l="0" t="0" r="0" b="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520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FEE94" w14:textId="7289C310" w:rsidR="009B7CB3" w:rsidRPr="00A12A4D" w:rsidRDefault="009B7CB3" w:rsidP="00D24636">
      <w:pPr>
        <w:spacing w:before="0" w:after="0"/>
        <w:jc w:val="both"/>
        <w:rPr>
          <w:rFonts w:cstheme="minorHAnsi"/>
          <w:b/>
          <w:sz w:val="24"/>
          <w:szCs w:val="24"/>
        </w:rPr>
      </w:pPr>
    </w:p>
    <w:bookmarkEnd w:id="1"/>
    <w:p w14:paraId="6F44E0E7" w14:textId="63B80258" w:rsidR="009B7CB3" w:rsidRPr="00A12A4D" w:rsidRDefault="009B7CB3" w:rsidP="00D24636">
      <w:pPr>
        <w:pStyle w:val="NoSpacing"/>
        <w:spacing w:before="0" w:line="276" w:lineRule="auto"/>
        <w:jc w:val="center"/>
        <w:rPr>
          <w:rFonts w:cstheme="minorHAnsi"/>
          <w:b/>
          <w:sz w:val="24"/>
          <w:szCs w:val="24"/>
        </w:rPr>
      </w:pPr>
    </w:p>
    <w:p w14:paraId="2AE99B9B" w14:textId="53C80338" w:rsidR="00707921" w:rsidRPr="00A12A4D" w:rsidRDefault="00707921" w:rsidP="00D24636">
      <w:pPr>
        <w:pStyle w:val="NoSpacing"/>
        <w:spacing w:before="0" w:line="276" w:lineRule="auto"/>
        <w:jc w:val="center"/>
        <w:rPr>
          <w:rFonts w:cstheme="minorHAnsi"/>
          <w:b/>
          <w:sz w:val="24"/>
          <w:szCs w:val="24"/>
        </w:rPr>
      </w:pPr>
    </w:p>
    <w:p w14:paraId="1B4550ED" w14:textId="75F61CFC" w:rsidR="00707921" w:rsidRPr="00A12A4D" w:rsidRDefault="00707921" w:rsidP="00D24636">
      <w:pPr>
        <w:pStyle w:val="NoSpacing"/>
        <w:spacing w:before="0" w:line="276" w:lineRule="auto"/>
        <w:rPr>
          <w:rFonts w:cstheme="minorHAnsi"/>
          <w:b/>
          <w:sz w:val="24"/>
          <w:szCs w:val="24"/>
        </w:rPr>
      </w:pPr>
    </w:p>
    <w:p w14:paraId="6A85F5FA" w14:textId="152A6FB8" w:rsidR="00707921" w:rsidRPr="00A12A4D" w:rsidRDefault="00707921" w:rsidP="00D24636">
      <w:pPr>
        <w:pStyle w:val="NoSpacing"/>
        <w:spacing w:before="0" w:line="276" w:lineRule="auto"/>
        <w:rPr>
          <w:rFonts w:cstheme="minorHAnsi"/>
          <w:b/>
          <w:sz w:val="24"/>
          <w:szCs w:val="24"/>
        </w:rPr>
      </w:pPr>
    </w:p>
    <w:p w14:paraId="145DD86F" w14:textId="4DB1BF4F" w:rsidR="009B7CB3" w:rsidRPr="00A12A4D" w:rsidRDefault="009B7CB3" w:rsidP="00D24636">
      <w:pPr>
        <w:pStyle w:val="NoSpacing"/>
        <w:spacing w:before="0" w:line="276" w:lineRule="auto"/>
        <w:jc w:val="center"/>
        <w:rPr>
          <w:rFonts w:cstheme="minorHAnsi"/>
          <w:b/>
          <w:sz w:val="24"/>
          <w:szCs w:val="24"/>
        </w:rPr>
      </w:pPr>
    </w:p>
    <w:p w14:paraId="24BE4DD2" w14:textId="37050DFF" w:rsidR="009B7CB3" w:rsidRPr="00A12A4D" w:rsidRDefault="00963FE4" w:rsidP="00D24636">
      <w:pPr>
        <w:pStyle w:val="NoSpacing"/>
        <w:spacing w:before="0" w:line="276" w:lineRule="auto"/>
        <w:jc w:val="center"/>
        <w:rPr>
          <w:rFonts w:cstheme="minorHAnsi"/>
          <w:b/>
          <w:sz w:val="24"/>
          <w:szCs w:val="24"/>
        </w:rPr>
      </w:pPr>
      <w:r w:rsidRPr="00C306C0">
        <w:rPr>
          <w:rFonts w:cstheme="minorHAnsi"/>
          <w:b/>
          <w:noProof/>
          <w:color w:val="FFFFFF" w:themeColor="background1"/>
          <w:sz w:val="24"/>
          <w:szCs w:val="24"/>
        </w:rPr>
        <mc:AlternateContent>
          <mc:Choice Requires="wps">
            <w:drawing>
              <wp:anchor distT="0" distB="0" distL="114300" distR="114300" simplePos="0" relativeHeight="251658239" behindDoc="1" locked="0" layoutInCell="1" allowOverlap="1" wp14:anchorId="4DED50B3" wp14:editId="4A246160">
                <wp:simplePos x="0" y="0"/>
                <wp:positionH relativeFrom="column">
                  <wp:posOffset>-913130</wp:posOffset>
                </wp:positionH>
                <wp:positionV relativeFrom="paragraph">
                  <wp:posOffset>209550</wp:posOffset>
                </wp:positionV>
                <wp:extent cx="7620000" cy="5207000"/>
                <wp:effectExtent l="0" t="0" r="0" b="0"/>
                <wp:wrapNone/>
                <wp:docPr id="34" name="Pravokutnik 34"/>
                <wp:cNvGraphicFramePr/>
                <a:graphic xmlns:a="http://schemas.openxmlformats.org/drawingml/2006/main">
                  <a:graphicData uri="http://schemas.microsoft.com/office/word/2010/wordprocessingShape">
                    <wps:wsp>
                      <wps:cNvSpPr/>
                      <wps:spPr>
                        <a:xfrm>
                          <a:off x="0" y="0"/>
                          <a:ext cx="7620000" cy="5207000"/>
                        </a:xfrm>
                        <a:custGeom>
                          <a:avLst/>
                          <a:gdLst>
                            <a:gd name="connsiteX0" fmla="*/ 0 w 7543800"/>
                            <a:gd name="connsiteY0" fmla="*/ 0 h 3708400"/>
                            <a:gd name="connsiteX1" fmla="*/ 7543800 w 7543800"/>
                            <a:gd name="connsiteY1" fmla="*/ 0 h 3708400"/>
                            <a:gd name="connsiteX2" fmla="*/ 7543800 w 7543800"/>
                            <a:gd name="connsiteY2" fmla="*/ 3708400 h 3708400"/>
                            <a:gd name="connsiteX3" fmla="*/ 0 w 7543800"/>
                            <a:gd name="connsiteY3" fmla="*/ 3708400 h 3708400"/>
                            <a:gd name="connsiteX4" fmla="*/ 0 w 7543800"/>
                            <a:gd name="connsiteY4" fmla="*/ 0 h 3708400"/>
                            <a:gd name="connsiteX0" fmla="*/ 0 w 7543800"/>
                            <a:gd name="connsiteY0" fmla="*/ 609600 h 4318000"/>
                            <a:gd name="connsiteX1" fmla="*/ 7543800 w 7543800"/>
                            <a:gd name="connsiteY1" fmla="*/ 0 h 4318000"/>
                            <a:gd name="connsiteX2" fmla="*/ 7543800 w 7543800"/>
                            <a:gd name="connsiteY2" fmla="*/ 4318000 h 4318000"/>
                            <a:gd name="connsiteX3" fmla="*/ 0 w 7543800"/>
                            <a:gd name="connsiteY3" fmla="*/ 4318000 h 4318000"/>
                            <a:gd name="connsiteX4" fmla="*/ 0 w 7543800"/>
                            <a:gd name="connsiteY4" fmla="*/ 609600 h 4318000"/>
                            <a:gd name="connsiteX0" fmla="*/ 0 w 7543800"/>
                            <a:gd name="connsiteY0" fmla="*/ 609600 h 4927600"/>
                            <a:gd name="connsiteX1" fmla="*/ 7543800 w 7543800"/>
                            <a:gd name="connsiteY1" fmla="*/ 0 h 4927600"/>
                            <a:gd name="connsiteX2" fmla="*/ 7543800 w 7543800"/>
                            <a:gd name="connsiteY2" fmla="*/ 4318000 h 4927600"/>
                            <a:gd name="connsiteX3" fmla="*/ 0 w 7543800"/>
                            <a:gd name="connsiteY3" fmla="*/ 4927600 h 4927600"/>
                            <a:gd name="connsiteX4" fmla="*/ 0 w 7543800"/>
                            <a:gd name="connsiteY4" fmla="*/ 609600 h 4927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4927600">
                              <a:moveTo>
                                <a:pt x="0" y="609600"/>
                              </a:moveTo>
                              <a:lnTo>
                                <a:pt x="7543800" y="0"/>
                              </a:lnTo>
                              <a:lnTo>
                                <a:pt x="7543800" y="4318000"/>
                              </a:lnTo>
                              <a:lnTo>
                                <a:pt x="0" y="4927600"/>
                              </a:lnTo>
                              <a:lnTo>
                                <a:pt x="0" y="60960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E90D" id="Pravokutnik 34" o:spid="_x0000_s1026" style="position:absolute;margin-left:-71.9pt;margin-top:16.5pt;width:600pt;height:41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3800,492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" path="m,609600l7543800,r,4318000l,4927600,,609600xe" fillcolor="#5b9bd5 [3204]" stroked="f" strokeweight="1pt">
                <v:stroke joinstyle="miter"/>
                <v:path arrowok="t" o:connecttype="custom" o:connectlocs="0,644165;7620000,0;7620000,4562835;0,5207000;0,644165" o:connectangles="0,0,0,0,0"/>
              </v:shape>
            </w:pict>
          </mc:Fallback>
        </mc:AlternateContent>
      </w:r>
    </w:p>
    <w:p w14:paraId="54905CBA" w14:textId="280F89B9" w:rsidR="009B7CB3" w:rsidRPr="00A12A4D" w:rsidRDefault="009B7CB3" w:rsidP="00D24636">
      <w:pPr>
        <w:pStyle w:val="NoSpacing"/>
        <w:spacing w:before="0" w:line="276" w:lineRule="auto"/>
        <w:jc w:val="center"/>
        <w:rPr>
          <w:rFonts w:cstheme="minorHAnsi"/>
          <w:b/>
          <w:sz w:val="24"/>
          <w:szCs w:val="24"/>
        </w:rPr>
      </w:pPr>
    </w:p>
    <w:p w14:paraId="22E6D034" w14:textId="6670BBDE" w:rsidR="009B7CB3" w:rsidRDefault="009B7CB3" w:rsidP="00D24636">
      <w:pPr>
        <w:pStyle w:val="NoSpacing"/>
        <w:spacing w:before="0" w:line="276" w:lineRule="auto"/>
        <w:jc w:val="center"/>
        <w:rPr>
          <w:rFonts w:cstheme="minorHAnsi"/>
          <w:b/>
          <w:sz w:val="24"/>
          <w:szCs w:val="24"/>
        </w:rPr>
      </w:pPr>
    </w:p>
    <w:p w14:paraId="1FDDA016" w14:textId="1719BE74" w:rsidR="00C306C0" w:rsidRPr="00A12A4D" w:rsidRDefault="00C306C0" w:rsidP="00D24636">
      <w:pPr>
        <w:pStyle w:val="NoSpacing"/>
        <w:spacing w:before="0" w:line="276" w:lineRule="auto"/>
        <w:jc w:val="center"/>
        <w:rPr>
          <w:rFonts w:cstheme="minorHAnsi"/>
          <w:b/>
          <w:sz w:val="24"/>
          <w:szCs w:val="24"/>
        </w:rPr>
      </w:pPr>
    </w:p>
    <w:p w14:paraId="7FEC658F" w14:textId="46C80AC7" w:rsidR="009B7CB3" w:rsidRPr="00A12A4D" w:rsidRDefault="009B7CB3" w:rsidP="00D24636">
      <w:pPr>
        <w:pStyle w:val="NoSpacing"/>
        <w:spacing w:before="0" w:line="276" w:lineRule="auto"/>
        <w:jc w:val="center"/>
        <w:rPr>
          <w:rFonts w:cstheme="minorHAnsi"/>
          <w:b/>
          <w:sz w:val="24"/>
          <w:szCs w:val="24"/>
        </w:rPr>
      </w:pPr>
    </w:p>
    <w:p w14:paraId="0481E89A" w14:textId="1B76EA0A" w:rsidR="003C6418" w:rsidRPr="00A12A4D" w:rsidRDefault="003C6418" w:rsidP="00D24636">
      <w:pPr>
        <w:pStyle w:val="NoSpacing"/>
        <w:spacing w:before="0" w:line="276" w:lineRule="auto"/>
        <w:jc w:val="center"/>
        <w:rPr>
          <w:rFonts w:cstheme="minorHAnsi"/>
          <w:b/>
          <w:sz w:val="24"/>
          <w:szCs w:val="24"/>
        </w:rPr>
      </w:pPr>
    </w:p>
    <w:p w14:paraId="52CC0E5F" w14:textId="233BD976" w:rsidR="003C6418" w:rsidRPr="00C306C0" w:rsidRDefault="00FE4CA5" w:rsidP="00D24636">
      <w:pPr>
        <w:pStyle w:val="NoSpacing"/>
        <w:spacing w:before="0" w:line="276" w:lineRule="auto"/>
        <w:jc w:val="center"/>
        <w:rPr>
          <w:rFonts w:ascii="Roboto" w:hAnsi="Roboto" w:cstheme="minorHAnsi"/>
          <w:b/>
          <w:color w:val="FFFFFF" w:themeColor="background1"/>
          <w:sz w:val="60"/>
          <w:szCs w:val="60"/>
        </w:rPr>
      </w:pPr>
      <w:r w:rsidRPr="00C306C0">
        <w:rPr>
          <w:rFonts w:ascii="Roboto" w:hAnsi="Roboto" w:cstheme="minorHAnsi"/>
          <w:b/>
          <w:color w:val="FFFFFF" w:themeColor="background1"/>
          <w:sz w:val="60"/>
          <w:szCs w:val="60"/>
        </w:rPr>
        <w:t>PROGRAM DRUŠTVENE I GOSPODARSKE REVITALIZACIJE POTPOMOGNUTIH PODRUČJA SISAČKO-MOSLAVAČKE ŽUPANIJE POGOĐENIH POTRESOM</w:t>
      </w:r>
    </w:p>
    <w:p w14:paraId="4553FA54" w14:textId="41B7529D" w:rsidR="009B7CB3" w:rsidRPr="00A12A4D" w:rsidRDefault="009B7CB3" w:rsidP="00D24636">
      <w:pPr>
        <w:pStyle w:val="NoSpacing"/>
        <w:spacing w:before="0" w:line="276" w:lineRule="auto"/>
        <w:jc w:val="center"/>
        <w:rPr>
          <w:rFonts w:cstheme="minorHAnsi"/>
          <w:b/>
          <w:sz w:val="24"/>
          <w:szCs w:val="24"/>
        </w:rPr>
      </w:pPr>
    </w:p>
    <w:p w14:paraId="30E932AB" w14:textId="693CFA41" w:rsidR="009B7CB3" w:rsidRPr="00A12A4D" w:rsidRDefault="009B7CB3" w:rsidP="00D24636">
      <w:pPr>
        <w:pStyle w:val="NoSpacing"/>
        <w:spacing w:before="0" w:line="276" w:lineRule="auto"/>
        <w:jc w:val="center"/>
        <w:rPr>
          <w:rFonts w:cstheme="minorHAnsi"/>
          <w:b/>
          <w:sz w:val="24"/>
          <w:szCs w:val="24"/>
        </w:rPr>
      </w:pPr>
    </w:p>
    <w:p w14:paraId="2F889863" w14:textId="5814DECD" w:rsidR="009B7CB3" w:rsidRPr="00A12A4D" w:rsidRDefault="009B7CB3" w:rsidP="00D24636">
      <w:pPr>
        <w:pStyle w:val="NoSpacing"/>
        <w:spacing w:before="0" w:line="276" w:lineRule="auto"/>
        <w:jc w:val="center"/>
        <w:rPr>
          <w:rFonts w:cstheme="minorHAnsi"/>
          <w:b/>
          <w:sz w:val="24"/>
          <w:szCs w:val="24"/>
        </w:rPr>
      </w:pPr>
    </w:p>
    <w:p w14:paraId="22DF592F" w14:textId="6D6D15A5" w:rsidR="009B7CB3" w:rsidRPr="00A12A4D" w:rsidRDefault="009B7CB3" w:rsidP="00D24636">
      <w:pPr>
        <w:pStyle w:val="NoSpacing"/>
        <w:spacing w:before="0" w:line="276" w:lineRule="auto"/>
        <w:jc w:val="center"/>
        <w:rPr>
          <w:rFonts w:cstheme="minorHAnsi"/>
          <w:b/>
          <w:sz w:val="24"/>
          <w:szCs w:val="24"/>
        </w:rPr>
      </w:pPr>
    </w:p>
    <w:p w14:paraId="0CE45647" w14:textId="2ECE94AC" w:rsidR="009B7CB3" w:rsidRPr="00A12A4D" w:rsidRDefault="009B7CB3" w:rsidP="00D24636">
      <w:pPr>
        <w:pStyle w:val="NoSpacing"/>
        <w:spacing w:before="0" w:line="276" w:lineRule="auto"/>
        <w:jc w:val="center"/>
        <w:rPr>
          <w:rFonts w:cstheme="minorHAnsi"/>
          <w:b/>
          <w:sz w:val="24"/>
          <w:szCs w:val="24"/>
        </w:rPr>
      </w:pPr>
    </w:p>
    <w:p w14:paraId="462A4AC6" w14:textId="6F816B7C" w:rsidR="009B7CB3" w:rsidRPr="00A12A4D" w:rsidRDefault="009B7CB3" w:rsidP="00D24636">
      <w:pPr>
        <w:pStyle w:val="NoSpacing"/>
        <w:spacing w:before="0" w:line="276" w:lineRule="auto"/>
        <w:jc w:val="center"/>
        <w:rPr>
          <w:rFonts w:cstheme="minorHAnsi"/>
          <w:b/>
          <w:sz w:val="24"/>
          <w:szCs w:val="24"/>
        </w:rPr>
      </w:pPr>
    </w:p>
    <w:p w14:paraId="53056C4E" w14:textId="1218DAB5" w:rsidR="00750247" w:rsidRPr="00A12A4D" w:rsidRDefault="00750247" w:rsidP="00D24636">
      <w:pPr>
        <w:pStyle w:val="NoSpacing"/>
        <w:spacing w:before="0" w:line="276" w:lineRule="auto"/>
        <w:jc w:val="center"/>
        <w:rPr>
          <w:rFonts w:cstheme="minorHAnsi"/>
          <w:b/>
          <w:sz w:val="24"/>
          <w:szCs w:val="24"/>
        </w:rPr>
      </w:pPr>
    </w:p>
    <w:p w14:paraId="5E8B1A95" w14:textId="1987B540" w:rsidR="00750247" w:rsidRPr="00A12A4D" w:rsidRDefault="00750247" w:rsidP="00D24636">
      <w:pPr>
        <w:pStyle w:val="NoSpacing"/>
        <w:spacing w:before="0" w:line="276" w:lineRule="auto"/>
        <w:jc w:val="center"/>
        <w:rPr>
          <w:rFonts w:cstheme="minorHAnsi"/>
          <w:b/>
          <w:sz w:val="24"/>
          <w:szCs w:val="24"/>
        </w:rPr>
      </w:pPr>
    </w:p>
    <w:p w14:paraId="06411A0A" w14:textId="0A90B78B" w:rsidR="00750247" w:rsidRPr="00A12A4D" w:rsidRDefault="00750247" w:rsidP="00D24636">
      <w:pPr>
        <w:pStyle w:val="NoSpacing"/>
        <w:spacing w:before="0" w:line="276" w:lineRule="auto"/>
        <w:jc w:val="center"/>
        <w:rPr>
          <w:rFonts w:cstheme="minorHAnsi"/>
          <w:b/>
          <w:sz w:val="24"/>
          <w:szCs w:val="24"/>
        </w:rPr>
      </w:pPr>
    </w:p>
    <w:p w14:paraId="51AD985F" w14:textId="5774D85B" w:rsidR="005E6BEB" w:rsidRPr="00415628" w:rsidRDefault="00750247" w:rsidP="00D24636">
      <w:pPr>
        <w:pStyle w:val="NoSpacing"/>
        <w:spacing w:before="0" w:line="276" w:lineRule="auto"/>
        <w:jc w:val="center"/>
        <w:rPr>
          <w:rFonts w:cstheme="minorHAnsi"/>
          <w:bCs/>
          <w:sz w:val="28"/>
          <w:szCs w:val="28"/>
        </w:rPr>
      </w:pPr>
      <w:r w:rsidRPr="00415628">
        <w:rPr>
          <w:rFonts w:cstheme="minorHAnsi"/>
          <w:bCs/>
          <w:sz w:val="28"/>
          <w:szCs w:val="28"/>
        </w:rPr>
        <w:t>Zagreb</w:t>
      </w:r>
      <w:r w:rsidR="009B7CB3" w:rsidRPr="00415628">
        <w:rPr>
          <w:rFonts w:cstheme="minorHAnsi"/>
          <w:bCs/>
          <w:sz w:val="28"/>
          <w:szCs w:val="28"/>
        </w:rPr>
        <w:t xml:space="preserve">, </w:t>
      </w:r>
      <w:r w:rsidR="00FE4CA5" w:rsidRPr="00415628">
        <w:rPr>
          <w:rFonts w:cstheme="minorHAnsi"/>
          <w:bCs/>
          <w:sz w:val="28"/>
          <w:szCs w:val="28"/>
        </w:rPr>
        <w:t>prosinac</w:t>
      </w:r>
      <w:r w:rsidR="009B7CB3" w:rsidRPr="00415628">
        <w:rPr>
          <w:rFonts w:cstheme="minorHAnsi"/>
          <w:bCs/>
          <w:sz w:val="28"/>
          <w:szCs w:val="28"/>
        </w:rPr>
        <w:t xml:space="preserve"> 202</w:t>
      </w:r>
      <w:r w:rsidR="006035AA" w:rsidRPr="00415628">
        <w:rPr>
          <w:rFonts w:cstheme="minorHAnsi"/>
          <w:bCs/>
          <w:sz w:val="28"/>
          <w:szCs w:val="28"/>
        </w:rPr>
        <w:t>1</w:t>
      </w:r>
      <w:r w:rsidR="004B188F" w:rsidRPr="00415628">
        <w:rPr>
          <w:rFonts w:cstheme="minorHAnsi"/>
          <w:bCs/>
          <w:sz w:val="28"/>
          <w:szCs w:val="28"/>
        </w:rPr>
        <w:t>.</w:t>
      </w:r>
    </w:p>
    <w:p w14:paraId="4715BDAC" w14:textId="77777777" w:rsidR="005E6BEB" w:rsidRDefault="005E6BEB">
      <w:pPr>
        <w:rPr>
          <w:rFonts w:cstheme="minorHAnsi"/>
          <w:b/>
          <w:sz w:val="24"/>
          <w:szCs w:val="24"/>
        </w:rPr>
      </w:pPr>
      <w:r>
        <w:rPr>
          <w:rFonts w:cstheme="minorHAnsi"/>
          <w:b/>
          <w:sz w:val="24"/>
          <w:szCs w:val="24"/>
        </w:rPr>
        <w:br w:type="page"/>
      </w:r>
    </w:p>
    <w:p w14:paraId="30ECAE15" w14:textId="1DCEACAA" w:rsidR="005E6BEB" w:rsidRDefault="005E6BEB" w:rsidP="00D24636">
      <w:pPr>
        <w:pStyle w:val="NoSpacing"/>
        <w:spacing w:before="0" w:line="276" w:lineRule="auto"/>
        <w:jc w:val="center"/>
        <w:rPr>
          <w:rFonts w:cstheme="minorHAnsi"/>
          <w:b/>
          <w:sz w:val="24"/>
          <w:szCs w:val="24"/>
        </w:rPr>
      </w:pPr>
    </w:p>
    <w:p w14:paraId="1CC2AF61" w14:textId="557416F9" w:rsidR="005E6BEB" w:rsidRDefault="005E6BEB">
      <w:pPr>
        <w:rPr>
          <w:rFonts w:cstheme="minorHAnsi"/>
          <w:b/>
          <w:sz w:val="24"/>
          <w:szCs w:val="24"/>
        </w:rPr>
      </w:pPr>
      <w:r>
        <w:rPr>
          <w:rFonts w:cstheme="minorHAnsi"/>
          <w:b/>
          <w:sz w:val="24"/>
          <w:szCs w:val="24"/>
        </w:rPr>
        <w:br w:type="page"/>
      </w:r>
    </w:p>
    <w:p w14:paraId="135ACF48" w14:textId="77777777" w:rsidR="005676FF" w:rsidRPr="00A12A4D" w:rsidRDefault="005676FF" w:rsidP="00D24636">
      <w:pPr>
        <w:pStyle w:val="NoSpacing"/>
        <w:spacing w:before="0" w:line="276" w:lineRule="auto"/>
        <w:jc w:val="center"/>
        <w:rPr>
          <w:rFonts w:cstheme="minorHAnsi"/>
          <w:b/>
          <w:sz w:val="24"/>
          <w:szCs w:val="24"/>
        </w:rPr>
        <w:sectPr w:rsidR="005676FF" w:rsidRPr="00A12A4D" w:rsidSect="00C23FD0">
          <w:headerReference w:type="default" r:id="rId9"/>
          <w:headerReference w:type="first" r:id="rId10"/>
          <w:footerReference w:type="first" r:id="rId11"/>
          <w:pgSz w:w="11906" w:h="16838"/>
          <w:pgMar w:top="1418" w:right="1418" w:bottom="1418" w:left="1418" w:header="708" w:footer="708" w:gutter="0"/>
          <w:pgNumType w:start="1"/>
          <w:cols w:space="708"/>
          <w:titlePg/>
          <w:docGrid w:linePitch="360"/>
        </w:sectPr>
      </w:pPr>
    </w:p>
    <w:p w14:paraId="6FE57B5E" w14:textId="77777777" w:rsidR="004C0FED" w:rsidRPr="00A12A4D" w:rsidRDefault="004C0FED" w:rsidP="004C0FED">
      <w:pPr>
        <w:pStyle w:val="TOCHeading"/>
        <w:numPr>
          <w:ilvl w:val="0"/>
          <w:numId w:val="0"/>
        </w:numPr>
      </w:pPr>
      <w:r w:rsidRPr="00A12A4D">
        <w:lastRenderedPageBreak/>
        <w:t>SADRŽAJ</w:t>
      </w:r>
    </w:p>
    <w:sdt>
      <w:sdtPr>
        <w:rPr>
          <w:rFonts w:eastAsiaTheme="minorHAnsi"/>
        </w:rPr>
        <w:id w:val="-2014913849"/>
        <w:docPartObj>
          <w:docPartGallery w:val="Table of Contents"/>
          <w:docPartUnique/>
        </w:docPartObj>
      </w:sdtPr>
      <w:sdtEndPr>
        <w:rPr>
          <w:rFonts w:eastAsiaTheme="minorEastAsia" w:cstheme="minorHAnsi"/>
          <w:noProof/>
          <w:sz w:val="26"/>
          <w:szCs w:val="26"/>
        </w:rPr>
      </w:sdtEndPr>
      <w:sdtContent>
        <w:p w14:paraId="09440D9E" w14:textId="51BAC773" w:rsidR="00346244" w:rsidRPr="00A12A4D" w:rsidRDefault="00346244" w:rsidP="004C0FED">
          <w:pPr>
            <w:pStyle w:val="NoSpacing"/>
          </w:pPr>
        </w:p>
        <w:p w14:paraId="147CD335" w14:textId="7960DDC0" w:rsidR="00265198" w:rsidRPr="00F76616" w:rsidRDefault="00E9076B" w:rsidP="00963FE4">
          <w:pPr>
            <w:pStyle w:val="TOC1"/>
            <w:ind w:left="0" w:firstLine="0"/>
            <w:rPr>
              <w:lang w:eastAsia="hr-HR"/>
            </w:rPr>
          </w:pPr>
          <w:r w:rsidRPr="00F76616">
            <w:rPr>
              <w:color w:val="0070C0"/>
            </w:rPr>
            <w:fldChar w:fldCharType="begin"/>
          </w:r>
          <w:r w:rsidRPr="00F76616">
            <w:instrText xml:space="preserve"> TOC \o "1-3" \h \z \u </w:instrText>
          </w:r>
          <w:r w:rsidRPr="00F76616">
            <w:rPr>
              <w:color w:val="0070C0"/>
            </w:rPr>
            <w:fldChar w:fldCharType="separate"/>
          </w:r>
          <w:hyperlink w:anchor="_Toc91224591" w:history="1">
            <w:r w:rsidR="00265198" w:rsidRPr="00F76616">
              <w:rPr>
                <w:rStyle w:val="Hyperlink"/>
                <w:color w:val="002060"/>
              </w:rPr>
              <w:t>1.</w:t>
            </w:r>
            <w:r w:rsidR="00265198" w:rsidRPr="00F76616">
              <w:rPr>
                <w:lang w:eastAsia="hr-HR"/>
              </w:rPr>
              <w:tab/>
            </w:r>
            <w:r w:rsidR="00265198" w:rsidRPr="00F76616">
              <w:rPr>
                <w:rStyle w:val="Hyperlink"/>
                <w:color w:val="002060"/>
              </w:rPr>
              <w:t>UVOD</w:t>
            </w:r>
            <w:r w:rsidR="00265198" w:rsidRPr="00F76616">
              <w:rPr>
                <w:webHidden/>
              </w:rPr>
              <w:tab/>
            </w:r>
            <w:r w:rsidR="00265198" w:rsidRPr="00F76616">
              <w:rPr>
                <w:webHidden/>
              </w:rPr>
              <w:fldChar w:fldCharType="begin"/>
            </w:r>
            <w:r w:rsidR="00265198" w:rsidRPr="00F76616">
              <w:rPr>
                <w:webHidden/>
              </w:rPr>
              <w:instrText xml:space="preserve"> PAGEREF _Toc91224591 \h </w:instrText>
            </w:r>
            <w:r w:rsidR="00265198" w:rsidRPr="00F76616">
              <w:rPr>
                <w:webHidden/>
              </w:rPr>
            </w:r>
            <w:r w:rsidR="00265198" w:rsidRPr="00F76616">
              <w:rPr>
                <w:webHidden/>
              </w:rPr>
              <w:fldChar w:fldCharType="separate"/>
            </w:r>
            <w:r w:rsidR="00055E1E">
              <w:rPr>
                <w:webHidden/>
              </w:rPr>
              <w:t>1</w:t>
            </w:r>
            <w:r w:rsidR="00265198" w:rsidRPr="00F76616">
              <w:rPr>
                <w:webHidden/>
              </w:rPr>
              <w:fldChar w:fldCharType="end"/>
            </w:r>
          </w:hyperlink>
        </w:p>
        <w:p w14:paraId="13BF57CC" w14:textId="192E1A7D" w:rsidR="00265198" w:rsidRPr="00752B00" w:rsidRDefault="00B2241A" w:rsidP="009C7A8E">
          <w:pPr>
            <w:pStyle w:val="TOC2"/>
            <w:rPr>
              <w:lang w:eastAsia="hr-HR"/>
            </w:rPr>
          </w:pPr>
          <w:hyperlink w:anchor="_Toc91224592" w:history="1">
            <w:r w:rsidR="00265198" w:rsidRPr="00752B00">
              <w:rPr>
                <w:rStyle w:val="Hyperlink"/>
                <w:b w:val="0"/>
                <w:bCs w:val="0"/>
                <w:color w:val="0070C0"/>
              </w:rPr>
              <w:t>1.1.</w:t>
            </w:r>
            <w:r w:rsidR="00265198" w:rsidRPr="00752B00">
              <w:rPr>
                <w:lang w:eastAsia="hr-HR"/>
              </w:rPr>
              <w:tab/>
            </w:r>
            <w:r w:rsidR="00265198" w:rsidRPr="00752B00">
              <w:rPr>
                <w:rStyle w:val="Hyperlink"/>
                <w:b w:val="0"/>
                <w:bCs w:val="0"/>
                <w:color w:val="0070C0"/>
              </w:rPr>
              <w:t>Polazište za izradu Programa</w:t>
            </w:r>
            <w:r w:rsidR="00265198" w:rsidRPr="00752B00">
              <w:rPr>
                <w:webHidden/>
              </w:rPr>
              <w:tab/>
            </w:r>
            <w:r w:rsidR="00265198" w:rsidRPr="00752B00">
              <w:rPr>
                <w:webHidden/>
              </w:rPr>
              <w:fldChar w:fldCharType="begin"/>
            </w:r>
            <w:r w:rsidR="00265198" w:rsidRPr="00752B00">
              <w:rPr>
                <w:webHidden/>
              </w:rPr>
              <w:instrText xml:space="preserve"> PAGEREF _Toc91224592 \h </w:instrText>
            </w:r>
            <w:r w:rsidR="00265198" w:rsidRPr="00752B00">
              <w:rPr>
                <w:webHidden/>
              </w:rPr>
            </w:r>
            <w:r w:rsidR="00265198" w:rsidRPr="00752B00">
              <w:rPr>
                <w:webHidden/>
              </w:rPr>
              <w:fldChar w:fldCharType="separate"/>
            </w:r>
            <w:r w:rsidR="00055E1E">
              <w:rPr>
                <w:webHidden/>
              </w:rPr>
              <w:t>1</w:t>
            </w:r>
            <w:r w:rsidR="00265198" w:rsidRPr="00752B00">
              <w:rPr>
                <w:webHidden/>
              </w:rPr>
              <w:fldChar w:fldCharType="end"/>
            </w:r>
          </w:hyperlink>
        </w:p>
        <w:p w14:paraId="2E97E1C9" w14:textId="559FA722" w:rsidR="00265198" w:rsidRPr="00752B00" w:rsidRDefault="00B2241A" w:rsidP="009C7A8E">
          <w:pPr>
            <w:pStyle w:val="TOC2"/>
            <w:rPr>
              <w:lang w:eastAsia="hr-HR"/>
            </w:rPr>
          </w:pPr>
          <w:hyperlink w:anchor="_Toc91224593" w:history="1">
            <w:r w:rsidR="00265198" w:rsidRPr="00752B00">
              <w:rPr>
                <w:rStyle w:val="Hyperlink"/>
                <w:b w:val="0"/>
                <w:bCs w:val="0"/>
                <w:color w:val="0070C0"/>
              </w:rPr>
              <w:t>1.2.</w:t>
            </w:r>
            <w:r w:rsidR="00265198" w:rsidRPr="00752B00">
              <w:rPr>
                <w:lang w:eastAsia="hr-HR"/>
              </w:rPr>
              <w:tab/>
            </w:r>
            <w:r w:rsidR="00265198" w:rsidRPr="00752B00">
              <w:rPr>
                <w:rStyle w:val="Hyperlink"/>
                <w:b w:val="0"/>
                <w:bCs w:val="0"/>
                <w:color w:val="0070C0"/>
              </w:rPr>
              <w:t>Svrha i ciljevi</w:t>
            </w:r>
            <w:r w:rsidR="00265198" w:rsidRPr="00752B00">
              <w:rPr>
                <w:webHidden/>
              </w:rPr>
              <w:tab/>
            </w:r>
            <w:r w:rsidR="00265198" w:rsidRPr="00752B00">
              <w:rPr>
                <w:webHidden/>
              </w:rPr>
              <w:fldChar w:fldCharType="begin"/>
            </w:r>
            <w:r w:rsidR="00265198" w:rsidRPr="00752B00">
              <w:rPr>
                <w:webHidden/>
              </w:rPr>
              <w:instrText xml:space="preserve"> PAGEREF _Toc91224593 \h </w:instrText>
            </w:r>
            <w:r w:rsidR="00265198" w:rsidRPr="00752B00">
              <w:rPr>
                <w:webHidden/>
              </w:rPr>
            </w:r>
            <w:r w:rsidR="00265198" w:rsidRPr="00752B00">
              <w:rPr>
                <w:webHidden/>
              </w:rPr>
              <w:fldChar w:fldCharType="separate"/>
            </w:r>
            <w:r w:rsidR="00055E1E">
              <w:rPr>
                <w:webHidden/>
              </w:rPr>
              <w:t>2</w:t>
            </w:r>
            <w:r w:rsidR="00265198" w:rsidRPr="00752B00">
              <w:rPr>
                <w:webHidden/>
              </w:rPr>
              <w:fldChar w:fldCharType="end"/>
            </w:r>
          </w:hyperlink>
        </w:p>
        <w:p w14:paraId="13BDAA19" w14:textId="4F324F8E" w:rsidR="00265198" w:rsidRPr="00752B00" w:rsidRDefault="00B2241A" w:rsidP="009C7A8E">
          <w:pPr>
            <w:pStyle w:val="TOC2"/>
            <w:rPr>
              <w:lang w:eastAsia="hr-HR"/>
            </w:rPr>
          </w:pPr>
          <w:hyperlink w:anchor="_Toc91224594" w:history="1">
            <w:r w:rsidR="00265198" w:rsidRPr="00752B00">
              <w:rPr>
                <w:rStyle w:val="Hyperlink"/>
                <w:b w:val="0"/>
                <w:bCs w:val="0"/>
                <w:color w:val="0070C0"/>
              </w:rPr>
              <w:t>1.3.</w:t>
            </w:r>
            <w:r w:rsidR="00265198" w:rsidRPr="00752B00">
              <w:rPr>
                <w:lang w:eastAsia="hr-HR"/>
              </w:rPr>
              <w:tab/>
            </w:r>
            <w:r w:rsidR="00265198" w:rsidRPr="00752B00">
              <w:rPr>
                <w:rStyle w:val="Hyperlink"/>
                <w:b w:val="0"/>
                <w:bCs w:val="0"/>
                <w:color w:val="0070C0"/>
              </w:rPr>
              <w:t>Struktura Programa</w:t>
            </w:r>
            <w:r w:rsidR="00265198" w:rsidRPr="00752B00">
              <w:rPr>
                <w:webHidden/>
              </w:rPr>
              <w:tab/>
            </w:r>
            <w:r w:rsidR="00265198" w:rsidRPr="00752B00">
              <w:rPr>
                <w:webHidden/>
              </w:rPr>
              <w:fldChar w:fldCharType="begin"/>
            </w:r>
            <w:r w:rsidR="00265198" w:rsidRPr="00752B00">
              <w:rPr>
                <w:webHidden/>
              </w:rPr>
              <w:instrText xml:space="preserve"> PAGEREF _Toc91224594 \h </w:instrText>
            </w:r>
            <w:r w:rsidR="00265198" w:rsidRPr="00752B00">
              <w:rPr>
                <w:webHidden/>
              </w:rPr>
            </w:r>
            <w:r w:rsidR="00265198" w:rsidRPr="00752B00">
              <w:rPr>
                <w:webHidden/>
              </w:rPr>
              <w:fldChar w:fldCharType="separate"/>
            </w:r>
            <w:r w:rsidR="00055E1E">
              <w:rPr>
                <w:webHidden/>
              </w:rPr>
              <w:t>3</w:t>
            </w:r>
            <w:r w:rsidR="00265198" w:rsidRPr="00752B00">
              <w:rPr>
                <w:webHidden/>
              </w:rPr>
              <w:fldChar w:fldCharType="end"/>
            </w:r>
          </w:hyperlink>
        </w:p>
        <w:p w14:paraId="6E333EE5" w14:textId="4B252C4E" w:rsidR="00265198" w:rsidRPr="00E11FFC" w:rsidRDefault="00B2241A" w:rsidP="00E11FFC">
          <w:pPr>
            <w:pStyle w:val="TOC1"/>
            <w:rPr>
              <w:lang w:eastAsia="hr-HR"/>
            </w:rPr>
          </w:pPr>
          <w:hyperlink w:anchor="_Toc91224595" w:history="1">
            <w:r w:rsidR="00265198" w:rsidRPr="00E11FFC">
              <w:rPr>
                <w:rStyle w:val="Hyperlink"/>
                <w:color w:val="002060"/>
              </w:rPr>
              <w:t>2.</w:t>
            </w:r>
            <w:r w:rsidR="00265198" w:rsidRPr="00E11FFC">
              <w:rPr>
                <w:lang w:eastAsia="hr-HR"/>
              </w:rPr>
              <w:tab/>
            </w:r>
            <w:r w:rsidR="00265198" w:rsidRPr="00E11FFC">
              <w:rPr>
                <w:rStyle w:val="Hyperlink"/>
                <w:color w:val="002060"/>
              </w:rPr>
              <w:t>STRATEŠKI I ZAKONODAVNI OKVIR</w:t>
            </w:r>
            <w:r w:rsidR="00265198" w:rsidRPr="00E11FFC">
              <w:rPr>
                <w:webHidden/>
              </w:rPr>
              <w:tab/>
            </w:r>
            <w:r w:rsidR="00265198" w:rsidRPr="00E11FFC">
              <w:rPr>
                <w:webHidden/>
              </w:rPr>
              <w:fldChar w:fldCharType="begin"/>
            </w:r>
            <w:r w:rsidR="00265198" w:rsidRPr="00E11FFC">
              <w:rPr>
                <w:webHidden/>
              </w:rPr>
              <w:instrText xml:space="preserve"> PAGEREF _Toc91224595 \h </w:instrText>
            </w:r>
            <w:r w:rsidR="00265198" w:rsidRPr="00E11FFC">
              <w:rPr>
                <w:webHidden/>
              </w:rPr>
            </w:r>
            <w:r w:rsidR="00265198" w:rsidRPr="00E11FFC">
              <w:rPr>
                <w:webHidden/>
              </w:rPr>
              <w:fldChar w:fldCharType="separate"/>
            </w:r>
            <w:r w:rsidR="00055E1E">
              <w:rPr>
                <w:webHidden/>
              </w:rPr>
              <w:t>4</w:t>
            </w:r>
            <w:r w:rsidR="00265198" w:rsidRPr="00E11FFC">
              <w:rPr>
                <w:webHidden/>
              </w:rPr>
              <w:fldChar w:fldCharType="end"/>
            </w:r>
          </w:hyperlink>
        </w:p>
        <w:p w14:paraId="3F00D1C6" w14:textId="5C45081B" w:rsidR="00265198" w:rsidRPr="00E11FFC" w:rsidRDefault="00B2241A" w:rsidP="00E11FFC">
          <w:pPr>
            <w:pStyle w:val="TOC1"/>
            <w:rPr>
              <w:lang w:eastAsia="hr-HR"/>
            </w:rPr>
          </w:pPr>
          <w:hyperlink w:anchor="_Toc91224596" w:history="1">
            <w:r w:rsidR="00265198" w:rsidRPr="00E11FFC">
              <w:rPr>
                <w:rStyle w:val="Hyperlink"/>
                <w:color w:val="002060"/>
              </w:rPr>
              <w:t>3.</w:t>
            </w:r>
            <w:r w:rsidR="00265198" w:rsidRPr="00E11FFC">
              <w:rPr>
                <w:lang w:eastAsia="hr-HR"/>
              </w:rPr>
              <w:tab/>
            </w:r>
            <w:r w:rsidR="00265198" w:rsidRPr="00E11FFC">
              <w:rPr>
                <w:rStyle w:val="Hyperlink"/>
                <w:color w:val="002060"/>
              </w:rPr>
              <w:t>DEMOGRAFSKA, EKONOMSKA I FISKALNA KRETANJA NA PODRUČJU SISAČKO-MOSLAVAČKE ŽUPANIJE</w:t>
            </w:r>
            <w:r w:rsidR="00265198" w:rsidRPr="00E11FFC">
              <w:rPr>
                <w:webHidden/>
              </w:rPr>
              <w:tab/>
            </w:r>
            <w:r w:rsidR="00265198" w:rsidRPr="00E11FFC">
              <w:rPr>
                <w:webHidden/>
              </w:rPr>
              <w:fldChar w:fldCharType="begin"/>
            </w:r>
            <w:r w:rsidR="00265198" w:rsidRPr="00E11FFC">
              <w:rPr>
                <w:webHidden/>
              </w:rPr>
              <w:instrText xml:space="preserve"> PAGEREF _Toc91224596 \h </w:instrText>
            </w:r>
            <w:r w:rsidR="00265198" w:rsidRPr="00E11FFC">
              <w:rPr>
                <w:webHidden/>
              </w:rPr>
            </w:r>
            <w:r w:rsidR="00265198" w:rsidRPr="00E11FFC">
              <w:rPr>
                <w:webHidden/>
              </w:rPr>
              <w:fldChar w:fldCharType="separate"/>
            </w:r>
            <w:r w:rsidR="00055E1E">
              <w:rPr>
                <w:webHidden/>
              </w:rPr>
              <w:t>9</w:t>
            </w:r>
            <w:r w:rsidR="00265198" w:rsidRPr="00E11FFC">
              <w:rPr>
                <w:webHidden/>
              </w:rPr>
              <w:fldChar w:fldCharType="end"/>
            </w:r>
          </w:hyperlink>
        </w:p>
        <w:p w14:paraId="1D7C7911" w14:textId="557E92AA" w:rsidR="00265198" w:rsidRPr="00752B00" w:rsidRDefault="00B2241A" w:rsidP="009C7A8E">
          <w:pPr>
            <w:pStyle w:val="TOC2"/>
            <w:rPr>
              <w:lang w:eastAsia="hr-HR"/>
            </w:rPr>
          </w:pPr>
          <w:hyperlink w:anchor="_Toc91224599" w:history="1">
            <w:r w:rsidR="00265198" w:rsidRPr="00752B00">
              <w:rPr>
                <w:rStyle w:val="Hyperlink"/>
                <w:b w:val="0"/>
                <w:bCs w:val="0"/>
                <w:color w:val="0070C0"/>
              </w:rPr>
              <w:t>3.1.</w:t>
            </w:r>
            <w:r w:rsidR="00265198" w:rsidRPr="00752B00">
              <w:rPr>
                <w:lang w:eastAsia="hr-HR"/>
              </w:rPr>
              <w:tab/>
            </w:r>
            <w:r w:rsidR="00265198" w:rsidRPr="00752B00">
              <w:rPr>
                <w:rStyle w:val="Hyperlink"/>
                <w:b w:val="0"/>
                <w:bCs w:val="0"/>
                <w:color w:val="0070C0"/>
              </w:rPr>
              <w:t>Analiza općeg kretanja stanovništva</w:t>
            </w:r>
            <w:r w:rsidR="00265198" w:rsidRPr="00752B00">
              <w:rPr>
                <w:webHidden/>
              </w:rPr>
              <w:tab/>
            </w:r>
            <w:r w:rsidR="00265198" w:rsidRPr="00752B00">
              <w:rPr>
                <w:webHidden/>
              </w:rPr>
              <w:fldChar w:fldCharType="begin"/>
            </w:r>
            <w:r w:rsidR="00265198" w:rsidRPr="00752B00">
              <w:rPr>
                <w:webHidden/>
              </w:rPr>
              <w:instrText xml:space="preserve"> PAGEREF _Toc91224599 \h </w:instrText>
            </w:r>
            <w:r w:rsidR="00265198" w:rsidRPr="00752B00">
              <w:rPr>
                <w:webHidden/>
              </w:rPr>
            </w:r>
            <w:r w:rsidR="00265198" w:rsidRPr="00752B00">
              <w:rPr>
                <w:webHidden/>
              </w:rPr>
              <w:fldChar w:fldCharType="separate"/>
            </w:r>
            <w:r w:rsidR="00055E1E">
              <w:rPr>
                <w:webHidden/>
              </w:rPr>
              <w:t>9</w:t>
            </w:r>
            <w:r w:rsidR="00265198" w:rsidRPr="00752B00">
              <w:rPr>
                <w:webHidden/>
              </w:rPr>
              <w:fldChar w:fldCharType="end"/>
            </w:r>
          </w:hyperlink>
        </w:p>
        <w:p w14:paraId="4B3D3660" w14:textId="275BD5F7" w:rsidR="00265198" w:rsidRPr="00752B00" w:rsidRDefault="00B2241A" w:rsidP="009C7A8E">
          <w:pPr>
            <w:pStyle w:val="TOC2"/>
            <w:rPr>
              <w:lang w:eastAsia="hr-HR"/>
            </w:rPr>
          </w:pPr>
          <w:hyperlink w:anchor="_Toc91224600" w:history="1">
            <w:r w:rsidR="00265198" w:rsidRPr="00752B00">
              <w:rPr>
                <w:rStyle w:val="Hyperlink"/>
                <w:b w:val="0"/>
                <w:bCs w:val="0"/>
                <w:color w:val="0070C0"/>
              </w:rPr>
              <w:t>3.2.</w:t>
            </w:r>
            <w:r w:rsidR="00265198" w:rsidRPr="00752B00">
              <w:rPr>
                <w:lang w:eastAsia="hr-HR"/>
              </w:rPr>
              <w:tab/>
            </w:r>
            <w:r w:rsidR="00265198" w:rsidRPr="00752B00">
              <w:rPr>
                <w:rStyle w:val="Hyperlink"/>
                <w:b w:val="0"/>
                <w:bCs w:val="0"/>
                <w:color w:val="0070C0"/>
              </w:rPr>
              <w:t>Obilježja rasta i struktura gospodarstva županije</w:t>
            </w:r>
            <w:r w:rsidR="00265198" w:rsidRPr="00752B00">
              <w:rPr>
                <w:webHidden/>
              </w:rPr>
              <w:tab/>
            </w:r>
            <w:r w:rsidR="00265198" w:rsidRPr="00752B00">
              <w:rPr>
                <w:webHidden/>
              </w:rPr>
              <w:fldChar w:fldCharType="begin"/>
            </w:r>
            <w:r w:rsidR="00265198" w:rsidRPr="00752B00">
              <w:rPr>
                <w:webHidden/>
              </w:rPr>
              <w:instrText xml:space="preserve"> PAGEREF _Toc91224600 \h </w:instrText>
            </w:r>
            <w:r w:rsidR="00265198" w:rsidRPr="00752B00">
              <w:rPr>
                <w:webHidden/>
              </w:rPr>
            </w:r>
            <w:r w:rsidR="00265198" w:rsidRPr="00752B00">
              <w:rPr>
                <w:webHidden/>
              </w:rPr>
              <w:fldChar w:fldCharType="separate"/>
            </w:r>
            <w:r w:rsidR="00055E1E">
              <w:rPr>
                <w:webHidden/>
              </w:rPr>
              <w:t>15</w:t>
            </w:r>
            <w:r w:rsidR="00265198" w:rsidRPr="00752B00">
              <w:rPr>
                <w:webHidden/>
              </w:rPr>
              <w:fldChar w:fldCharType="end"/>
            </w:r>
          </w:hyperlink>
        </w:p>
        <w:p w14:paraId="065BD95F" w14:textId="7DD16217" w:rsidR="00265198" w:rsidRPr="00752B00" w:rsidRDefault="00B2241A" w:rsidP="009C7A8E">
          <w:pPr>
            <w:pStyle w:val="TOC2"/>
            <w:rPr>
              <w:lang w:eastAsia="hr-HR"/>
            </w:rPr>
          </w:pPr>
          <w:hyperlink w:anchor="_Toc91224601" w:history="1">
            <w:r w:rsidR="00265198" w:rsidRPr="00752B00">
              <w:rPr>
                <w:rStyle w:val="Hyperlink"/>
                <w:b w:val="0"/>
                <w:bCs w:val="0"/>
                <w:color w:val="0070C0"/>
              </w:rPr>
              <w:t>3.3.</w:t>
            </w:r>
            <w:r w:rsidR="00265198" w:rsidRPr="00752B00">
              <w:rPr>
                <w:lang w:eastAsia="hr-HR"/>
              </w:rPr>
              <w:tab/>
            </w:r>
            <w:r w:rsidR="00265198" w:rsidRPr="00752B00">
              <w:rPr>
                <w:rStyle w:val="Hyperlink"/>
                <w:b w:val="0"/>
                <w:bCs w:val="0"/>
                <w:color w:val="0070C0"/>
              </w:rPr>
              <w:t>ANALIZA KRETANJA NA TRŽIŠTU RADA</w:t>
            </w:r>
            <w:r w:rsidR="00265198" w:rsidRPr="00752B00">
              <w:rPr>
                <w:webHidden/>
              </w:rPr>
              <w:tab/>
            </w:r>
            <w:r w:rsidR="00265198" w:rsidRPr="00752B00">
              <w:rPr>
                <w:webHidden/>
              </w:rPr>
              <w:fldChar w:fldCharType="begin"/>
            </w:r>
            <w:r w:rsidR="00265198" w:rsidRPr="00752B00">
              <w:rPr>
                <w:webHidden/>
              </w:rPr>
              <w:instrText xml:space="preserve"> PAGEREF _Toc91224601 \h </w:instrText>
            </w:r>
            <w:r w:rsidR="00265198" w:rsidRPr="00752B00">
              <w:rPr>
                <w:webHidden/>
              </w:rPr>
            </w:r>
            <w:r w:rsidR="00265198" w:rsidRPr="00752B00">
              <w:rPr>
                <w:webHidden/>
              </w:rPr>
              <w:fldChar w:fldCharType="separate"/>
            </w:r>
            <w:r w:rsidR="00055E1E">
              <w:rPr>
                <w:webHidden/>
              </w:rPr>
              <w:t>19</w:t>
            </w:r>
            <w:r w:rsidR="00265198" w:rsidRPr="00752B00">
              <w:rPr>
                <w:webHidden/>
              </w:rPr>
              <w:fldChar w:fldCharType="end"/>
            </w:r>
          </w:hyperlink>
        </w:p>
        <w:p w14:paraId="0CAEB27C" w14:textId="5FDE43A4" w:rsidR="00265198" w:rsidRPr="00752B00" w:rsidRDefault="00B2241A" w:rsidP="009C7A8E">
          <w:pPr>
            <w:pStyle w:val="TOC2"/>
            <w:rPr>
              <w:lang w:eastAsia="hr-HR"/>
            </w:rPr>
          </w:pPr>
          <w:hyperlink w:anchor="_Toc91224602" w:history="1">
            <w:r w:rsidR="00265198" w:rsidRPr="00752B00">
              <w:rPr>
                <w:rStyle w:val="Hyperlink"/>
                <w:b w:val="0"/>
                <w:bCs w:val="0"/>
                <w:color w:val="0070C0"/>
              </w:rPr>
              <w:t>3.4.</w:t>
            </w:r>
            <w:r w:rsidR="00265198" w:rsidRPr="00752B00">
              <w:rPr>
                <w:lang w:eastAsia="hr-HR"/>
              </w:rPr>
              <w:tab/>
            </w:r>
            <w:r w:rsidR="00265198" w:rsidRPr="00752B00">
              <w:rPr>
                <w:rStyle w:val="Hyperlink"/>
                <w:b w:val="0"/>
                <w:bCs w:val="0"/>
                <w:color w:val="0070C0"/>
              </w:rPr>
              <w:t>Analiza dohotka stanovništva i izvornih proračunskih prihoda</w:t>
            </w:r>
            <w:r w:rsidR="00265198" w:rsidRPr="00752B00">
              <w:rPr>
                <w:webHidden/>
              </w:rPr>
              <w:tab/>
            </w:r>
            <w:r w:rsidR="00265198" w:rsidRPr="00752B00">
              <w:rPr>
                <w:webHidden/>
              </w:rPr>
              <w:fldChar w:fldCharType="begin"/>
            </w:r>
            <w:r w:rsidR="00265198" w:rsidRPr="00752B00">
              <w:rPr>
                <w:webHidden/>
              </w:rPr>
              <w:instrText xml:space="preserve"> PAGEREF _Toc91224602 \h </w:instrText>
            </w:r>
            <w:r w:rsidR="00265198" w:rsidRPr="00752B00">
              <w:rPr>
                <w:webHidden/>
              </w:rPr>
            </w:r>
            <w:r w:rsidR="00265198" w:rsidRPr="00752B00">
              <w:rPr>
                <w:webHidden/>
              </w:rPr>
              <w:fldChar w:fldCharType="separate"/>
            </w:r>
            <w:r w:rsidR="00055E1E">
              <w:rPr>
                <w:webHidden/>
              </w:rPr>
              <w:t>23</w:t>
            </w:r>
            <w:r w:rsidR="00265198" w:rsidRPr="00752B00">
              <w:rPr>
                <w:webHidden/>
              </w:rPr>
              <w:fldChar w:fldCharType="end"/>
            </w:r>
          </w:hyperlink>
        </w:p>
        <w:p w14:paraId="2501EF87" w14:textId="60F3E1FF" w:rsidR="00265198" w:rsidRPr="00752B00" w:rsidRDefault="00B2241A" w:rsidP="009C7A8E">
          <w:pPr>
            <w:pStyle w:val="TOC2"/>
            <w:rPr>
              <w:lang w:eastAsia="hr-HR"/>
            </w:rPr>
          </w:pPr>
          <w:hyperlink w:anchor="_Toc91224603" w:history="1">
            <w:r w:rsidR="00265198" w:rsidRPr="00752B00">
              <w:rPr>
                <w:rStyle w:val="Hyperlink"/>
                <w:b w:val="0"/>
                <w:bCs w:val="0"/>
                <w:color w:val="0070C0"/>
              </w:rPr>
              <w:t>3.5.</w:t>
            </w:r>
            <w:r w:rsidR="00265198" w:rsidRPr="00752B00">
              <w:rPr>
                <w:lang w:eastAsia="hr-HR"/>
              </w:rPr>
              <w:tab/>
            </w:r>
            <w:r w:rsidR="00265198" w:rsidRPr="00752B00">
              <w:rPr>
                <w:rStyle w:val="Hyperlink"/>
                <w:b w:val="0"/>
                <w:bCs w:val="0"/>
                <w:color w:val="0070C0"/>
              </w:rPr>
              <w:t>Ključni izvori konkurentskih slabosti gospodarstva Sisačko-moslavačke županije</w:t>
            </w:r>
            <w:r w:rsidR="00265198" w:rsidRPr="00752B00">
              <w:rPr>
                <w:webHidden/>
              </w:rPr>
              <w:tab/>
            </w:r>
            <w:r w:rsidR="00265198" w:rsidRPr="00752B00">
              <w:rPr>
                <w:webHidden/>
              </w:rPr>
              <w:fldChar w:fldCharType="begin"/>
            </w:r>
            <w:r w:rsidR="00265198" w:rsidRPr="00752B00">
              <w:rPr>
                <w:webHidden/>
              </w:rPr>
              <w:instrText xml:space="preserve"> PAGEREF _Toc91224603 \h </w:instrText>
            </w:r>
            <w:r w:rsidR="00265198" w:rsidRPr="00752B00">
              <w:rPr>
                <w:webHidden/>
              </w:rPr>
            </w:r>
            <w:r w:rsidR="00265198" w:rsidRPr="00752B00">
              <w:rPr>
                <w:webHidden/>
              </w:rPr>
              <w:fldChar w:fldCharType="separate"/>
            </w:r>
            <w:r w:rsidR="00055E1E">
              <w:rPr>
                <w:webHidden/>
              </w:rPr>
              <w:t>27</w:t>
            </w:r>
            <w:r w:rsidR="00265198" w:rsidRPr="00752B00">
              <w:rPr>
                <w:webHidden/>
              </w:rPr>
              <w:fldChar w:fldCharType="end"/>
            </w:r>
          </w:hyperlink>
        </w:p>
        <w:p w14:paraId="564ED586" w14:textId="1FEBED3B" w:rsidR="00265198" w:rsidRPr="00752B00" w:rsidRDefault="00B2241A" w:rsidP="009C7A8E">
          <w:pPr>
            <w:pStyle w:val="TOC2"/>
            <w:rPr>
              <w:lang w:eastAsia="hr-HR"/>
            </w:rPr>
          </w:pPr>
          <w:hyperlink w:anchor="_Toc91224604" w:history="1">
            <w:r w:rsidR="00265198" w:rsidRPr="00752B00">
              <w:rPr>
                <w:rStyle w:val="Hyperlink"/>
                <w:b w:val="0"/>
                <w:bCs w:val="0"/>
                <w:color w:val="0070C0"/>
              </w:rPr>
              <w:t>3.6.</w:t>
            </w:r>
            <w:r w:rsidR="00265198" w:rsidRPr="00752B00">
              <w:rPr>
                <w:lang w:eastAsia="hr-HR"/>
              </w:rPr>
              <w:tab/>
            </w:r>
            <w:r w:rsidR="00265198" w:rsidRPr="00752B00">
              <w:rPr>
                <w:rStyle w:val="Hyperlink"/>
                <w:b w:val="0"/>
                <w:bCs w:val="0"/>
                <w:color w:val="0070C0"/>
              </w:rPr>
              <w:t>Zaključna razmatranja</w:t>
            </w:r>
            <w:r w:rsidR="00265198" w:rsidRPr="00752B00">
              <w:rPr>
                <w:webHidden/>
              </w:rPr>
              <w:tab/>
            </w:r>
            <w:r w:rsidR="00265198" w:rsidRPr="00752B00">
              <w:rPr>
                <w:webHidden/>
              </w:rPr>
              <w:fldChar w:fldCharType="begin"/>
            </w:r>
            <w:r w:rsidR="00265198" w:rsidRPr="00752B00">
              <w:rPr>
                <w:webHidden/>
              </w:rPr>
              <w:instrText xml:space="preserve"> PAGEREF _Toc91224604 \h </w:instrText>
            </w:r>
            <w:r w:rsidR="00265198" w:rsidRPr="00752B00">
              <w:rPr>
                <w:webHidden/>
              </w:rPr>
            </w:r>
            <w:r w:rsidR="00265198" w:rsidRPr="00752B00">
              <w:rPr>
                <w:webHidden/>
              </w:rPr>
              <w:fldChar w:fldCharType="separate"/>
            </w:r>
            <w:r w:rsidR="00055E1E">
              <w:rPr>
                <w:webHidden/>
              </w:rPr>
              <w:t>30</w:t>
            </w:r>
            <w:r w:rsidR="00265198" w:rsidRPr="00752B00">
              <w:rPr>
                <w:webHidden/>
              </w:rPr>
              <w:fldChar w:fldCharType="end"/>
            </w:r>
          </w:hyperlink>
        </w:p>
        <w:p w14:paraId="29625A76" w14:textId="39470A31" w:rsidR="00265198" w:rsidRPr="00E11FFC" w:rsidRDefault="00B2241A" w:rsidP="00E11FFC">
          <w:pPr>
            <w:pStyle w:val="TOC1"/>
            <w:rPr>
              <w:lang w:eastAsia="hr-HR"/>
            </w:rPr>
          </w:pPr>
          <w:hyperlink w:anchor="_Toc91224605" w:history="1">
            <w:r w:rsidR="00265198" w:rsidRPr="00E11FFC">
              <w:rPr>
                <w:rStyle w:val="Hyperlink"/>
                <w:color w:val="002060"/>
              </w:rPr>
              <w:t>4.</w:t>
            </w:r>
            <w:r w:rsidR="00265198" w:rsidRPr="00E11FFC">
              <w:rPr>
                <w:lang w:eastAsia="hr-HR"/>
              </w:rPr>
              <w:tab/>
            </w:r>
            <w:r w:rsidR="00265198" w:rsidRPr="00E11FFC">
              <w:rPr>
                <w:rStyle w:val="Hyperlink"/>
                <w:color w:val="002060"/>
              </w:rPr>
              <w:t>RAZVOJNE IMPLIKACIJE MATERIJALNIH I NEMATERIJALNIH ŠTETA UZROKOVANIH POTRESOM</w:t>
            </w:r>
            <w:r w:rsidR="00265198" w:rsidRPr="00E11FFC">
              <w:rPr>
                <w:webHidden/>
              </w:rPr>
              <w:tab/>
            </w:r>
            <w:r w:rsidR="00265198" w:rsidRPr="00E11FFC">
              <w:rPr>
                <w:webHidden/>
              </w:rPr>
              <w:fldChar w:fldCharType="begin"/>
            </w:r>
            <w:r w:rsidR="00265198" w:rsidRPr="00E11FFC">
              <w:rPr>
                <w:webHidden/>
              </w:rPr>
              <w:instrText xml:space="preserve"> PAGEREF _Toc91224605 \h </w:instrText>
            </w:r>
            <w:r w:rsidR="00265198" w:rsidRPr="00E11FFC">
              <w:rPr>
                <w:webHidden/>
              </w:rPr>
            </w:r>
            <w:r w:rsidR="00265198" w:rsidRPr="00E11FFC">
              <w:rPr>
                <w:webHidden/>
              </w:rPr>
              <w:fldChar w:fldCharType="separate"/>
            </w:r>
            <w:r w:rsidR="00055E1E">
              <w:rPr>
                <w:webHidden/>
              </w:rPr>
              <w:t>33</w:t>
            </w:r>
            <w:r w:rsidR="00265198" w:rsidRPr="00E11FFC">
              <w:rPr>
                <w:webHidden/>
              </w:rPr>
              <w:fldChar w:fldCharType="end"/>
            </w:r>
          </w:hyperlink>
        </w:p>
        <w:p w14:paraId="3D35201B" w14:textId="50ED17A1" w:rsidR="00265198" w:rsidRPr="00752B00" w:rsidRDefault="00B2241A" w:rsidP="009C7A8E">
          <w:pPr>
            <w:pStyle w:val="TOC2"/>
            <w:rPr>
              <w:lang w:eastAsia="hr-HR"/>
            </w:rPr>
          </w:pPr>
          <w:hyperlink w:anchor="_Toc91224608" w:history="1">
            <w:r w:rsidR="00265198" w:rsidRPr="00752B00">
              <w:rPr>
                <w:rStyle w:val="Hyperlink"/>
                <w:rFonts w:eastAsia="Calibri"/>
                <w:b w:val="0"/>
                <w:bCs w:val="0"/>
                <w:color w:val="0070C0"/>
              </w:rPr>
              <w:t>4.1.</w:t>
            </w:r>
            <w:r w:rsidR="00265198" w:rsidRPr="00752B00">
              <w:rPr>
                <w:lang w:eastAsia="hr-HR"/>
              </w:rPr>
              <w:tab/>
            </w:r>
            <w:r w:rsidR="00265198" w:rsidRPr="00752B00">
              <w:rPr>
                <w:rStyle w:val="Hyperlink"/>
                <w:rFonts w:eastAsia="Calibri"/>
                <w:b w:val="0"/>
                <w:bCs w:val="0"/>
                <w:color w:val="0070C0"/>
              </w:rPr>
              <w:t>Demografski aspekti razvojnih ograničenja</w:t>
            </w:r>
            <w:r w:rsidR="00265198" w:rsidRPr="00752B00">
              <w:rPr>
                <w:webHidden/>
              </w:rPr>
              <w:tab/>
            </w:r>
            <w:r w:rsidR="00265198" w:rsidRPr="00752B00">
              <w:rPr>
                <w:webHidden/>
              </w:rPr>
              <w:fldChar w:fldCharType="begin"/>
            </w:r>
            <w:r w:rsidR="00265198" w:rsidRPr="00752B00">
              <w:rPr>
                <w:webHidden/>
              </w:rPr>
              <w:instrText xml:space="preserve"> PAGEREF _Toc91224608 \h </w:instrText>
            </w:r>
            <w:r w:rsidR="00265198" w:rsidRPr="00752B00">
              <w:rPr>
                <w:webHidden/>
              </w:rPr>
            </w:r>
            <w:r w:rsidR="00265198" w:rsidRPr="00752B00">
              <w:rPr>
                <w:webHidden/>
              </w:rPr>
              <w:fldChar w:fldCharType="separate"/>
            </w:r>
            <w:r w:rsidR="00055E1E">
              <w:rPr>
                <w:webHidden/>
              </w:rPr>
              <w:t>36</w:t>
            </w:r>
            <w:r w:rsidR="00265198" w:rsidRPr="00752B00">
              <w:rPr>
                <w:webHidden/>
              </w:rPr>
              <w:fldChar w:fldCharType="end"/>
            </w:r>
          </w:hyperlink>
        </w:p>
        <w:p w14:paraId="3A1D9156" w14:textId="3455ABB4" w:rsidR="00265198" w:rsidRPr="00752B00" w:rsidRDefault="00B2241A" w:rsidP="009C7A8E">
          <w:pPr>
            <w:pStyle w:val="TOC2"/>
            <w:rPr>
              <w:lang w:eastAsia="hr-HR"/>
            </w:rPr>
          </w:pPr>
          <w:hyperlink w:anchor="_Toc91224609" w:history="1">
            <w:r w:rsidR="00265198" w:rsidRPr="00752B00">
              <w:rPr>
                <w:rStyle w:val="Hyperlink"/>
                <w:rFonts w:eastAsia="Calibri"/>
                <w:b w:val="0"/>
                <w:bCs w:val="0"/>
                <w:color w:val="0070C0"/>
              </w:rPr>
              <w:t>4.2.</w:t>
            </w:r>
            <w:r w:rsidR="00265198" w:rsidRPr="00752B00">
              <w:rPr>
                <w:lang w:eastAsia="hr-HR"/>
              </w:rPr>
              <w:tab/>
            </w:r>
            <w:r w:rsidR="00265198" w:rsidRPr="00752B00">
              <w:rPr>
                <w:rStyle w:val="Hyperlink"/>
                <w:rFonts w:eastAsia="Calibri"/>
                <w:b w:val="0"/>
                <w:bCs w:val="0"/>
                <w:color w:val="0070C0"/>
              </w:rPr>
              <w:t>Gospodarski aspekti razvojnih ograničenja</w:t>
            </w:r>
            <w:r w:rsidR="00265198" w:rsidRPr="00752B00">
              <w:rPr>
                <w:webHidden/>
              </w:rPr>
              <w:tab/>
            </w:r>
            <w:r w:rsidR="00265198" w:rsidRPr="00752B00">
              <w:rPr>
                <w:webHidden/>
              </w:rPr>
              <w:fldChar w:fldCharType="begin"/>
            </w:r>
            <w:r w:rsidR="00265198" w:rsidRPr="00752B00">
              <w:rPr>
                <w:webHidden/>
              </w:rPr>
              <w:instrText xml:space="preserve"> PAGEREF _Toc91224609 \h </w:instrText>
            </w:r>
            <w:r w:rsidR="00265198" w:rsidRPr="00752B00">
              <w:rPr>
                <w:webHidden/>
              </w:rPr>
            </w:r>
            <w:r w:rsidR="00265198" w:rsidRPr="00752B00">
              <w:rPr>
                <w:webHidden/>
              </w:rPr>
              <w:fldChar w:fldCharType="separate"/>
            </w:r>
            <w:r w:rsidR="00055E1E">
              <w:rPr>
                <w:webHidden/>
              </w:rPr>
              <w:t>39</w:t>
            </w:r>
            <w:r w:rsidR="00265198" w:rsidRPr="00752B00">
              <w:rPr>
                <w:webHidden/>
              </w:rPr>
              <w:fldChar w:fldCharType="end"/>
            </w:r>
          </w:hyperlink>
        </w:p>
        <w:p w14:paraId="1B5D6ECE" w14:textId="4A7BF479" w:rsidR="00265198" w:rsidRPr="00752B00" w:rsidRDefault="00B2241A" w:rsidP="009C7A8E">
          <w:pPr>
            <w:pStyle w:val="TOC2"/>
            <w:rPr>
              <w:lang w:eastAsia="hr-HR"/>
            </w:rPr>
          </w:pPr>
          <w:hyperlink w:anchor="_Toc91224610" w:history="1">
            <w:r w:rsidR="00265198" w:rsidRPr="00752B00">
              <w:rPr>
                <w:rStyle w:val="Hyperlink"/>
                <w:rFonts w:eastAsia="Calibri"/>
                <w:b w:val="0"/>
                <w:bCs w:val="0"/>
                <w:color w:val="0070C0"/>
              </w:rPr>
              <w:t>4.3.</w:t>
            </w:r>
            <w:r w:rsidR="00265198" w:rsidRPr="00752B00">
              <w:rPr>
                <w:lang w:eastAsia="hr-HR"/>
              </w:rPr>
              <w:tab/>
            </w:r>
            <w:r w:rsidR="00265198" w:rsidRPr="00752B00">
              <w:rPr>
                <w:rStyle w:val="Hyperlink"/>
                <w:rFonts w:eastAsia="Calibri"/>
                <w:b w:val="0"/>
                <w:bCs w:val="0"/>
                <w:color w:val="0070C0"/>
              </w:rPr>
              <w:t>Razvojna ograničenja u sektoru društvene infrastrukture</w:t>
            </w:r>
            <w:r w:rsidR="00265198" w:rsidRPr="00752B00">
              <w:rPr>
                <w:webHidden/>
              </w:rPr>
              <w:tab/>
            </w:r>
            <w:r w:rsidR="00265198" w:rsidRPr="00752B00">
              <w:rPr>
                <w:webHidden/>
              </w:rPr>
              <w:fldChar w:fldCharType="begin"/>
            </w:r>
            <w:r w:rsidR="00265198" w:rsidRPr="00752B00">
              <w:rPr>
                <w:webHidden/>
              </w:rPr>
              <w:instrText xml:space="preserve"> PAGEREF _Toc91224610 \h </w:instrText>
            </w:r>
            <w:r w:rsidR="00265198" w:rsidRPr="00752B00">
              <w:rPr>
                <w:webHidden/>
              </w:rPr>
            </w:r>
            <w:r w:rsidR="00265198" w:rsidRPr="00752B00">
              <w:rPr>
                <w:webHidden/>
              </w:rPr>
              <w:fldChar w:fldCharType="separate"/>
            </w:r>
            <w:r w:rsidR="00055E1E">
              <w:rPr>
                <w:webHidden/>
              </w:rPr>
              <w:t>42</w:t>
            </w:r>
            <w:r w:rsidR="00265198" w:rsidRPr="00752B00">
              <w:rPr>
                <w:webHidden/>
              </w:rPr>
              <w:fldChar w:fldCharType="end"/>
            </w:r>
          </w:hyperlink>
        </w:p>
        <w:p w14:paraId="6A709127" w14:textId="17703A71" w:rsidR="00265198" w:rsidRPr="00752B00" w:rsidRDefault="00B2241A" w:rsidP="009C7A8E">
          <w:pPr>
            <w:pStyle w:val="TOC2"/>
            <w:rPr>
              <w:lang w:eastAsia="hr-HR"/>
            </w:rPr>
          </w:pPr>
          <w:hyperlink w:anchor="_Toc91224611" w:history="1">
            <w:r w:rsidR="00265198" w:rsidRPr="00752B00">
              <w:rPr>
                <w:rStyle w:val="Hyperlink"/>
                <w:rFonts w:eastAsia="Calibri"/>
                <w:b w:val="0"/>
                <w:bCs w:val="0"/>
                <w:color w:val="0070C0"/>
              </w:rPr>
              <w:t>4.4.</w:t>
            </w:r>
            <w:r w:rsidR="00265198" w:rsidRPr="00752B00">
              <w:rPr>
                <w:lang w:eastAsia="hr-HR"/>
              </w:rPr>
              <w:tab/>
            </w:r>
            <w:r w:rsidR="00265198" w:rsidRPr="00752B00">
              <w:rPr>
                <w:rStyle w:val="Hyperlink"/>
                <w:rFonts w:eastAsia="Calibri"/>
                <w:b w:val="0"/>
                <w:bCs w:val="0"/>
                <w:color w:val="0070C0"/>
              </w:rPr>
              <w:t>Javna infrastruktura</w:t>
            </w:r>
            <w:r w:rsidR="00265198" w:rsidRPr="00752B00">
              <w:rPr>
                <w:webHidden/>
              </w:rPr>
              <w:tab/>
            </w:r>
            <w:r w:rsidR="00265198" w:rsidRPr="00752B00">
              <w:rPr>
                <w:webHidden/>
              </w:rPr>
              <w:fldChar w:fldCharType="begin"/>
            </w:r>
            <w:r w:rsidR="00265198" w:rsidRPr="00752B00">
              <w:rPr>
                <w:webHidden/>
              </w:rPr>
              <w:instrText xml:space="preserve"> PAGEREF _Toc91224611 \h </w:instrText>
            </w:r>
            <w:r w:rsidR="00265198" w:rsidRPr="00752B00">
              <w:rPr>
                <w:webHidden/>
              </w:rPr>
            </w:r>
            <w:r w:rsidR="00265198" w:rsidRPr="00752B00">
              <w:rPr>
                <w:webHidden/>
              </w:rPr>
              <w:fldChar w:fldCharType="separate"/>
            </w:r>
            <w:r w:rsidR="00055E1E">
              <w:rPr>
                <w:webHidden/>
              </w:rPr>
              <w:t>45</w:t>
            </w:r>
            <w:r w:rsidR="00265198" w:rsidRPr="00752B00">
              <w:rPr>
                <w:webHidden/>
              </w:rPr>
              <w:fldChar w:fldCharType="end"/>
            </w:r>
          </w:hyperlink>
        </w:p>
        <w:p w14:paraId="7B7D6778" w14:textId="64B21BC3" w:rsidR="00265198" w:rsidRPr="00752B00" w:rsidRDefault="00B2241A" w:rsidP="009C7A8E">
          <w:pPr>
            <w:pStyle w:val="TOC2"/>
            <w:rPr>
              <w:lang w:eastAsia="hr-HR"/>
            </w:rPr>
          </w:pPr>
          <w:hyperlink w:anchor="_Toc91224612" w:history="1">
            <w:r w:rsidR="00265198" w:rsidRPr="00752B00">
              <w:rPr>
                <w:rStyle w:val="Hyperlink"/>
                <w:rFonts w:eastAsia="Calibri"/>
                <w:b w:val="0"/>
                <w:bCs w:val="0"/>
                <w:color w:val="0070C0"/>
              </w:rPr>
              <w:t>4.5.</w:t>
            </w:r>
            <w:r w:rsidR="00265198" w:rsidRPr="00752B00">
              <w:rPr>
                <w:lang w:eastAsia="hr-HR"/>
              </w:rPr>
              <w:tab/>
            </w:r>
            <w:r w:rsidR="00265198" w:rsidRPr="00752B00">
              <w:rPr>
                <w:rStyle w:val="Hyperlink"/>
                <w:rFonts w:eastAsia="Calibri"/>
                <w:b w:val="0"/>
                <w:bCs w:val="0"/>
                <w:color w:val="0070C0"/>
              </w:rPr>
              <w:t>Zaključna razmatranja o razvojnim ograničenjima</w:t>
            </w:r>
            <w:r w:rsidR="00265198" w:rsidRPr="00752B00">
              <w:rPr>
                <w:webHidden/>
              </w:rPr>
              <w:tab/>
            </w:r>
            <w:r w:rsidR="00265198" w:rsidRPr="00752B00">
              <w:rPr>
                <w:webHidden/>
              </w:rPr>
              <w:fldChar w:fldCharType="begin"/>
            </w:r>
            <w:r w:rsidR="00265198" w:rsidRPr="00752B00">
              <w:rPr>
                <w:webHidden/>
              </w:rPr>
              <w:instrText xml:space="preserve"> PAGEREF _Toc91224612 \h </w:instrText>
            </w:r>
            <w:r w:rsidR="00265198" w:rsidRPr="00752B00">
              <w:rPr>
                <w:webHidden/>
              </w:rPr>
            </w:r>
            <w:r w:rsidR="00265198" w:rsidRPr="00752B00">
              <w:rPr>
                <w:webHidden/>
              </w:rPr>
              <w:fldChar w:fldCharType="separate"/>
            </w:r>
            <w:r w:rsidR="00055E1E">
              <w:rPr>
                <w:webHidden/>
              </w:rPr>
              <w:t>48</w:t>
            </w:r>
            <w:r w:rsidR="00265198" w:rsidRPr="00752B00">
              <w:rPr>
                <w:webHidden/>
              </w:rPr>
              <w:fldChar w:fldCharType="end"/>
            </w:r>
          </w:hyperlink>
        </w:p>
        <w:p w14:paraId="14F772CA" w14:textId="6E3FFB15" w:rsidR="00265198" w:rsidRPr="00E11FFC" w:rsidRDefault="00B2241A" w:rsidP="00E11FFC">
          <w:pPr>
            <w:pStyle w:val="TOC1"/>
            <w:rPr>
              <w:lang w:eastAsia="hr-HR"/>
            </w:rPr>
          </w:pPr>
          <w:hyperlink w:anchor="_Toc91224613" w:history="1">
            <w:r w:rsidR="00265198" w:rsidRPr="00E11FFC">
              <w:rPr>
                <w:rStyle w:val="Hyperlink"/>
                <w:color w:val="002060"/>
              </w:rPr>
              <w:t>5.</w:t>
            </w:r>
            <w:r w:rsidR="00265198" w:rsidRPr="00E11FFC">
              <w:rPr>
                <w:lang w:eastAsia="hr-HR"/>
              </w:rPr>
              <w:tab/>
            </w:r>
            <w:r w:rsidR="00265198" w:rsidRPr="00E11FFC">
              <w:rPr>
                <w:rStyle w:val="Hyperlink"/>
                <w:color w:val="002060"/>
              </w:rPr>
              <w:t>PRIJEDLOG SMJERNICA I POSEBNIH CILJEVA  ZA DRUŠTVENO GOSPODARSKU REVITALIZACIJU I JAČANJE KONKURENTNOSTI</w:t>
            </w:r>
            <w:r w:rsidR="00265198" w:rsidRPr="00E11FFC">
              <w:rPr>
                <w:webHidden/>
              </w:rPr>
              <w:tab/>
            </w:r>
            <w:r w:rsidR="00265198" w:rsidRPr="00E11FFC">
              <w:rPr>
                <w:webHidden/>
              </w:rPr>
              <w:fldChar w:fldCharType="begin"/>
            </w:r>
            <w:r w:rsidR="00265198" w:rsidRPr="00E11FFC">
              <w:rPr>
                <w:webHidden/>
              </w:rPr>
              <w:instrText xml:space="preserve"> PAGEREF _Toc91224613 \h </w:instrText>
            </w:r>
            <w:r w:rsidR="00265198" w:rsidRPr="00E11FFC">
              <w:rPr>
                <w:webHidden/>
              </w:rPr>
            </w:r>
            <w:r w:rsidR="00265198" w:rsidRPr="00E11FFC">
              <w:rPr>
                <w:webHidden/>
              </w:rPr>
              <w:fldChar w:fldCharType="separate"/>
            </w:r>
            <w:r w:rsidR="00055E1E">
              <w:rPr>
                <w:webHidden/>
              </w:rPr>
              <w:t>51</w:t>
            </w:r>
            <w:r w:rsidR="00265198" w:rsidRPr="00E11FFC">
              <w:rPr>
                <w:webHidden/>
              </w:rPr>
              <w:fldChar w:fldCharType="end"/>
            </w:r>
          </w:hyperlink>
        </w:p>
        <w:p w14:paraId="73FB5D29" w14:textId="65B490E7" w:rsidR="00265198" w:rsidRPr="00752B00" w:rsidRDefault="00B2241A" w:rsidP="009C7A8E">
          <w:pPr>
            <w:pStyle w:val="TOC2"/>
            <w:rPr>
              <w:lang w:eastAsia="hr-HR"/>
            </w:rPr>
          </w:pPr>
          <w:hyperlink w:anchor="_Toc91224616" w:history="1">
            <w:r w:rsidR="00265198" w:rsidRPr="00752B00">
              <w:rPr>
                <w:rStyle w:val="Hyperlink"/>
                <w:b w:val="0"/>
                <w:bCs w:val="0"/>
                <w:color w:val="0070C0"/>
              </w:rPr>
              <w:t>5.2.</w:t>
            </w:r>
            <w:r w:rsidR="00265198" w:rsidRPr="00752B00">
              <w:rPr>
                <w:lang w:eastAsia="hr-HR"/>
              </w:rPr>
              <w:tab/>
            </w:r>
            <w:r w:rsidR="00265198" w:rsidRPr="00752B00">
              <w:rPr>
                <w:rStyle w:val="Hyperlink"/>
                <w:b w:val="0"/>
                <w:bCs w:val="0"/>
                <w:color w:val="0070C0"/>
              </w:rPr>
              <w:t>Strateške smjernice i posebni ciljevi (prioritetna područja)</w:t>
            </w:r>
            <w:r w:rsidR="00265198" w:rsidRPr="00752B00">
              <w:rPr>
                <w:webHidden/>
              </w:rPr>
              <w:tab/>
            </w:r>
            <w:r w:rsidR="00265198" w:rsidRPr="00752B00">
              <w:rPr>
                <w:webHidden/>
              </w:rPr>
              <w:fldChar w:fldCharType="begin"/>
            </w:r>
            <w:r w:rsidR="00265198" w:rsidRPr="00752B00">
              <w:rPr>
                <w:webHidden/>
              </w:rPr>
              <w:instrText xml:space="preserve"> PAGEREF _Toc91224616 \h </w:instrText>
            </w:r>
            <w:r w:rsidR="00265198" w:rsidRPr="00752B00">
              <w:rPr>
                <w:webHidden/>
              </w:rPr>
            </w:r>
            <w:r w:rsidR="00265198" w:rsidRPr="00752B00">
              <w:rPr>
                <w:webHidden/>
              </w:rPr>
              <w:fldChar w:fldCharType="separate"/>
            </w:r>
            <w:r w:rsidR="00055E1E">
              <w:rPr>
                <w:webHidden/>
              </w:rPr>
              <w:t>51</w:t>
            </w:r>
            <w:r w:rsidR="00265198" w:rsidRPr="00752B00">
              <w:rPr>
                <w:webHidden/>
              </w:rPr>
              <w:fldChar w:fldCharType="end"/>
            </w:r>
          </w:hyperlink>
        </w:p>
        <w:p w14:paraId="0D31ED6D" w14:textId="21BC7CEA" w:rsidR="00265198" w:rsidRPr="00752B00" w:rsidRDefault="00B2241A" w:rsidP="009C7A8E">
          <w:pPr>
            <w:pStyle w:val="TOC2"/>
            <w:rPr>
              <w:lang w:eastAsia="hr-HR"/>
            </w:rPr>
          </w:pPr>
          <w:hyperlink w:anchor="_Toc91224617" w:history="1">
            <w:r w:rsidR="00265198" w:rsidRPr="00752B00">
              <w:rPr>
                <w:rStyle w:val="Hyperlink"/>
                <w:b w:val="0"/>
                <w:bCs w:val="0"/>
                <w:color w:val="0070C0"/>
              </w:rPr>
              <w:t>5.3.</w:t>
            </w:r>
            <w:r w:rsidR="00265198" w:rsidRPr="00752B00">
              <w:rPr>
                <w:lang w:eastAsia="hr-HR"/>
              </w:rPr>
              <w:tab/>
            </w:r>
            <w:r w:rsidR="00265198" w:rsidRPr="00752B00">
              <w:rPr>
                <w:rStyle w:val="Hyperlink"/>
                <w:b w:val="0"/>
                <w:bCs w:val="0"/>
                <w:color w:val="0070C0"/>
              </w:rPr>
              <w:t>Prijedlog mjera i aktivnosti</w:t>
            </w:r>
            <w:r w:rsidR="00265198" w:rsidRPr="00752B00">
              <w:rPr>
                <w:webHidden/>
              </w:rPr>
              <w:tab/>
            </w:r>
            <w:r w:rsidR="00265198" w:rsidRPr="00752B00">
              <w:rPr>
                <w:webHidden/>
              </w:rPr>
              <w:fldChar w:fldCharType="begin"/>
            </w:r>
            <w:r w:rsidR="00265198" w:rsidRPr="00752B00">
              <w:rPr>
                <w:webHidden/>
              </w:rPr>
              <w:instrText xml:space="preserve"> PAGEREF _Toc91224617 \h </w:instrText>
            </w:r>
            <w:r w:rsidR="00265198" w:rsidRPr="00752B00">
              <w:rPr>
                <w:webHidden/>
              </w:rPr>
            </w:r>
            <w:r w:rsidR="00265198" w:rsidRPr="00752B00">
              <w:rPr>
                <w:webHidden/>
              </w:rPr>
              <w:fldChar w:fldCharType="separate"/>
            </w:r>
            <w:r w:rsidR="00055E1E">
              <w:rPr>
                <w:webHidden/>
              </w:rPr>
              <w:t>56</w:t>
            </w:r>
            <w:r w:rsidR="00265198" w:rsidRPr="00752B00">
              <w:rPr>
                <w:webHidden/>
              </w:rPr>
              <w:fldChar w:fldCharType="end"/>
            </w:r>
          </w:hyperlink>
        </w:p>
        <w:p w14:paraId="4F6E2811" w14:textId="3FF1DEFB" w:rsidR="00265198" w:rsidRPr="00752B00" w:rsidRDefault="00B2241A" w:rsidP="009C7A8E">
          <w:pPr>
            <w:pStyle w:val="TOC2"/>
            <w:rPr>
              <w:lang w:eastAsia="hr-HR"/>
            </w:rPr>
          </w:pPr>
          <w:hyperlink w:anchor="_Toc91224618" w:history="1">
            <w:r w:rsidR="00265198" w:rsidRPr="00752B00">
              <w:rPr>
                <w:rStyle w:val="Hyperlink"/>
                <w:rFonts w:eastAsia="Calibri"/>
                <w:b w:val="0"/>
                <w:bCs w:val="0"/>
                <w:color w:val="0070C0"/>
                <w:lang w:eastAsia="hr-HR"/>
              </w:rPr>
              <w:t>5.4.</w:t>
            </w:r>
            <w:r w:rsidR="00265198" w:rsidRPr="00752B00">
              <w:rPr>
                <w:lang w:eastAsia="hr-HR"/>
              </w:rPr>
              <w:tab/>
            </w:r>
            <w:r w:rsidR="00265198" w:rsidRPr="00752B00">
              <w:rPr>
                <w:rStyle w:val="Hyperlink"/>
                <w:rFonts w:eastAsia="Calibri"/>
                <w:b w:val="0"/>
                <w:bCs w:val="0"/>
                <w:color w:val="0070C0"/>
                <w:lang w:eastAsia="hr-HR"/>
              </w:rPr>
              <w:t>Postojeći sustav mjera, aktivnosti i projekata poticanja razvoja Sisačko-moslavačke županije i mogućnosti financiranja</w:t>
            </w:r>
            <w:r w:rsidR="00265198" w:rsidRPr="00752B00">
              <w:rPr>
                <w:webHidden/>
              </w:rPr>
              <w:tab/>
            </w:r>
            <w:r w:rsidR="00265198" w:rsidRPr="00752B00">
              <w:rPr>
                <w:webHidden/>
              </w:rPr>
              <w:fldChar w:fldCharType="begin"/>
            </w:r>
            <w:r w:rsidR="00265198" w:rsidRPr="00752B00">
              <w:rPr>
                <w:webHidden/>
              </w:rPr>
              <w:instrText xml:space="preserve"> PAGEREF _Toc91224618 \h </w:instrText>
            </w:r>
            <w:r w:rsidR="00265198" w:rsidRPr="00752B00">
              <w:rPr>
                <w:webHidden/>
              </w:rPr>
            </w:r>
            <w:r w:rsidR="00265198" w:rsidRPr="00752B00">
              <w:rPr>
                <w:webHidden/>
              </w:rPr>
              <w:fldChar w:fldCharType="separate"/>
            </w:r>
            <w:r w:rsidR="00055E1E">
              <w:rPr>
                <w:webHidden/>
              </w:rPr>
              <w:t>78</w:t>
            </w:r>
            <w:r w:rsidR="00265198" w:rsidRPr="00752B00">
              <w:rPr>
                <w:webHidden/>
              </w:rPr>
              <w:fldChar w:fldCharType="end"/>
            </w:r>
          </w:hyperlink>
        </w:p>
        <w:p w14:paraId="5003FA3A" w14:textId="6011356A" w:rsidR="00265198" w:rsidRPr="00752B00" w:rsidRDefault="00B2241A" w:rsidP="009C7A8E">
          <w:pPr>
            <w:pStyle w:val="TOC2"/>
            <w:rPr>
              <w:lang w:eastAsia="hr-HR"/>
            </w:rPr>
          </w:pPr>
          <w:hyperlink w:anchor="_Toc91224619" w:history="1">
            <w:r w:rsidR="00265198" w:rsidRPr="00752B00">
              <w:rPr>
                <w:rStyle w:val="Hyperlink"/>
                <w:rFonts w:eastAsia="Calibri"/>
                <w:b w:val="0"/>
                <w:bCs w:val="0"/>
                <w:color w:val="0070C0"/>
              </w:rPr>
              <w:t>5.5.</w:t>
            </w:r>
            <w:r w:rsidR="00265198" w:rsidRPr="00752B00">
              <w:rPr>
                <w:lang w:eastAsia="hr-HR"/>
              </w:rPr>
              <w:tab/>
            </w:r>
            <w:r w:rsidR="00265198" w:rsidRPr="00752B00">
              <w:rPr>
                <w:rStyle w:val="Hyperlink"/>
                <w:rFonts w:eastAsia="Calibri"/>
                <w:b w:val="0"/>
                <w:bCs w:val="0"/>
                <w:color w:val="0070C0"/>
              </w:rPr>
              <w:t>Planirani sustav mjera, aktivnosti i projekata poticanja razvoja Sisačko-moslavačke županije i mogućnosti financiranja</w:t>
            </w:r>
            <w:r w:rsidR="00265198" w:rsidRPr="00752B00">
              <w:rPr>
                <w:webHidden/>
              </w:rPr>
              <w:tab/>
            </w:r>
            <w:r w:rsidR="00265198" w:rsidRPr="00752B00">
              <w:rPr>
                <w:webHidden/>
              </w:rPr>
              <w:fldChar w:fldCharType="begin"/>
            </w:r>
            <w:r w:rsidR="00265198" w:rsidRPr="00752B00">
              <w:rPr>
                <w:webHidden/>
              </w:rPr>
              <w:instrText xml:space="preserve"> PAGEREF _Toc91224619 \h </w:instrText>
            </w:r>
            <w:r w:rsidR="00265198" w:rsidRPr="00752B00">
              <w:rPr>
                <w:webHidden/>
              </w:rPr>
            </w:r>
            <w:r w:rsidR="00265198" w:rsidRPr="00752B00">
              <w:rPr>
                <w:webHidden/>
              </w:rPr>
              <w:fldChar w:fldCharType="separate"/>
            </w:r>
            <w:r w:rsidR="00055E1E">
              <w:rPr>
                <w:webHidden/>
              </w:rPr>
              <w:t>99</w:t>
            </w:r>
            <w:r w:rsidR="00265198" w:rsidRPr="00752B00">
              <w:rPr>
                <w:webHidden/>
              </w:rPr>
              <w:fldChar w:fldCharType="end"/>
            </w:r>
          </w:hyperlink>
        </w:p>
        <w:p w14:paraId="43A36C0C" w14:textId="657AAC7A" w:rsidR="00265198" w:rsidRPr="00752B00" w:rsidRDefault="00B2241A" w:rsidP="009C7A8E">
          <w:pPr>
            <w:pStyle w:val="TOC2"/>
            <w:rPr>
              <w:lang w:eastAsia="hr-HR"/>
            </w:rPr>
          </w:pPr>
          <w:hyperlink w:anchor="_Toc91224620" w:history="1">
            <w:r w:rsidR="00265198" w:rsidRPr="00752B00">
              <w:rPr>
                <w:rStyle w:val="Hyperlink"/>
                <w:rFonts w:eastAsia="Calibri"/>
                <w:b w:val="0"/>
                <w:bCs w:val="0"/>
                <w:color w:val="0070C0"/>
              </w:rPr>
              <w:t>5.6.</w:t>
            </w:r>
            <w:r w:rsidR="00265198" w:rsidRPr="00752B00">
              <w:rPr>
                <w:lang w:eastAsia="hr-HR"/>
              </w:rPr>
              <w:tab/>
            </w:r>
            <w:r w:rsidR="00265198" w:rsidRPr="00752B00">
              <w:rPr>
                <w:rStyle w:val="Hyperlink"/>
                <w:rFonts w:eastAsia="Calibri"/>
                <w:b w:val="0"/>
                <w:bCs w:val="0"/>
                <w:color w:val="0070C0"/>
              </w:rPr>
              <w:t>Kapitalni projekti u dugoročnom razdoblju</w:t>
            </w:r>
            <w:r w:rsidR="00265198" w:rsidRPr="00752B00">
              <w:rPr>
                <w:webHidden/>
              </w:rPr>
              <w:tab/>
            </w:r>
            <w:r w:rsidR="00265198" w:rsidRPr="00752B00">
              <w:rPr>
                <w:webHidden/>
              </w:rPr>
              <w:fldChar w:fldCharType="begin"/>
            </w:r>
            <w:r w:rsidR="00265198" w:rsidRPr="00752B00">
              <w:rPr>
                <w:webHidden/>
              </w:rPr>
              <w:instrText xml:space="preserve"> PAGEREF _Toc91224620 \h </w:instrText>
            </w:r>
            <w:r w:rsidR="00265198" w:rsidRPr="00752B00">
              <w:rPr>
                <w:webHidden/>
              </w:rPr>
            </w:r>
            <w:r w:rsidR="00265198" w:rsidRPr="00752B00">
              <w:rPr>
                <w:webHidden/>
              </w:rPr>
              <w:fldChar w:fldCharType="separate"/>
            </w:r>
            <w:r w:rsidR="00055E1E">
              <w:rPr>
                <w:webHidden/>
              </w:rPr>
              <w:t>119</w:t>
            </w:r>
            <w:r w:rsidR="00265198" w:rsidRPr="00752B00">
              <w:rPr>
                <w:webHidden/>
              </w:rPr>
              <w:fldChar w:fldCharType="end"/>
            </w:r>
          </w:hyperlink>
        </w:p>
        <w:p w14:paraId="6F74CE31" w14:textId="280BAD70" w:rsidR="00265198" w:rsidRPr="00F76616" w:rsidRDefault="00B2241A" w:rsidP="004C0FED">
          <w:pPr>
            <w:pStyle w:val="TOC3"/>
            <w:spacing w:line="360" w:lineRule="auto"/>
            <w:rPr>
              <w:rFonts w:cstheme="minorHAnsi"/>
              <w:noProof/>
              <w:color w:val="0070C0"/>
              <w:sz w:val="26"/>
              <w:szCs w:val="26"/>
              <w:lang w:eastAsia="hr-HR"/>
            </w:rPr>
          </w:pPr>
          <w:hyperlink w:anchor="_Toc91224621" w:history="1">
            <w:r w:rsidR="00265198" w:rsidRPr="00F76616">
              <w:rPr>
                <w:rStyle w:val="Hyperlink"/>
                <w:rFonts w:cstheme="minorHAnsi"/>
                <w:noProof/>
                <w:color w:val="0070C0"/>
                <w:sz w:val="26"/>
                <w:szCs w:val="26"/>
              </w:rPr>
              <w:t>5.6.1.</w:t>
            </w:r>
            <w:r w:rsidR="00265198" w:rsidRPr="00F76616">
              <w:rPr>
                <w:rFonts w:cstheme="minorHAnsi"/>
                <w:noProof/>
                <w:color w:val="0070C0"/>
                <w:sz w:val="26"/>
                <w:szCs w:val="26"/>
                <w:lang w:eastAsia="hr-HR"/>
              </w:rPr>
              <w:tab/>
            </w:r>
            <w:r w:rsidR="00265198" w:rsidRPr="00F76616">
              <w:rPr>
                <w:rStyle w:val="Hyperlink"/>
                <w:rFonts w:cstheme="minorHAnsi"/>
                <w:noProof/>
                <w:color w:val="0070C0"/>
                <w:sz w:val="26"/>
                <w:szCs w:val="26"/>
              </w:rPr>
              <w:t>Izgradnja autoceste A11 Zagreb-Sisak</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_Toc91224621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119</w:t>
            </w:r>
            <w:r w:rsidR="00265198" w:rsidRPr="00F76616">
              <w:rPr>
                <w:rFonts w:cstheme="minorHAnsi"/>
                <w:noProof/>
                <w:webHidden/>
                <w:color w:val="0070C0"/>
                <w:sz w:val="26"/>
                <w:szCs w:val="26"/>
              </w:rPr>
              <w:fldChar w:fldCharType="end"/>
            </w:r>
          </w:hyperlink>
        </w:p>
        <w:p w14:paraId="6F1712BA" w14:textId="7A7F021F" w:rsidR="00265198" w:rsidRPr="00F76616" w:rsidRDefault="00B2241A" w:rsidP="004C0FED">
          <w:pPr>
            <w:pStyle w:val="TOC3"/>
            <w:spacing w:line="360" w:lineRule="auto"/>
            <w:rPr>
              <w:rFonts w:cstheme="minorHAnsi"/>
              <w:noProof/>
              <w:color w:val="0070C0"/>
              <w:sz w:val="26"/>
              <w:szCs w:val="26"/>
              <w:lang w:eastAsia="hr-HR"/>
            </w:rPr>
          </w:pPr>
          <w:hyperlink w:anchor="_Toc91224622" w:history="1">
            <w:r w:rsidR="00265198" w:rsidRPr="00F76616">
              <w:rPr>
                <w:rStyle w:val="Hyperlink"/>
                <w:rFonts w:cstheme="minorHAnsi"/>
                <w:noProof/>
                <w:color w:val="0070C0"/>
                <w:sz w:val="26"/>
                <w:szCs w:val="26"/>
              </w:rPr>
              <w:t>5.6.2.</w:t>
            </w:r>
            <w:r w:rsidR="00265198" w:rsidRPr="00F76616">
              <w:rPr>
                <w:rFonts w:cstheme="minorHAnsi"/>
                <w:noProof/>
                <w:color w:val="0070C0"/>
                <w:sz w:val="26"/>
                <w:szCs w:val="26"/>
                <w:lang w:eastAsia="hr-HR"/>
              </w:rPr>
              <w:tab/>
            </w:r>
            <w:r w:rsidR="00265198" w:rsidRPr="00F76616">
              <w:rPr>
                <w:rStyle w:val="Hyperlink"/>
                <w:rFonts w:cstheme="minorHAnsi"/>
                <w:noProof/>
                <w:color w:val="0070C0"/>
                <w:sz w:val="26"/>
                <w:szCs w:val="26"/>
              </w:rPr>
              <w:t>Projekt „Sisačko-moslavačka županija – centar gaming industrije“</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_Toc91224622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120</w:t>
            </w:r>
            <w:r w:rsidR="00265198" w:rsidRPr="00F76616">
              <w:rPr>
                <w:rFonts w:cstheme="minorHAnsi"/>
                <w:noProof/>
                <w:webHidden/>
                <w:color w:val="0070C0"/>
                <w:sz w:val="26"/>
                <w:szCs w:val="26"/>
              </w:rPr>
              <w:fldChar w:fldCharType="end"/>
            </w:r>
          </w:hyperlink>
        </w:p>
        <w:p w14:paraId="63365D2F" w14:textId="7E9A1103" w:rsidR="00265198" w:rsidRPr="00F76616" w:rsidRDefault="00B2241A" w:rsidP="004C0FED">
          <w:pPr>
            <w:pStyle w:val="TOC3"/>
            <w:spacing w:line="360" w:lineRule="auto"/>
            <w:rPr>
              <w:rFonts w:cstheme="minorHAnsi"/>
              <w:noProof/>
              <w:color w:val="0070C0"/>
              <w:sz w:val="26"/>
              <w:szCs w:val="26"/>
              <w:lang w:eastAsia="hr-HR"/>
            </w:rPr>
          </w:pPr>
          <w:hyperlink w:anchor="_Toc91224623" w:history="1">
            <w:r w:rsidR="00265198" w:rsidRPr="00F76616">
              <w:rPr>
                <w:rStyle w:val="Hyperlink"/>
                <w:rFonts w:cstheme="minorHAnsi"/>
                <w:noProof/>
                <w:color w:val="0070C0"/>
                <w:sz w:val="26"/>
                <w:szCs w:val="26"/>
              </w:rPr>
              <w:t>5.6.3.</w:t>
            </w:r>
            <w:r w:rsidR="00265198" w:rsidRPr="00F76616">
              <w:rPr>
                <w:rFonts w:cstheme="minorHAnsi"/>
                <w:noProof/>
                <w:color w:val="0070C0"/>
                <w:sz w:val="26"/>
                <w:szCs w:val="26"/>
                <w:lang w:eastAsia="hr-HR"/>
              </w:rPr>
              <w:tab/>
            </w:r>
            <w:r w:rsidR="00265198" w:rsidRPr="00F76616">
              <w:rPr>
                <w:rStyle w:val="Hyperlink"/>
                <w:rFonts w:cstheme="minorHAnsi"/>
                <w:noProof/>
                <w:color w:val="0070C0"/>
                <w:sz w:val="26"/>
                <w:szCs w:val="26"/>
              </w:rPr>
              <w:t>Izgradnja kongresnog centra Topusko</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_Toc91224623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121</w:t>
            </w:r>
            <w:r w:rsidR="00265198" w:rsidRPr="00F76616">
              <w:rPr>
                <w:rFonts w:cstheme="minorHAnsi"/>
                <w:noProof/>
                <w:webHidden/>
                <w:color w:val="0070C0"/>
                <w:sz w:val="26"/>
                <w:szCs w:val="26"/>
              </w:rPr>
              <w:fldChar w:fldCharType="end"/>
            </w:r>
          </w:hyperlink>
        </w:p>
        <w:p w14:paraId="37A1B867" w14:textId="41FBB5B8" w:rsidR="00265198" w:rsidRPr="00F76616" w:rsidRDefault="00B2241A" w:rsidP="004C0FED">
          <w:pPr>
            <w:pStyle w:val="TOC3"/>
            <w:spacing w:line="360" w:lineRule="auto"/>
            <w:rPr>
              <w:rFonts w:cstheme="minorHAnsi"/>
              <w:noProof/>
              <w:color w:val="0070C0"/>
              <w:sz w:val="26"/>
              <w:szCs w:val="26"/>
              <w:lang w:eastAsia="hr-HR"/>
            </w:rPr>
          </w:pPr>
          <w:hyperlink w:anchor="_Toc91224624" w:history="1">
            <w:r w:rsidR="00265198" w:rsidRPr="00F76616">
              <w:rPr>
                <w:rStyle w:val="Hyperlink"/>
                <w:rFonts w:cstheme="minorHAnsi"/>
                <w:noProof/>
                <w:color w:val="0070C0"/>
                <w:sz w:val="26"/>
                <w:szCs w:val="26"/>
              </w:rPr>
              <w:t>5.6.4.</w:t>
            </w:r>
            <w:r w:rsidR="00265198" w:rsidRPr="00F76616">
              <w:rPr>
                <w:rFonts w:cstheme="minorHAnsi"/>
                <w:noProof/>
                <w:color w:val="0070C0"/>
                <w:sz w:val="26"/>
                <w:szCs w:val="26"/>
                <w:lang w:eastAsia="hr-HR"/>
              </w:rPr>
              <w:tab/>
            </w:r>
            <w:r w:rsidR="00265198" w:rsidRPr="00F76616">
              <w:rPr>
                <w:rStyle w:val="Hyperlink"/>
                <w:rFonts w:cstheme="minorHAnsi"/>
                <w:noProof/>
                <w:color w:val="0070C0"/>
                <w:sz w:val="26"/>
                <w:szCs w:val="26"/>
              </w:rPr>
              <w:t>PROJEKT PODUZETNIČKOG CENTRA „CENTAR NOVOG ŽIVOTA"</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_Toc91224624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122</w:t>
            </w:r>
            <w:r w:rsidR="00265198" w:rsidRPr="00F76616">
              <w:rPr>
                <w:rFonts w:cstheme="minorHAnsi"/>
                <w:noProof/>
                <w:webHidden/>
                <w:color w:val="0070C0"/>
                <w:sz w:val="26"/>
                <w:szCs w:val="26"/>
              </w:rPr>
              <w:fldChar w:fldCharType="end"/>
            </w:r>
          </w:hyperlink>
        </w:p>
        <w:p w14:paraId="522C2993" w14:textId="25BBF449" w:rsidR="00265198" w:rsidRPr="00F76616" w:rsidRDefault="00B2241A" w:rsidP="004C0FED">
          <w:pPr>
            <w:pStyle w:val="TOC3"/>
            <w:spacing w:line="360" w:lineRule="auto"/>
            <w:rPr>
              <w:rFonts w:cstheme="minorHAnsi"/>
              <w:noProof/>
              <w:color w:val="0070C0"/>
              <w:sz w:val="26"/>
              <w:szCs w:val="26"/>
              <w:lang w:eastAsia="hr-HR"/>
            </w:rPr>
          </w:pPr>
          <w:hyperlink w:anchor="_Toc91224625" w:history="1">
            <w:r w:rsidR="00265198" w:rsidRPr="00F76616">
              <w:rPr>
                <w:rStyle w:val="Hyperlink"/>
                <w:rFonts w:cstheme="minorHAnsi"/>
                <w:noProof/>
                <w:color w:val="0070C0"/>
                <w:sz w:val="26"/>
                <w:szCs w:val="26"/>
              </w:rPr>
              <w:t>5.6.5.</w:t>
            </w:r>
            <w:r w:rsidR="00265198" w:rsidRPr="00F76616">
              <w:rPr>
                <w:rFonts w:cstheme="minorHAnsi"/>
                <w:noProof/>
                <w:color w:val="0070C0"/>
                <w:sz w:val="26"/>
                <w:szCs w:val="26"/>
                <w:lang w:eastAsia="hr-HR"/>
              </w:rPr>
              <w:tab/>
            </w:r>
            <w:r w:rsidR="00265198" w:rsidRPr="00F76616">
              <w:rPr>
                <w:rStyle w:val="Hyperlink"/>
                <w:rFonts w:cstheme="minorHAnsi"/>
                <w:noProof/>
                <w:color w:val="0070C0"/>
                <w:sz w:val="26"/>
                <w:szCs w:val="26"/>
              </w:rPr>
              <w:t>PROJEKT IZGRADNJE STUDENTSKOG DOMA U PETRINJI</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_Toc91224625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122</w:t>
            </w:r>
            <w:r w:rsidR="00265198" w:rsidRPr="00F76616">
              <w:rPr>
                <w:rFonts w:cstheme="minorHAnsi"/>
                <w:noProof/>
                <w:webHidden/>
                <w:color w:val="0070C0"/>
                <w:sz w:val="26"/>
                <w:szCs w:val="26"/>
              </w:rPr>
              <w:fldChar w:fldCharType="end"/>
            </w:r>
          </w:hyperlink>
        </w:p>
        <w:p w14:paraId="0343C44C" w14:textId="667DBE9D" w:rsidR="00265198" w:rsidRPr="00F76616" w:rsidRDefault="00B2241A" w:rsidP="004C0FED">
          <w:pPr>
            <w:pStyle w:val="TOC3"/>
            <w:spacing w:line="360" w:lineRule="auto"/>
            <w:rPr>
              <w:rFonts w:cstheme="minorHAnsi"/>
              <w:noProof/>
              <w:color w:val="0070C0"/>
              <w:sz w:val="26"/>
              <w:szCs w:val="26"/>
              <w:lang w:eastAsia="hr-HR"/>
            </w:rPr>
          </w:pPr>
          <w:hyperlink w:anchor="_Toc91224626" w:history="1">
            <w:r w:rsidR="00265198" w:rsidRPr="00F76616">
              <w:rPr>
                <w:rStyle w:val="Hyperlink"/>
                <w:rFonts w:cstheme="minorHAnsi"/>
                <w:noProof/>
                <w:color w:val="0070C0"/>
                <w:sz w:val="26"/>
                <w:szCs w:val="26"/>
              </w:rPr>
              <w:t>5.6.6.</w:t>
            </w:r>
            <w:r w:rsidR="00265198" w:rsidRPr="00F76616">
              <w:rPr>
                <w:rFonts w:cstheme="minorHAnsi"/>
                <w:noProof/>
                <w:color w:val="0070C0"/>
                <w:sz w:val="26"/>
                <w:szCs w:val="26"/>
                <w:lang w:eastAsia="hr-HR"/>
              </w:rPr>
              <w:tab/>
            </w:r>
            <w:r w:rsidR="00265198" w:rsidRPr="00F76616">
              <w:rPr>
                <w:rStyle w:val="Hyperlink"/>
                <w:rFonts w:cstheme="minorHAnsi"/>
                <w:noProof/>
                <w:color w:val="0070C0"/>
                <w:sz w:val="26"/>
                <w:szCs w:val="26"/>
              </w:rPr>
              <w:t>PROJEKT MAJSTORSKA ŠKOLA</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_Toc91224626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122</w:t>
            </w:r>
            <w:r w:rsidR="00265198" w:rsidRPr="00F76616">
              <w:rPr>
                <w:rFonts w:cstheme="minorHAnsi"/>
                <w:noProof/>
                <w:webHidden/>
                <w:color w:val="0070C0"/>
                <w:sz w:val="26"/>
                <w:szCs w:val="26"/>
              </w:rPr>
              <w:fldChar w:fldCharType="end"/>
            </w:r>
          </w:hyperlink>
        </w:p>
        <w:p w14:paraId="59CE4D8E" w14:textId="723FFC05" w:rsidR="00265198" w:rsidRPr="00E11FFC" w:rsidRDefault="00B2241A" w:rsidP="00E11FFC">
          <w:pPr>
            <w:pStyle w:val="TOC1"/>
            <w:rPr>
              <w:lang w:eastAsia="hr-HR"/>
            </w:rPr>
          </w:pPr>
          <w:hyperlink w:anchor="_Toc91224627" w:history="1">
            <w:r w:rsidR="00265198" w:rsidRPr="00E11FFC">
              <w:rPr>
                <w:rStyle w:val="Hyperlink"/>
                <w:rFonts w:eastAsia="Calibri"/>
                <w:color w:val="002060"/>
              </w:rPr>
              <w:t>6.</w:t>
            </w:r>
            <w:r w:rsidR="00265198" w:rsidRPr="00E11FFC">
              <w:rPr>
                <w:lang w:eastAsia="hr-HR"/>
              </w:rPr>
              <w:tab/>
            </w:r>
            <w:r w:rsidR="00265198" w:rsidRPr="00E11FFC">
              <w:rPr>
                <w:rStyle w:val="Hyperlink"/>
                <w:rFonts w:eastAsia="Calibri"/>
                <w:color w:val="002060"/>
              </w:rPr>
              <w:t>PRAĆENJE I IZVJEŠTAVANJE PROVEDBE PROGRAMA</w:t>
            </w:r>
            <w:r w:rsidR="00265198" w:rsidRPr="00E11FFC">
              <w:rPr>
                <w:webHidden/>
              </w:rPr>
              <w:tab/>
            </w:r>
            <w:r w:rsidR="00265198" w:rsidRPr="00E11FFC">
              <w:rPr>
                <w:webHidden/>
              </w:rPr>
              <w:fldChar w:fldCharType="begin"/>
            </w:r>
            <w:r w:rsidR="00265198" w:rsidRPr="00E11FFC">
              <w:rPr>
                <w:webHidden/>
              </w:rPr>
              <w:instrText xml:space="preserve"> PAGEREF _Toc91224627 \h </w:instrText>
            </w:r>
            <w:r w:rsidR="00265198" w:rsidRPr="00E11FFC">
              <w:rPr>
                <w:webHidden/>
              </w:rPr>
            </w:r>
            <w:r w:rsidR="00265198" w:rsidRPr="00E11FFC">
              <w:rPr>
                <w:webHidden/>
              </w:rPr>
              <w:fldChar w:fldCharType="separate"/>
            </w:r>
            <w:r w:rsidR="00055E1E">
              <w:rPr>
                <w:webHidden/>
              </w:rPr>
              <w:t>124</w:t>
            </w:r>
            <w:r w:rsidR="00265198" w:rsidRPr="00E11FFC">
              <w:rPr>
                <w:webHidden/>
              </w:rPr>
              <w:fldChar w:fldCharType="end"/>
            </w:r>
          </w:hyperlink>
        </w:p>
        <w:p w14:paraId="5A823866" w14:textId="6E84BCB9" w:rsidR="00265198" w:rsidRPr="00E11FFC" w:rsidRDefault="00B2241A" w:rsidP="00E11FFC">
          <w:pPr>
            <w:pStyle w:val="TOC1"/>
            <w:rPr>
              <w:lang w:eastAsia="hr-HR"/>
            </w:rPr>
          </w:pPr>
          <w:hyperlink w:anchor="_Toc91224628" w:history="1">
            <w:r w:rsidR="00265198" w:rsidRPr="00E11FFC">
              <w:rPr>
                <w:rStyle w:val="Hyperlink"/>
                <w:rFonts w:eastAsia="Calibri"/>
                <w:color w:val="002060"/>
              </w:rPr>
              <w:t>7.</w:t>
            </w:r>
            <w:r w:rsidR="00265198" w:rsidRPr="00E11FFC">
              <w:rPr>
                <w:lang w:eastAsia="hr-HR"/>
              </w:rPr>
              <w:tab/>
            </w:r>
            <w:r w:rsidR="00265198" w:rsidRPr="00E11FFC">
              <w:rPr>
                <w:rStyle w:val="Hyperlink"/>
                <w:color w:val="002060"/>
              </w:rPr>
              <w:t>I</w:t>
            </w:r>
            <w:r w:rsidR="009C7A8E" w:rsidRPr="00E11FFC">
              <w:rPr>
                <w:rStyle w:val="Hyperlink"/>
                <w:color w:val="002060"/>
              </w:rPr>
              <w:t>NDIKATIVNI FINANCIJSKI PLAN DO 2029. S KAPITALNIM STRATEŠKIM PROJEKTIMA VRIJEDNOSTI 15,3 MLRD KUNA</w:t>
            </w:r>
            <w:r w:rsidR="00265198" w:rsidRPr="00E11FFC">
              <w:rPr>
                <w:webHidden/>
              </w:rPr>
              <w:tab/>
            </w:r>
            <w:r w:rsidR="00265198" w:rsidRPr="00E11FFC">
              <w:rPr>
                <w:webHidden/>
              </w:rPr>
              <w:fldChar w:fldCharType="begin"/>
            </w:r>
            <w:r w:rsidR="00265198" w:rsidRPr="00E11FFC">
              <w:rPr>
                <w:webHidden/>
              </w:rPr>
              <w:instrText xml:space="preserve"> PAGEREF _Toc91224628 \h </w:instrText>
            </w:r>
            <w:r w:rsidR="00265198" w:rsidRPr="00E11FFC">
              <w:rPr>
                <w:webHidden/>
              </w:rPr>
            </w:r>
            <w:r w:rsidR="00265198" w:rsidRPr="00E11FFC">
              <w:rPr>
                <w:webHidden/>
              </w:rPr>
              <w:fldChar w:fldCharType="separate"/>
            </w:r>
            <w:r w:rsidR="00055E1E">
              <w:rPr>
                <w:webHidden/>
              </w:rPr>
              <w:t>133</w:t>
            </w:r>
            <w:r w:rsidR="00265198" w:rsidRPr="00E11FFC">
              <w:rPr>
                <w:webHidden/>
              </w:rPr>
              <w:fldChar w:fldCharType="end"/>
            </w:r>
          </w:hyperlink>
        </w:p>
        <w:p w14:paraId="50BA7C8B" w14:textId="087EF714" w:rsidR="00265198" w:rsidRPr="00E11FFC" w:rsidRDefault="00B2241A" w:rsidP="00E11FFC">
          <w:pPr>
            <w:pStyle w:val="TOC1"/>
            <w:rPr>
              <w:lang w:eastAsia="hr-HR"/>
            </w:rPr>
          </w:pPr>
          <w:hyperlink w:anchor="_Toc91224629" w:history="1">
            <w:r w:rsidR="00265198" w:rsidRPr="00E11FFC">
              <w:rPr>
                <w:rStyle w:val="Hyperlink"/>
                <w:color w:val="002060"/>
              </w:rPr>
              <w:t>8.</w:t>
            </w:r>
            <w:r w:rsidR="00265198" w:rsidRPr="00E11FFC">
              <w:rPr>
                <w:lang w:eastAsia="hr-HR"/>
              </w:rPr>
              <w:tab/>
            </w:r>
            <w:r w:rsidR="00265198" w:rsidRPr="00E11FFC">
              <w:rPr>
                <w:rStyle w:val="Hyperlink"/>
                <w:color w:val="002060"/>
              </w:rPr>
              <w:t>ZAKLJUČAK</w:t>
            </w:r>
            <w:r w:rsidR="00265198" w:rsidRPr="00E11FFC">
              <w:rPr>
                <w:webHidden/>
              </w:rPr>
              <w:tab/>
            </w:r>
            <w:r w:rsidR="00265198" w:rsidRPr="00E11FFC">
              <w:rPr>
                <w:webHidden/>
              </w:rPr>
              <w:fldChar w:fldCharType="begin"/>
            </w:r>
            <w:r w:rsidR="00265198" w:rsidRPr="00E11FFC">
              <w:rPr>
                <w:webHidden/>
              </w:rPr>
              <w:instrText xml:space="preserve"> PAGEREF _Toc91224629 \h </w:instrText>
            </w:r>
            <w:r w:rsidR="00265198" w:rsidRPr="00E11FFC">
              <w:rPr>
                <w:webHidden/>
              </w:rPr>
            </w:r>
            <w:r w:rsidR="00265198" w:rsidRPr="00E11FFC">
              <w:rPr>
                <w:webHidden/>
              </w:rPr>
              <w:fldChar w:fldCharType="separate"/>
            </w:r>
            <w:r w:rsidR="00055E1E">
              <w:rPr>
                <w:webHidden/>
              </w:rPr>
              <w:t>135</w:t>
            </w:r>
            <w:r w:rsidR="00265198" w:rsidRPr="00E11FFC">
              <w:rPr>
                <w:webHidden/>
              </w:rPr>
              <w:fldChar w:fldCharType="end"/>
            </w:r>
          </w:hyperlink>
        </w:p>
        <w:p w14:paraId="191F15E9" w14:textId="1D48B205" w:rsidR="005676FF" w:rsidRPr="00F76616" w:rsidRDefault="00E9076B" w:rsidP="00D24636">
          <w:pPr>
            <w:spacing w:before="0" w:after="0"/>
            <w:rPr>
              <w:rFonts w:cstheme="minorHAnsi"/>
              <w:sz w:val="26"/>
              <w:szCs w:val="26"/>
            </w:rPr>
            <w:sectPr w:rsidR="005676FF" w:rsidRPr="00F76616" w:rsidSect="00C23FD0">
              <w:headerReference w:type="default" r:id="rId12"/>
              <w:pgSz w:w="11906" w:h="16838"/>
              <w:pgMar w:top="1418" w:right="1418" w:bottom="1418" w:left="1418" w:header="708" w:footer="708" w:gutter="0"/>
              <w:pgNumType w:start="1"/>
              <w:cols w:space="708"/>
              <w:titlePg/>
              <w:docGrid w:linePitch="360"/>
            </w:sectPr>
          </w:pPr>
          <w:r w:rsidRPr="00F76616">
            <w:rPr>
              <w:rFonts w:cstheme="minorHAnsi"/>
              <w:noProof/>
              <w:sz w:val="26"/>
              <w:szCs w:val="26"/>
            </w:rPr>
            <w:fldChar w:fldCharType="end"/>
          </w:r>
        </w:p>
      </w:sdtContent>
    </w:sdt>
    <w:p w14:paraId="563788FA" w14:textId="46DAB4D4" w:rsidR="005D7F13" w:rsidRPr="0001696E" w:rsidRDefault="005D7F13" w:rsidP="0001696E">
      <w:pPr>
        <w:pStyle w:val="Heading1"/>
      </w:pPr>
      <w:bookmarkStart w:id="2" w:name="_Toc77600162"/>
      <w:bookmarkStart w:id="3" w:name="_Toc91224591"/>
      <w:r w:rsidRPr="0001696E">
        <w:lastRenderedPageBreak/>
        <w:t>UVOD</w:t>
      </w:r>
      <w:bookmarkEnd w:id="2"/>
      <w:bookmarkEnd w:id="3"/>
    </w:p>
    <w:p w14:paraId="6664195C" w14:textId="292DD662" w:rsidR="00D374CD" w:rsidRPr="00A12A4D" w:rsidRDefault="00D374CD" w:rsidP="00D24636">
      <w:pPr>
        <w:pStyle w:val="NoSpacing"/>
        <w:spacing w:before="0" w:line="276" w:lineRule="auto"/>
        <w:jc w:val="both"/>
        <w:rPr>
          <w:rFonts w:cstheme="minorHAnsi"/>
          <w:b/>
          <w:sz w:val="24"/>
          <w:szCs w:val="24"/>
        </w:rPr>
      </w:pPr>
    </w:p>
    <w:p w14:paraId="344B4B0B" w14:textId="174709E3" w:rsidR="00B26130" w:rsidRPr="00A12A4D" w:rsidRDefault="00D374CD" w:rsidP="00D24636">
      <w:pPr>
        <w:pStyle w:val="NoSpacing"/>
        <w:spacing w:before="0" w:line="276" w:lineRule="auto"/>
        <w:jc w:val="both"/>
        <w:rPr>
          <w:rFonts w:cstheme="minorHAnsi"/>
          <w:sz w:val="24"/>
          <w:szCs w:val="24"/>
        </w:rPr>
      </w:pPr>
      <w:r w:rsidRPr="00A12A4D">
        <w:rPr>
          <w:rFonts w:cstheme="minorHAnsi"/>
          <w:sz w:val="24"/>
          <w:szCs w:val="24"/>
        </w:rPr>
        <w:t>U okviru ovog uvodnog dijela ukratko su iznesen</w:t>
      </w:r>
      <w:r w:rsidR="00E416DB" w:rsidRPr="00A12A4D">
        <w:rPr>
          <w:rFonts w:cstheme="minorHAnsi"/>
          <w:sz w:val="24"/>
          <w:szCs w:val="24"/>
        </w:rPr>
        <w:t>i</w:t>
      </w:r>
      <w:r w:rsidRPr="00A12A4D">
        <w:rPr>
          <w:rFonts w:cstheme="minorHAnsi"/>
          <w:sz w:val="24"/>
          <w:szCs w:val="24"/>
        </w:rPr>
        <w:t xml:space="preserve"> polazišt</w:t>
      </w:r>
      <w:r w:rsidR="001606A6" w:rsidRPr="00A12A4D">
        <w:rPr>
          <w:rFonts w:cstheme="minorHAnsi"/>
          <w:sz w:val="24"/>
          <w:szCs w:val="24"/>
        </w:rPr>
        <w:t>e</w:t>
      </w:r>
      <w:r w:rsidRPr="00A12A4D">
        <w:rPr>
          <w:rFonts w:cstheme="minorHAnsi"/>
          <w:sz w:val="24"/>
          <w:szCs w:val="24"/>
        </w:rPr>
        <w:t xml:space="preserve">, svrha i ciljevi </w:t>
      </w:r>
      <w:r w:rsidR="004F434E" w:rsidRPr="00A12A4D">
        <w:rPr>
          <w:rFonts w:cstheme="minorHAnsi"/>
          <w:b/>
          <w:i/>
          <w:sz w:val="24"/>
          <w:szCs w:val="24"/>
        </w:rPr>
        <w:t xml:space="preserve">izrade </w:t>
      </w:r>
      <w:bookmarkStart w:id="4" w:name="_Hlk85190872"/>
      <w:r w:rsidR="004F434E" w:rsidRPr="00A12A4D">
        <w:rPr>
          <w:rFonts w:cstheme="minorHAnsi"/>
          <w:b/>
          <w:i/>
          <w:sz w:val="24"/>
          <w:szCs w:val="24"/>
        </w:rPr>
        <w:t>Programa društvene i gospodarske revitalizacije potpomognutih područja Sisačko-moslavačke županije pogođenih potresom</w:t>
      </w:r>
      <w:bookmarkEnd w:id="4"/>
      <w:r w:rsidR="004F434E" w:rsidRPr="00A12A4D">
        <w:rPr>
          <w:rFonts w:cstheme="minorHAnsi"/>
          <w:sz w:val="24"/>
          <w:szCs w:val="24"/>
        </w:rPr>
        <w:t xml:space="preserve"> (u daljnjem tekstu Program) </w:t>
      </w:r>
      <w:r w:rsidRPr="00A12A4D">
        <w:rPr>
          <w:rFonts w:cstheme="minorHAnsi"/>
          <w:sz w:val="24"/>
          <w:szCs w:val="24"/>
        </w:rPr>
        <w:t>te je opisana</w:t>
      </w:r>
      <w:r w:rsidR="004F434E" w:rsidRPr="00A12A4D">
        <w:rPr>
          <w:rFonts w:cstheme="minorHAnsi"/>
          <w:sz w:val="24"/>
          <w:szCs w:val="24"/>
        </w:rPr>
        <w:t xml:space="preserve"> njegova </w:t>
      </w:r>
      <w:r w:rsidRPr="00A12A4D">
        <w:rPr>
          <w:rFonts w:cstheme="minorHAnsi"/>
          <w:sz w:val="24"/>
          <w:szCs w:val="24"/>
        </w:rPr>
        <w:t xml:space="preserve">struktura </w:t>
      </w:r>
      <w:r w:rsidR="004F434E" w:rsidRPr="00A12A4D">
        <w:rPr>
          <w:rFonts w:cstheme="minorHAnsi"/>
          <w:sz w:val="24"/>
          <w:szCs w:val="24"/>
        </w:rPr>
        <w:t xml:space="preserve">i </w:t>
      </w:r>
      <w:r w:rsidR="005A375E" w:rsidRPr="00A12A4D">
        <w:rPr>
          <w:rFonts w:cstheme="minorHAnsi"/>
          <w:sz w:val="24"/>
          <w:szCs w:val="24"/>
        </w:rPr>
        <w:t>sadržaj</w:t>
      </w:r>
      <w:r w:rsidRPr="00A12A4D">
        <w:rPr>
          <w:rFonts w:cstheme="minorHAnsi"/>
          <w:sz w:val="24"/>
          <w:szCs w:val="24"/>
        </w:rPr>
        <w:t>.</w:t>
      </w:r>
    </w:p>
    <w:p w14:paraId="098F68B8" w14:textId="77777777" w:rsidR="002A3A68" w:rsidRDefault="002A3A68" w:rsidP="00D24636">
      <w:pPr>
        <w:pStyle w:val="NoSpacing"/>
        <w:spacing w:before="0" w:line="276" w:lineRule="auto"/>
        <w:jc w:val="both"/>
        <w:rPr>
          <w:rFonts w:cstheme="minorHAnsi"/>
          <w:b/>
          <w:bCs/>
          <w:sz w:val="24"/>
          <w:szCs w:val="24"/>
        </w:rPr>
      </w:pPr>
    </w:p>
    <w:p w14:paraId="1B52F6CD" w14:textId="3EF64A5B" w:rsidR="00632245" w:rsidRPr="00A12A4D" w:rsidRDefault="00632245" w:rsidP="00D24636">
      <w:pPr>
        <w:pStyle w:val="NoSpacing"/>
        <w:spacing w:before="0" w:line="276" w:lineRule="auto"/>
        <w:jc w:val="both"/>
        <w:rPr>
          <w:rFonts w:cstheme="minorHAnsi"/>
          <w:b/>
          <w:bCs/>
          <w:sz w:val="24"/>
          <w:szCs w:val="24"/>
        </w:rPr>
      </w:pPr>
      <w:r w:rsidRPr="00A12A4D">
        <w:rPr>
          <w:rFonts w:cstheme="minorHAnsi"/>
          <w:b/>
          <w:bCs/>
          <w:sz w:val="24"/>
          <w:szCs w:val="24"/>
        </w:rPr>
        <w:t>Programske aktivnosti paralelne su i komplementarne s obnovom od potresa, ali se mogu odvijati simultano i neovisno jedne o drugima radi šireg područja obuhvata samog Programa.</w:t>
      </w:r>
    </w:p>
    <w:p w14:paraId="20A4B6A9" w14:textId="6A002817" w:rsidR="005D7F13" w:rsidRPr="00A12A4D" w:rsidRDefault="005D7F13" w:rsidP="00D24636">
      <w:pPr>
        <w:pStyle w:val="NoSpacing"/>
        <w:spacing w:before="0" w:line="276" w:lineRule="auto"/>
        <w:jc w:val="both"/>
        <w:rPr>
          <w:rFonts w:cstheme="minorHAnsi"/>
          <w:b/>
          <w:sz w:val="24"/>
          <w:szCs w:val="24"/>
        </w:rPr>
      </w:pPr>
    </w:p>
    <w:p w14:paraId="230EEB20" w14:textId="148D84D2" w:rsidR="005D7F13" w:rsidRPr="009332B4" w:rsidRDefault="00176CA3" w:rsidP="00D501A5">
      <w:pPr>
        <w:pStyle w:val="Heading2"/>
        <w:numPr>
          <w:ilvl w:val="1"/>
          <w:numId w:val="42"/>
        </w:numPr>
      </w:pPr>
      <w:bookmarkStart w:id="5" w:name="_Toc77600163"/>
      <w:bookmarkStart w:id="6" w:name="_Toc91224592"/>
      <w:r w:rsidRPr="009332B4">
        <w:t xml:space="preserve">Polazište </w:t>
      </w:r>
      <w:r w:rsidR="007A4506" w:rsidRPr="009332B4">
        <w:t xml:space="preserve">za izradu </w:t>
      </w:r>
      <w:r w:rsidR="005D0B2D" w:rsidRPr="009332B4">
        <w:t>Programa</w:t>
      </w:r>
      <w:bookmarkEnd w:id="5"/>
      <w:bookmarkEnd w:id="6"/>
      <w:r w:rsidR="007A4506" w:rsidRPr="009332B4">
        <w:t xml:space="preserve"> </w:t>
      </w:r>
    </w:p>
    <w:p w14:paraId="091EEA1D" w14:textId="020822EC" w:rsidR="007A4506" w:rsidRPr="00A12A4D" w:rsidRDefault="007A4506" w:rsidP="00D24636">
      <w:pPr>
        <w:pStyle w:val="NoSpacing"/>
        <w:spacing w:before="0" w:line="276" w:lineRule="auto"/>
        <w:jc w:val="both"/>
        <w:rPr>
          <w:rFonts w:cstheme="minorHAnsi"/>
          <w:sz w:val="24"/>
          <w:szCs w:val="24"/>
        </w:rPr>
      </w:pPr>
    </w:p>
    <w:p w14:paraId="7A176E2F" w14:textId="77777777" w:rsidR="00710CD6" w:rsidRDefault="00A01129" w:rsidP="00D24636">
      <w:pPr>
        <w:pStyle w:val="NoSpacing"/>
        <w:spacing w:before="0" w:line="276" w:lineRule="auto"/>
        <w:jc w:val="both"/>
        <w:rPr>
          <w:rFonts w:cstheme="minorHAnsi"/>
          <w:sz w:val="24"/>
          <w:szCs w:val="24"/>
        </w:rPr>
      </w:pPr>
      <w:r w:rsidRPr="00A12A4D">
        <w:rPr>
          <w:rFonts w:cstheme="minorHAnsi"/>
          <w:sz w:val="24"/>
          <w:szCs w:val="24"/>
        </w:rPr>
        <w:t>Regionalne nejednakosti na području Republike Hrvatske dugotrajno su prisutne i predstavljaju ograničavajući čimbenik dinamičnijeg društvenog i ekonomskog razvoja, ali istovremeno ozbiljan i konkretan izazov za sve nositelje javnih politika. Republika Hrvatska još 1996. godine donošenjem Zakona o područjima posebne državne skrbi („Narodne novine“ br</w:t>
      </w:r>
      <w:r w:rsidR="009A71C9" w:rsidRPr="00A12A4D">
        <w:rPr>
          <w:rFonts w:cstheme="minorHAnsi"/>
          <w:sz w:val="24"/>
          <w:szCs w:val="24"/>
        </w:rPr>
        <w:t>oj</w:t>
      </w:r>
      <w:r w:rsidRPr="00A12A4D">
        <w:rPr>
          <w:rFonts w:cstheme="minorHAnsi"/>
          <w:sz w:val="24"/>
          <w:szCs w:val="24"/>
        </w:rPr>
        <w:t xml:space="preserve"> 44/96) opredijelila se za postizanje što ravnomjernijeg razvitka svih svojih područja, poticanje demografskog i gospodarskog napretka, završetak programa obnove, povratak prijeratnog stanovništva te njegovo trajno stambeno zbrinjavanje.</w:t>
      </w:r>
      <w:r w:rsidR="00115FD1" w:rsidRPr="00A12A4D">
        <w:rPr>
          <w:rFonts w:cstheme="minorHAnsi"/>
          <w:sz w:val="24"/>
          <w:szCs w:val="24"/>
        </w:rPr>
        <w:t xml:space="preserve"> </w:t>
      </w:r>
    </w:p>
    <w:p w14:paraId="22D3F29D" w14:textId="77777777" w:rsidR="00710CD6" w:rsidRDefault="00710CD6" w:rsidP="00D24636">
      <w:pPr>
        <w:pStyle w:val="NoSpacing"/>
        <w:spacing w:before="0" w:line="276" w:lineRule="auto"/>
        <w:jc w:val="both"/>
        <w:rPr>
          <w:rFonts w:cstheme="minorHAnsi"/>
          <w:sz w:val="24"/>
          <w:szCs w:val="24"/>
        </w:rPr>
      </w:pPr>
    </w:p>
    <w:p w14:paraId="11F5A0E0" w14:textId="6FEAEEB1" w:rsidR="001E52AF" w:rsidRPr="00A12A4D" w:rsidRDefault="00115FD1" w:rsidP="00D24636">
      <w:pPr>
        <w:pStyle w:val="NoSpacing"/>
        <w:spacing w:before="0" w:line="276" w:lineRule="auto"/>
        <w:jc w:val="both"/>
        <w:rPr>
          <w:rFonts w:cstheme="minorHAnsi"/>
          <w:b/>
          <w:sz w:val="24"/>
          <w:szCs w:val="24"/>
        </w:rPr>
      </w:pPr>
      <w:r w:rsidRPr="00A12A4D">
        <w:rPr>
          <w:rFonts w:cstheme="minorHAnsi"/>
          <w:sz w:val="24"/>
          <w:szCs w:val="24"/>
        </w:rPr>
        <w:t>Nakon 25 godin</w:t>
      </w:r>
      <w:r w:rsidR="002B788F" w:rsidRPr="00A12A4D">
        <w:rPr>
          <w:rFonts w:cstheme="minorHAnsi"/>
          <w:sz w:val="24"/>
          <w:szCs w:val="24"/>
        </w:rPr>
        <w:t>a</w:t>
      </w:r>
      <w:r w:rsidR="005D0B2D" w:rsidRPr="00A12A4D">
        <w:rPr>
          <w:rFonts w:cstheme="minorHAnsi"/>
          <w:sz w:val="24"/>
          <w:szCs w:val="24"/>
        </w:rPr>
        <w:t>,</w:t>
      </w:r>
      <w:r w:rsidRPr="00A12A4D">
        <w:rPr>
          <w:rFonts w:cstheme="minorHAnsi"/>
          <w:sz w:val="24"/>
          <w:szCs w:val="24"/>
        </w:rPr>
        <w:t xml:space="preserve"> unatoč brojnim institucio</w:t>
      </w:r>
      <w:r w:rsidR="00B90866" w:rsidRPr="00A12A4D">
        <w:rPr>
          <w:rFonts w:cstheme="minorHAnsi"/>
          <w:sz w:val="24"/>
          <w:szCs w:val="24"/>
        </w:rPr>
        <w:t xml:space="preserve">nalnim mehanizmima i naporima, </w:t>
      </w:r>
      <w:r w:rsidRPr="00A12A4D">
        <w:rPr>
          <w:rFonts w:cstheme="minorHAnsi"/>
          <w:sz w:val="24"/>
          <w:szCs w:val="24"/>
        </w:rPr>
        <w:t>još uvijek postoje izraziti dispariteti između hrvatskih regija – županija</w:t>
      </w:r>
      <w:r w:rsidR="007C63D3" w:rsidRPr="00A12A4D">
        <w:rPr>
          <w:rFonts w:cstheme="minorHAnsi"/>
          <w:sz w:val="24"/>
          <w:szCs w:val="24"/>
        </w:rPr>
        <w:t xml:space="preserve"> </w:t>
      </w:r>
      <w:r w:rsidRPr="00A12A4D">
        <w:rPr>
          <w:rFonts w:cstheme="minorHAnsi"/>
          <w:sz w:val="24"/>
          <w:szCs w:val="24"/>
        </w:rPr>
        <w:t xml:space="preserve">te gradova i općina. </w:t>
      </w:r>
      <w:r w:rsidR="00B90866" w:rsidRPr="00A12A4D">
        <w:rPr>
          <w:rFonts w:cstheme="minorHAnsi"/>
          <w:sz w:val="24"/>
          <w:szCs w:val="24"/>
        </w:rPr>
        <w:t xml:space="preserve">Brojne i dugotrajne mjere državne pomoći </w:t>
      </w:r>
      <w:r w:rsidR="001E52AF" w:rsidRPr="00A12A4D">
        <w:rPr>
          <w:rFonts w:cstheme="minorHAnsi"/>
          <w:sz w:val="24"/>
          <w:szCs w:val="24"/>
        </w:rPr>
        <w:t xml:space="preserve">na potpomognutim područjima </w:t>
      </w:r>
      <w:r w:rsidR="00B90866" w:rsidRPr="00A12A4D">
        <w:rPr>
          <w:rFonts w:cstheme="minorHAnsi"/>
          <w:sz w:val="24"/>
          <w:szCs w:val="24"/>
        </w:rPr>
        <w:t>nisu polučile očekivanim rezultatima</w:t>
      </w:r>
      <w:r w:rsidR="001E52AF" w:rsidRPr="00A12A4D">
        <w:rPr>
          <w:rFonts w:cstheme="minorHAnsi"/>
          <w:sz w:val="24"/>
          <w:szCs w:val="24"/>
        </w:rPr>
        <w:t>: analize efikasnosti dosadašnjeg sustava potpore dokazuju da se zbog pada ekonomske aktivnosti, gubitka stanovništva, deficitarnosti javnih usluga i ključnih infrastrukturnih pretpostavki</w:t>
      </w:r>
      <w:r w:rsidR="0080302D" w:rsidRPr="00A12A4D">
        <w:rPr>
          <w:rFonts w:cstheme="minorHAnsi"/>
          <w:sz w:val="24"/>
          <w:szCs w:val="24"/>
        </w:rPr>
        <w:t>,</w:t>
      </w:r>
      <w:r w:rsidR="001E52AF" w:rsidRPr="00A12A4D">
        <w:rPr>
          <w:rFonts w:cstheme="minorHAnsi"/>
          <w:sz w:val="24"/>
          <w:szCs w:val="24"/>
        </w:rPr>
        <w:t xml:space="preserve"> povećala divergencija na teritoriju Republike Hrvatske.</w:t>
      </w:r>
      <w:r w:rsidR="009A71C9" w:rsidRPr="00A12A4D">
        <w:rPr>
          <w:rFonts w:cstheme="minorHAnsi"/>
          <w:sz w:val="24"/>
          <w:szCs w:val="24"/>
        </w:rPr>
        <w:t xml:space="preserve"> </w:t>
      </w:r>
      <w:r w:rsidR="001E52AF" w:rsidRPr="00A12A4D">
        <w:rPr>
          <w:rFonts w:cstheme="minorHAnsi"/>
          <w:sz w:val="24"/>
          <w:szCs w:val="24"/>
        </w:rPr>
        <w:t>Zbog toga je razumljivo da je u okviru Nacionalne razvojne strategije R</w:t>
      </w:r>
      <w:r w:rsidR="00922660" w:rsidRPr="00A12A4D">
        <w:rPr>
          <w:rFonts w:cstheme="minorHAnsi"/>
          <w:sz w:val="24"/>
          <w:szCs w:val="24"/>
        </w:rPr>
        <w:t>epublike Hrvatske</w:t>
      </w:r>
      <w:r w:rsidR="001E52AF" w:rsidRPr="00A12A4D">
        <w:rPr>
          <w:rFonts w:cstheme="minorHAnsi"/>
          <w:sz w:val="24"/>
          <w:szCs w:val="24"/>
        </w:rPr>
        <w:t xml:space="preserve"> do 2030. godine</w:t>
      </w:r>
      <w:r w:rsidR="007442B7" w:rsidRPr="00A12A4D">
        <w:rPr>
          <w:rFonts w:cstheme="minorHAnsi"/>
          <w:sz w:val="24"/>
          <w:szCs w:val="24"/>
        </w:rPr>
        <w:t xml:space="preserve"> (u daljnjem tekstu:</w:t>
      </w:r>
      <w:r w:rsidR="007442B7" w:rsidRPr="00A12A4D">
        <w:rPr>
          <w:rFonts w:cstheme="minorHAnsi"/>
          <w:b/>
          <w:bCs/>
          <w:sz w:val="24"/>
          <w:szCs w:val="24"/>
        </w:rPr>
        <w:t xml:space="preserve"> </w:t>
      </w:r>
      <w:r w:rsidR="007442B7" w:rsidRPr="00A12A4D">
        <w:rPr>
          <w:rFonts w:cstheme="minorHAnsi"/>
          <w:sz w:val="24"/>
          <w:szCs w:val="24"/>
        </w:rPr>
        <w:t xml:space="preserve">NRSRH 2030.) </w:t>
      </w:r>
      <w:r w:rsidR="001E52AF" w:rsidRPr="00A12A4D">
        <w:rPr>
          <w:rFonts w:cstheme="minorHAnsi"/>
          <w:sz w:val="24"/>
          <w:szCs w:val="24"/>
        </w:rPr>
        <w:t xml:space="preserve"> jedno od četiri razvoj</w:t>
      </w:r>
      <w:r w:rsidR="003A16B1" w:rsidRPr="00A12A4D">
        <w:rPr>
          <w:rFonts w:cstheme="minorHAnsi"/>
          <w:sz w:val="24"/>
          <w:szCs w:val="24"/>
        </w:rPr>
        <w:t>n</w:t>
      </w:r>
      <w:r w:rsidR="001E52AF" w:rsidRPr="00A12A4D">
        <w:rPr>
          <w:rFonts w:cstheme="minorHAnsi"/>
          <w:sz w:val="24"/>
          <w:szCs w:val="24"/>
        </w:rPr>
        <w:t xml:space="preserve">a smjera upravo </w:t>
      </w:r>
      <w:r w:rsidR="001E52AF" w:rsidRPr="00A12A4D">
        <w:rPr>
          <w:rFonts w:cstheme="minorHAnsi"/>
          <w:i/>
          <w:sz w:val="24"/>
          <w:szCs w:val="24"/>
        </w:rPr>
        <w:t>Ravnomjeran regionalni razvoj</w:t>
      </w:r>
      <w:r w:rsidR="001E52AF" w:rsidRPr="00A12A4D">
        <w:rPr>
          <w:rFonts w:cstheme="minorHAnsi"/>
          <w:sz w:val="24"/>
          <w:szCs w:val="24"/>
        </w:rPr>
        <w:t>, u okviru kojeg su postavljena i dva strateška cilja: razvoj potpomognutih područja i pod</w:t>
      </w:r>
      <w:r w:rsidR="00451175" w:rsidRPr="00A12A4D">
        <w:rPr>
          <w:rFonts w:cstheme="minorHAnsi"/>
          <w:sz w:val="24"/>
          <w:szCs w:val="24"/>
        </w:rPr>
        <w:t xml:space="preserve">ručja s razvojnim posebnostima te </w:t>
      </w:r>
      <w:r w:rsidR="001E52AF" w:rsidRPr="00A12A4D">
        <w:rPr>
          <w:rFonts w:cstheme="minorHAnsi"/>
          <w:sz w:val="24"/>
          <w:szCs w:val="24"/>
        </w:rPr>
        <w:t xml:space="preserve">jačanje regionalne konkurentnosti.  </w:t>
      </w:r>
    </w:p>
    <w:p w14:paraId="59061FBD" w14:textId="77777777" w:rsidR="008C28B2" w:rsidRPr="00A12A4D" w:rsidRDefault="008C28B2" w:rsidP="00D24636">
      <w:pPr>
        <w:pStyle w:val="NoSpacing"/>
        <w:spacing w:before="0" w:line="276" w:lineRule="auto"/>
        <w:jc w:val="both"/>
        <w:rPr>
          <w:rFonts w:cstheme="minorHAnsi"/>
          <w:sz w:val="24"/>
          <w:szCs w:val="24"/>
        </w:rPr>
      </w:pPr>
    </w:p>
    <w:p w14:paraId="43604958" w14:textId="4239669B" w:rsidR="00806469" w:rsidRPr="00A12A4D" w:rsidRDefault="001E52AF" w:rsidP="00D24636">
      <w:pPr>
        <w:pStyle w:val="NoSpacing"/>
        <w:spacing w:before="0" w:line="276" w:lineRule="auto"/>
        <w:jc w:val="both"/>
        <w:rPr>
          <w:rFonts w:cstheme="minorHAnsi"/>
          <w:sz w:val="24"/>
          <w:szCs w:val="24"/>
        </w:rPr>
      </w:pPr>
      <w:r w:rsidRPr="00A12A4D">
        <w:rPr>
          <w:rFonts w:cstheme="minorHAnsi"/>
          <w:sz w:val="24"/>
          <w:szCs w:val="24"/>
        </w:rPr>
        <w:t>Ako se promatraju razvojni rezultati na NUTS 3 razini, pojedine hrvatske županije imaju izrazito nepovoljna ekonomska i socijalna kretanja</w:t>
      </w:r>
      <w:r w:rsidRPr="00A12A4D">
        <w:rPr>
          <w:rFonts w:cstheme="minorHAnsi"/>
          <w:sz w:val="24"/>
          <w:szCs w:val="24"/>
          <w:shd w:val="clear" w:color="auto" w:fill="FFFFFF" w:themeFill="background1"/>
        </w:rPr>
        <w:t>. Jedna od njih je</w:t>
      </w:r>
      <w:r w:rsidR="001606A6" w:rsidRPr="00A12A4D">
        <w:rPr>
          <w:rFonts w:cstheme="minorHAnsi"/>
          <w:sz w:val="24"/>
          <w:szCs w:val="24"/>
          <w:shd w:val="clear" w:color="auto" w:fill="FFFFFF" w:themeFill="background1"/>
        </w:rPr>
        <w:t xml:space="preserve"> i Sisačko-moslavačka</w:t>
      </w:r>
      <w:r w:rsidR="0034626B" w:rsidRPr="00A12A4D">
        <w:rPr>
          <w:rFonts w:cstheme="minorHAnsi"/>
          <w:sz w:val="24"/>
          <w:szCs w:val="24"/>
          <w:shd w:val="clear" w:color="auto" w:fill="FFFFFF" w:themeFill="background1"/>
        </w:rPr>
        <w:t xml:space="preserve"> županija</w:t>
      </w:r>
      <w:r w:rsidR="00E723DF" w:rsidRPr="00A12A4D">
        <w:rPr>
          <w:rFonts w:cstheme="minorHAnsi"/>
          <w:sz w:val="24"/>
          <w:szCs w:val="24"/>
          <w:shd w:val="clear" w:color="auto" w:fill="FFFFFF" w:themeFill="background1"/>
        </w:rPr>
        <w:t xml:space="preserve"> </w:t>
      </w:r>
      <w:r w:rsidR="001606A6" w:rsidRPr="00A12A4D">
        <w:rPr>
          <w:rFonts w:cstheme="minorHAnsi"/>
          <w:sz w:val="24"/>
          <w:szCs w:val="24"/>
          <w:shd w:val="clear" w:color="auto" w:fill="FFFFFF" w:themeFill="background1"/>
        </w:rPr>
        <w:t>koja je od prosinca 2020. godine zbog serije razornih potresa koji su pogodili g</w:t>
      </w:r>
      <w:r w:rsidR="00620BCA" w:rsidRPr="00A12A4D">
        <w:rPr>
          <w:rFonts w:cstheme="minorHAnsi"/>
          <w:sz w:val="24"/>
          <w:szCs w:val="24"/>
          <w:shd w:val="clear" w:color="auto" w:fill="FFFFFF" w:themeFill="background1"/>
        </w:rPr>
        <w:t>radove i općine ove Ž</w:t>
      </w:r>
      <w:r w:rsidR="001606A6" w:rsidRPr="00A12A4D">
        <w:rPr>
          <w:rFonts w:cstheme="minorHAnsi"/>
          <w:sz w:val="24"/>
          <w:szCs w:val="24"/>
          <w:shd w:val="clear" w:color="auto" w:fill="FFFFFF" w:themeFill="background1"/>
        </w:rPr>
        <w:t xml:space="preserve">upanije u posebnom fokusu hrvatske javnosti te nositelja vlasti </w:t>
      </w:r>
      <w:r w:rsidR="00B236F4" w:rsidRPr="00A12A4D">
        <w:rPr>
          <w:rFonts w:cstheme="minorHAnsi"/>
          <w:sz w:val="24"/>
          <w:szCs w:val="24"/>
          <w:shd w:val="clear" w:color="auto" w:fill="FFFFFF" w:themeFill="background1"/>
        </w:rPr>
        <w:t>i nadležnih institucija. P</w:t>
      </w:r>
      <w:r w:rsidR="001606A6" w:rsidRPr="00A12A4D">
        <w:rPr>
          <w:rFonts w:cstheme="minorHAnsi"/>
          <w:sz w:val="24"/>
          <w:szCs w:val="24"/>
          <w:shd w:val="clear" w:color="auto" w:fill="FFFFFF" w:themeFill="background1"/>
        </w:rPr>
        <w:t>ostojeć</w:t>
      </w:r>
      <w:r w:rsidR="007872FE" w:rsidRPr="00A12A4D">
        <w:rPr>
          <w:rFonts w:cstheme="minorHAnsi"/>
          <w:sz w:val="24"/>
          <w:szCs w:val="24"/>
          <w:shd w:val="clear" w:color="auto" w:fill="FFFFFF" w:themeFill="background1"/>
        </w:rPr>
        <w:t>i</w:t>
      </w:r>
      <w:r w:rsidR="00B236F4" w:rsidRPr="00A12A4D">
        <w:rPr>
          <w:rFonts w:cstheme="minorHAnsi"/>
          <w:sz w:val="24"/>
          <w:szCs w:val="24"/>
          <w:shd w:val="clear" w:color="auto" w:fill="FFFFFF" w:themeFill="background1"/>
        </w:rPr>
        <w:t xml:space="preserve"> socio-ekonomski</w:t>
      </w:r>
      <w:r w:rsidR="001606A6" w:rsidRPr="00A12A4D">
        <w:rPr>
          <w:rFonts w:cstheme="minorHAnsi"/>
          <w:sz w:val="24"/>
          <w:szCs w:val="24"/>
          <w:shd w:val="clear" w:color="auto" w:fill="FFFFFF" w:themeFill="background1"/>
        </w:rPr>
        <w:t xml:space="preserve"> problem</w:t>
      </w:r>
      <w:r w:rsidR="007872FE" w:rsidRPr="00A12A4D">
        <w:rPr>
          <w:rFonts w:cstheme="minorHAnsi"/>
          <w:sz w:val="24"/>
          <w:szCs w:val="24"/>
          <w:shd w:val="clear" w:color="auto" w:fill="FFFFFF" w:themeFill="background1"/>
        </w:rPr>
        <w:t>i značajno</w:t>
      </w:r>
      <w:r w:rsidR="00B236F4" w:rsidRPr="00A12A4D">
        <w:rPr>
          <w:rFonts w:cstheme="minorHAnsi"/>
          <w:sz w:val="24"/>
          <w:szCs w:val="24"/>
          <w:shd w:val="clear" w:color="auto" w:fill="FFFFFF" w:themeFill="background1"/>
        </w:rPr>
        <w:t xml:space="preserve"> su</w:t>
      </w:r>
      <w:r w:rsidR="007872FE" w:rsidRPr="00A12A4D">
        <w:rPr>
          <w:rFonts w:cstheme="minorHAnsi"/>
          <w:sz w:val="24"/>
          <w:szCs w:val="24"/>
          <w:shd w:val="clear" w:color="auto" w:fill="FFFFFF" w:themeFill="background1"/>
        </w:rPr>
        <w:t xml:space="preserve"> pogoršani devas</w:t>
      </w:r>
      <w:r w:rsidR="007872FE" w:rsidRPr="00A12A4D">
        <w:rPr>
          <w:rFonts w:cstheme="minorHAnsi"/>
          <w:sz w:val="24"/>
          <w:szCs w:val="24"/>
        </w:rPr>
        <w:t xml:space="preserve">tacijom i uništenjem velikog broja stambenih </w:t>
      </w:r>
      <w:r w:rsidR="0080302D" w:rsidRPr="00A12A4D">
        <w:rPr>
          <w:rFonts w:cstheme="minorHAnsi"/>
          <w:sz w:val="24"/>
          <w:szCs w:val="24"/>
        </w:rPr>
        <w:t xml:space="preserve">i poslovnih </w:t>
      </w:r>
      <w:r w:rsidR="007872FE" w:rsidRPr="00A12A4D">
        <w:rPr>
          <w:rFonts w:cstheme="minorHAnsi"/>
          <w:sz w:val="24"/>
          <w:szCs w:val="24"/>
        </w:rPr>
        <w:t xml:space="preserve">objekata te intenziviranjem emigracije stanovništva, što u konačnici dodatno degradira već osiromašene gospodarske i demografske resurse Županije. </w:t>
      </w:r>
    </w:p>
    <w:p w14:paraId="5080BFEF" w14:textId="77777777" w:rsidR="00710CD6" w:rsidRDefault="00710CD6" w:rsidP="00D24636">
      <w:pPr>
        <w:pStyle w:val="NoSpacing"/>
        <w:spacing w:before="0" w:line="276" w:lineRule="auto"/>
        <w:jc w:val="both"/>
        <w:rPr>
          <w:rFonts w:cstheme="minorHAnsi"/>
          <w:sz w:val="24"/>
          <w:szCs w:val="24"/>
        </w:rPr>
      </w:pPr>
    </w:p>
    <w:p w14:paraId="6DBC6887" w14:textId="51AF6349" w:rsidR="001606A6" w:rsidRPr="00A12A4D" w:rsidRDefault="00EE4D32" w:rsidP="00D24636">
      <w:pPr>
        <w:pStyle w:val="NoSpacing"/>
        <w:spacing w:before="0" w:line="276" w:lineRule="auto"/>
        <w:jc w:val="both"/>
        <w:rPr>
          <w:rFonts w:cstheme="minorHAnsi"/>
          <w:sz w:val="24"/>
          <w:szCs w:val="24"/>
        </w:rPr>
      </w:pPr>
      <w:r w:rsidRPr="00A12A4D">
        <w:rPr>
          <w:rFonts w:cstheme="minorHAnsi"/>
          <w:sz w:val="24"/>
          <w:szCs w:val="24"/>
        </w:rPr>
        <w:lastRenderedPageBreak/>
        <w:t xml:space="preserve">Procijenjena vrijednost ukupne izravne štete prouzročene serijom potresa iznosi 41.633.410.427 HRK (5.508.740.811 EUR) što čini 10,21 % bruto nacionalnog dohotka (BND) </w:t>
      </w:r>
      <w:r w:rsidR="00922660" w:rsidRPr="00A12A4D">
        <w:rPr>
          <w:rFonts w:cstheme="minorHAnsi"/>
          <w:sz w:val="24"/>
          <w:szCs w:val="24"/>
        </w:rPr>
        <w:t xml:space="preserve">Republike </w:t>
      </w:r>
      <w:r w:rsidRPr="00A12A4D">
        <w:rPr>
          <w:rFonts w:cstheme="minorHAnsi"/>
          <w:sz w:val="24"/>
          <w:szCs w:val="24"/>
        </w:rPr>
        <w:t>Hrvatske</w:t>
      </w:r>
      <w:r w:rsidR="007A4937" w:rsidRPr="00A12A4D">
        <w:rPr>
          <w:rFonts w:cstheme="minorHAnsi"/>
          <w:sz w:val="24"/>
          <w:szCs w:val="24"/>
        </w:rPr>
        <w:t>, od čega</w:t>
      </w:r>
      <w:r w:rsidR="007A4416" w:rsidRPr="00A12A4D">
        <w:rPr>
          <w:rFonts w:cstheme="minorHAnsi"/>
          <w:sz w:val="24"/>
          <w:szCs w:val="24"/>
        </w:rPr>
        <w:t xml:space="preserve"> se</w:t>
      </w:r>
      <w:r w:rsidR="007A4937" w:rsidRPr="00A12A4D">
        <w:rPr>
          <w:rFonts w:cstheme="minorHAnsi"/>
          <w:sz w:val="24"/>
          <w:szCs w:val="24"/>
        </w:rPr>
        <w:t xml:space="preserve"> više od 90% odnosi na Sisačko-moslavačku županiju (37,5 mlrd</w:t>
      </w:r>
      <w:r w:rsidR="0063425E" w:rsidRPr="00A12A4D">
        <w:rPr>
          <w:rFonts w:cstheme="minorHAnsi"/>
          <w:sz w:val="24"/>
          <w:szCs w:val="24"/>
        </w:rPr>
        <w:t>.</w:t>
      </w:r>
      <w:r w:rsidR="007A4937" w:rsidRPr="00A12A4D">
        <w:rPr>
          <w:rFonts w:cstheme="minorHAnsi"/>
          <w:sz w:val="24"/>
          <w:szCs w:val="24"/>
        </w:rPr>
        <w:t xml:space="preserve"> kuna)</w:t>
      </w:r>
      <w:r w:rsidRPr="00A12A4D">
        <w:rPr>
          <w:rFonts w:cstheme="minorHAnsi"/>
          <w:sz w:val="24"/>
          <w:szCs w:val="24"/>
        </w:rPr>
        <w:t>.</w:t>
      </w:r>
      <w:r w:rsidR="00931A0B" w:rsidRPr="00A12A4D">
        <w:rPr>
          <w:rFonts w:cstheme="minorHAnsi"/>
          <w:sz w:val="24"/>
          <w:szCs w:val="24"/>
        </w:rPr>
        <w:t xml:space="preserve"> Proces obnove zgrada/kuća od potresa komplementaran je zasebnom programu Ministarstva prostornog uređenja, graditeljstva i državne imovine s procijenjenom vrijednošću od 4,4 milijardi kuna.</w:t>
      </w:r>
    </w:p>
    <w:p w14:paraId="13304F9A" w14:textId="77777777" w:rsidR="00461918" w:rsidRDefault="00461918" w:rsidP="00D24636">
      <w:pPr>
        <w:pStyle w:val="NoSpacing"/>
        <w:spacing w:before="0" w:line="276" w:lineRule="auto"/>
        <w:jc w:val="both"/>
        <w:rPr>
          <w:rFonts w:cstheme="minorHAnsi"/>
          <w:sz w:val="24"/>
          <w:szCs w:val="24"/>
        </w:rPr>
      </w:pPr>
    </w:p>
    <w:p w14:paraId="3A05CEA8" w14:textId="5B8EDFE6" w:rsidR="001606A6" w:rsidRPr="00A12A4D" w:rsidRDefault="00A935B6" w:rsidP="00D24636">
      <w:pPr>
        <w:pStyle w:val="NoSpacing"/>
        <w:spacing w:before="0" w:line="276" w:lineRule="auto"/>
        <w:jc w:val="both"/>
        <w:rPr>
          <w:rFonts w:cstheme="minorHAnsi"/>
          <w:sz w:val="24"/>
          <w:szCs w:val="24"/>
        </w:rPr>
      </w:pPr>
      <w:r w:rsidRPr="00A12A4D">
        <w:rPr>
          <w:rFonts w:cstheme="minorHAnsi"/>
          <w:sz w:val="24"/>
          <w:szCs w:val="24"/>
        </w:rPr>
        <w:t xml:space="preserve">Vlada Republike Hrvatske je na sjednici održanoj 4. siječnja 2021. godine donijela </w:t>
      </w:r>
      <w:r w:rsidRPr="00A12A4D">
        <w:rPr>
          <w:rFonts w:cstheme="minorHAnsi"/>
          <w:b/>
          <w:i/>
          <w:sz w:val="24"/>
          <w:szCs w:val="24"/>
        </w:rPr>
        <w:t>Odluku o proglašenju katastrofe na području pogođenom potresom,</w:t>
      </w:r>
      <w:r w:rsidRPr="00A12A4D">
        <w:rPr>
          <w:rFonts w:cstheme="minorHAnsi"/>
          <w:sz w:val="24"/>
          <w:szCs w:val="24"/>
        </w:rPr>
        <w:t xml:space="preserve"> a</w:t>
      </w:r>
      <w:r w:rsidR="00B236F4" w:rsidRPr="00A12A4D">
        <w:rPr>
          <w:rFonts w:cstheme="minorHAnsi"/>
          <w:sz w:val="24"/>
          <w:szCs w:val="24"/>
        </w:rPr>
        <w:t xml:space="preserve"> na sjednici održanoj 14. siječnja 2021. godine donijela </w:t>
      </w:r>
      <w:r w:rsidRPr="00A12A4D">
        <w:rPr>
          <w:rFonts w:cstheme="minorHAnsi"/>
          <w:sz w:val="24"/>
          <w:szCs w:val="24"/>
        </w:rPr>
        <w:t xml:space="preserve">je </w:t>
      </w:r>
      <w:r w:rsidR="00B236F4" w:rsidRPr="00A12A4D">
        <w:rPr>
          <w:rFonts w:cstheme="minorHAnsi"/>
          <w:b/>
          <w:i/>
          <w:sz w:val="24"/>
          <w:szCs w:val="24"/>
        </w:rPr>
        <w:t xml:space="preserve">Odluku o </w:t>
      </w:r>
      <w:r w:rsidR="00E723DF" w:rsidRPr="00A12A4D">
        <w:rPr>
          <w:rFonts w:cstheme="minorHAnsi"/>
          <w:b/>
          <w:i/>
          <w:sz w:val="24"/>
          <w:szCs w:val="24"/>
        </w:rPr>
        <w:t>pokretanju postupka izrade Programa društvene i gospodarske revitalizacije potpomognutih područja Sisačko-moslavačke županije pogođenih potresom</w:t>
      </w:r>
      <w:r w:rsidR="0080302D" w:rsidRPr="00A12A4D">
        <w:rPr>
          <w:rFonts w:cstheme="minorHAnsi"/>
          <w:b/>
          <w:i/>
          <w:sz w:val="24"/>
          <w:szCs w:val="24"/>
        </w:rPr>
        <w:t xml:space="preserve"> </w:t>
      </w:r>
      <w:r w:rsidR="0080302D" w:rsidRPr="00A12A4D">
        <w:rPr>
          <w:rFonts w:cstheme="minorHAnsi"/>
          <w:sz w:val="24"/>
          <w:szCs w:val="24"/>
        </w:rPr>
        <w:t>(</w:t>
      </w:r>
      <w:r w:rsidR="009A71C9" w:rsidRPr="00A12A4D">
        <w:rPr>
          <w:rFonts w:cstheme="minorHAnsi"/>
          <w:sz w:val="24"/>
          <w:szCs w:val="24"/>
        </w:rPr>
        <w:t>„</w:t>
      </w:r>
      <w:r w:rsidR="0080302D" w:rsidRPr="00A12A4D">
        <w:rPr>
          <w:rFonts w:cstheme="minorHAnsi"/>
          <w:sz w:val="24"/>
          <w:szCs w:val="24"/>
        </w:rPr>
        <w:t>Narodne novine</w:t>
      </w:r>
      <w:r w:rsidR="009A71C9" w:rsidRPr="00A12A4D">
        <w:rPr>
          <w:rFonts w:cstheme="minorHAnsi"/>
          <w:sz w:val="24"/>
          <w:szCs w:val="24"/>
        </w:rPr>
        <w:t>“</w:t>
      </w:r>
      <w:r w:rsidR="0080302D" w:rsidRPr="00A12A4D">
        <w:rPr>
          <w:rFonts w:cstheme="minorHAnsi"/>
          <w:sz w:val="24"/>
          <w:szCs w:val="24"/>
        </w:rPr>
        <w:t xml:space="preserve"> br</w:t>
      </w:r>
      <w:r w:rsidR="009A71C9" w:rsidRPr="00A12A4D">
        <w:rPr>
          <w:rFonts w:cstheme="minorHAnsi"/>
          <w:sz w:val="24"/>
          <w:szCs w:val="24"/>
        </w:rPr>
        <w:t>oj</w:t>
      </w:r>
      <w:r w:rsidR="0080302D" w:rsidRPr="00A12A4D">
        <w:rPr>
          <w:rFonts w:cstheme="minorHAnsi"/>
          <w:sz w:val="24"/>
          <w:szCs w:val="24"/>
        </w:rPr>
        <w:t xml:space="preserve"> 4</w:t>
      </w:r>
      <w:r w:rsidR="00E723DF" w:rsidRPr="00A12A4D">
        <w:rPr>
          <w:rFonts w:cstheme="minorHAnsi"/>
          <w:sz w:val="24"/>
          <w:szCs w:val="24"/>
        </w:rPr>
        <w:t>/21), te je Ministarstvo regionalnog</w:t>
      </w:r>
      <w:r w:rsidR="00E24D98" w:rsidRPr="00A12A4D">
        <w:rPr>
          <w:rFonts w:cstheme="minorHAnsi"/>
          <w:sz w:val="24"/>
          <w:szCs w:val="24"/>
        </w:rPr>
        <w:t>a</w:t>
      </w:r>
      <w:r w:rsidR="00E723DF" w:rsidRPr="00A12A4D">
        <w:rPr>
          <w:rFonts w:cstheme="minorHAnsi"/>
          <w:sz w:val="24"/>
          <w:szCs w:val="24"/>
        </w:rPr>
        <w:t xml:space="preserve"> razvoja i fondova Europske unije (</w:t>
      </w:r>
      <w:r w:rsidR="00922660" w:rsidRPr="00A12A4D">
        <w:rPr>
          <w:rFonts w:cstheme="minorHAnsi"/>
          <w:sz w:val="24"/>
          <w:szCs w:val="24"/>
        </w:rPr>
        <w:t xml:space="preserve">u daljnjem tekstu: </w:t>
      </w:r>
      <w:r w:rsidR="00E723DF" w:rsidRPr="00A12A4D">
        <w:rPr>
          <w:rFonts w:cstheme="minorHAnsi"/>
          <w:sz w:val="24"/>
          <w:szCs w:val="24"/>
        </w:rPr>
        <w:t>MRRFEU) pristupilo njegovoj izradi.</w:t>
      </w:r>
    </w:p>
    <w:p w14:paraId="3FCB03D4" w14:textId="6A5EA285" w:rsidR="00173BE0" w:rsidRPr="00A12A4D" w:rsidRDefault="00173BE0" w:rsidP="00D24636">
      <w:pPr>
        <w:pStyle w:val="NoSpacing"/>
        <w:spacing w:before="0" w:line="276" w:lineRule="auto"/>
        <w:jc w:val="both"/>
        <w:rPr>
          <w:rFonts w:cstheme="minorHAnsi"/>
          <w:sz w:val="24"/>
          <w:szCs w:val="24"/>
        </w:rPr>
      </w:pPr>
    </w:p>
    <w:p w14:paraId="4B8DC599" w14:textId="22350E29" w:rsidR="00173BE0" w:rsidRPr="00A12A4D" w:rsidRDefault="00173BE0" w:rsidP="00D24636">
      <w:pPr>
        <w:pStyle w:val="NoSpacing"/>
        <w:spacing w:before="0" w:line="276" w:lineRule="auto"/>
        <w:jc w:val="both"/>
        <w:rPr>
          <w:rFonts w:cstheme="minorHAnsi"/>
          <w:sz w:val="24"/>
          <w:szCs w:val="24"/>
        </w:rPr>
      </w:pPr>
      <w:r w:rsidRPr="00A12A4D">
        <w:rPr>
          <w:rFonts w:cstheme="minorHAnsi"/>
          <w:sz w:val="24"/>
          <w:szCs w:val="24"/>
        </w:rPr>
        <w:t xml:space="preserve">U svrhu izrade Programa formirana je Radna skupina. </w:t>
      </w:r>
      <w:r w:rsidR="00364899" w:rsidRPr="00A12A4D">
        <w:rPr>
          <w:rFonts w:cstheme="minorHAnsi"/>
          <w:sz w:val="24"/>
          <w:szCs w:val="24"/>
        </w:rPr>
        <w:t>Kao članovi Radne skupine sudjelovali su čelnici tijela državne uprave, čelnici tijela lokalne i regionalne samouprave, predstavnici obrtničke i gospodarske komore, predstavnici akademske zajednice.</w:t>
      </w:r>
      <w:r w:rsidR="00646A25" w:rsidRPr="00A12A4D">
        <w:rPr>
          <w:rFonts w:cstheme="minorHAnsi"/>
        </w:rPr>
        <w:t xml:space="preserve"> </w:t>
      </w:r>
      <w:r w:rsidR="00646A25" w:rsidRPr="00A12A4D">
        <w:rPr>
          <w:rFonts w:cstheme="minorHAnsi"/>
          <w:sz w:val="24"/>
          <w:szCs w:val="24"/>
        </w:rPr>
        <w:t xml:space="preserve">Predstavnici civilnog društva, ured pučke pravobraniteljice, poduzetničke potporne institucije, zainteresirane fizičke osobe  dostavili su svoja očitovanja na Program </w:t>
      </w:r>
      <w:r w:rsidR="00A8770F" w:rsidRPr="00A12A4D">
        <w:rPr>
          <w:rFonts w:cstheme="minorHAnsi"/>
          <w:sz w:val="24"/>
          <w:szCs w:val="24"/>
        </w:rPr>
        <w:t>putem portala</w:t>
      </w:r>
      <w:r w:rsidR="00646A25" w:rsidRPr="00A12A4D">
        <w:rPr>
          <w:rFonts w:cstheme="minorHAnsi"/>
          <w:sz w:val="24"/>
          <w:szCs w:val="24"/>
        </w:rPr>
        <w:t xml:space="preserve"> eSavjetovanj</w:t>
      </w:r>
      <w:r w:rsidR="00A8770F" w:rsidRPr="00A12A4D">
        <w:rPr>
          <w:rFonts w:cstheme="minorHAnsi"/>
          <w:sz w:val="24"/>
          <w:szCs w:val="24"/>
        </w:rPr>
        <w:t>e</w:t>
      </w:r>
      <w:r w:rsidR="00646A25" w:rsidRPr="00A12A4D">
        <w:rPr>
          <w:rFonts w:cstheme="minorHAnsi"/>
          <w:sz w:val="24"/>
          <w:szCs w:val="24"/>
        </w:rPr>
        <w:t xml:space="preserve">, te su na taj način sudjelovali u kreiranju sadržaja Programa. Radi se o </w:t>
      </w:r>
      <w:r w:rsidRPr="00A12A4D">
        <w:rPr>
          <w:rFonts w:cstheme="minorHAnsi"/>
          <w:sz w:val="24"/>
          <w:szCs w:val="24"/>
        </w:rPr>
        <w:t>izuzetno efikasn</w:t>
      </w:r>
      <w:r w:rsidR="00646A25" w:rsidRPr="00A12A4D">
        <w:rPr>
          <w:rFonts w:cstheme="minorHAnsi"/>
          <w:sz w:val="24"/>
          <w:szCs w:val="24"/>
        </w:rPr>
        <w:t>om</w:t>
      </w:r>
      <w:r w:rsidRPr="00A12A4D">
        <w:rPr>
          <w:rFonts w:cstheme="minorHAnsi"/>
          <w:sz w:val="24"/>
          <w:szCs w:val="24"/>
        </w:rPr>
        <w:t xml:space="preserve"> pristup</w:t>
      </w:r>
      <w:r w:rsidR="00A8770F" w:rsidRPr="00A12A4D">
        <w:rPr>
          <w:rFonts w:cstheme="minorHAnsi"/>
          <w:sz w:val="24"/>
          <w:szCs w:val="24"/>
        </w:rPr>
        <w:t>u</w:t>
      </w:r>
      <w:r w:rsidR="00646A25" w:rsidRPr="00A12A4D">
        <w:rPr>
          <w:rFonts w:cstheme="minorHAnsi"/>
          <w:sz w:val="24"/>
          <w:szCs w:val="24"/>
        </w:rPr>
        <w:t xml:space="preserve"> s</w:t>
      </w:r>
      <w:r w:rsidRPr="00A12A4D">
        <w:rPr>
          <w:rFonts w:cstheme="minorHAnsi"/>
          <w:sz w:val="24"/>
          <w:szCs w:val="24"/>
        </w:rPr>
        <w:t xml:space="preserve"> interdisciplinarni</w:t>
      </w:r>
      <w:r w:rsidR="00646A25" w:rsidRPr="00A12A4D">
        <w:rPr>
          <w:rFonts w:cstheme="minorHAnsi"/>
          <w:sz w:val="24"/>
          <w:szCs w:val="24"/>
        </w:rPr>
        <w:t>m</w:t>
      </w:r>
      <w:r w:rsidRPr="00A12A4D">
        <w:rPr>
          <w:rFonts w:cstheme="minorHAnsi"/>
          <w:sz w:val="24"/>
          <w:szCs w:val="24"/>
        </w:rPr>
        <w:t xml:space="preserve"> sastav</w:t>
      </w:r>
      <w:r w:rsidR="00A8770F" w:rsidRPr="00A12A4D">
        <w:rPr>
          <w:rFonts w:cstheme="minorHAnsi"/>
          <w:sz w:val="24"/>
          <w:szCs w:val="24"/>
        </w:rPr>
        <w:t>om</w:t>
      </w:r>
      <w:r w:rsidR="00646A25" w:rsidRPr="00A12A4D">
        <w:rPr>
          <w:rFonts w:cstheme="minorHAnsi"/>
          <w:sz w:val="24"/>
          <w:szCs w:val="24"/>
        </w:rPr>
        <w:t xml:space="preserve"> Radne skupine</w:t>
      </w:r>
      <w:r w:rsidRPr="00A12A4D">
        <w:rPr>
          <w:rFonts w:cstheme="minorHAnsi"/>
          <w:sz w:val="24"/>
          <w:szCs w:val="24"/>
        </w:rPr>
        <w:t>,</w:t>
      </w:r>
      <w:r w:rsidR="00646A25" w:rsidRPr="00A12A4D">
        <w:rPr>
          <w:rFonts w:cstheme="minorHAnsi"/>
          <w:sz w:val="24"/>
          <w:szCs w:val="24"/>
        </w:rPr>
        <w:t xml:space="preserve"> te je osigurana</w:t>
      </w:r>
      <w:r w:rsidRPr="00A12A4D">
        <w:rPr>
          <w:rFonts w:cstheme="minorHAnsi"/>
          <w:sz w:val="24"/>
          <w:szCs w:val="24"/>
        </w:rPr>
        <w:t xml:space="preserve"> zastupljenost svih interesnih skupina važnih za područje SMŽ, također poštivana su horizontalna načela ravnopravnosti žena i muškaraca i zabrana diskriminacije. </w:t>
      </w:r>
    </w:p>
    <w:p w14:paraId="5D3B9BFC" w14:textId="429378F9" w:rsidR="00176CA3" w:rsidRPr="00A12A4D" w:rsidRDefault="00176CA3" w:rsidP="00D24636">
      <w:pPr>
        <w:pStyle w:val="NoSpacing"/>
        <w:spacing w:before="0" w:line="276" w:lineRule="auto"/>
        <w:jc w:val="both"/>
        <w:rPr>
          <w:rFonts w:cstheme="minorHAnsi"/>
          <w:b/>
          <w:bCs/>
          <w:sz w:val="24"/>
          <w:szCs w:val="24"/>
        </w:rPr>
      </w:pPr>
    </w:p>
    <w:p w14:paraId="5CFF5A3A" w14:textId="77777777" w:rsidR="008A74D5" w:rsidRPr="008A74D5" w:rsidRDefault="008A74D5" w:rsidP="008A74D5">
      <w:pPr>
        <w:pStyle w:val="NoSpacing"/>
        <w:spacing w:before="0"/>
        <w:jc w:val="both"/>
        <w:rPr>
          <w:rFonts w:cstheme="minorHAnsi"/>
          <w:sz w:val="24"/>
          <w:szCs w:val="24"/>
        </w:rPr>
      </w:pPr>
      <w:r w:rsidRPr="008A74D5">
        <w:rPr>
          <w:rFonts w:cstheme="minorHAnsi"/>
          <w:sz w:val="24"/>
          <w:szCs w:val="24"/>
        </w:rPr>
        <w:t>Ministarstvo regionalnoga razvoja i fondova Europske unije dužno je donijeti Godišnji plan provedbe Programa, na prijedlog drugih tijela državne uprave, koji će sadržavati plan provedbe pojedinih poticajnih mjera, aktivnosti, potrebna sredstva, izvore i način korištenja sredstava te metodologiju praćenja i izvještavanja realizacije Programa.</w:t>
      </w:r>
    </w:p>
    <w:p w14:paraId="4B35386A" w14:textId="77777777" w:rsidR="008A74D5" w:rsidRPr="008A74D5" w:rsidRDefault="008A74D5" w:rsidP="008A74D5">
      <w:pPr>
        <w:pStyle w:val="NoSpacing"/>
        <w:spacing w:before="0"/>
        <w:jc w:val="both"/>
        <w:rPr>
          <w:rFonts w:cstheme="minorHAnsi"/>
          <w:sz w:val="24"/>
          <w:szCs w:val="24"/>
        </w:rPr>
      </w:pPr>
    </w:p>
    <w:p w14:paraId="7C72F19A" w14:textId="56EF9360" w:rsidR="00A8770F" w:rsidRDefault="008A74D5" w:rsidP="008A74D5">
      <w:pPr>
        <w:pStyle w:val="NoSpacing"/>
        <w:spacing w:before="0" w:line="276" w:lineRule="auto"/>
        <w:jc w:val="both"/>
        <w:rPr>
          <w:rFonts w:cstheme="minorHAnsi"/>
          <w:sz w:val="24"/>
          <w:szCs w:val="24"/>
        </w:rPr>
      </w:pPr>
      <w:r w:rsidRPr="008A74D5">
        <w:rPr>
          <w:rFonts w:cstheme="minorHAnsi"/>
          <w:sz w:val="24"/>
          <w:szCs w:val="24"/>
        </w:rPr>
        <w:t>Proces obnove zgrada/kuća od potresa je komplementaran sa zasebnim Programom Ministarstva prostornog uređenja, graditeljstva i državne imovine s procjenom od 4,4 mld kuna.</w:t>
      </w:r>
    </w:p>
    <w:p w14:paraId="3FF5A7FC" w14:textId="77777777" w:rsidR="008A74D5" w:rsidRPr="00A12A4D" w:rsidRDefault="008A74D5" w:rsidP="008A74D5">
      <w:pPr>
        <w:pStyle w:val="NoSpacing"/>
        <w:spacing w:before="0" w:line="276" w:lineRule="auto"/>
        <w:jc w:val="both"/>
        <w:rPr>
          <w:rFonts w:cstheme="minorHAnsi"/>
          <w:b/>
          <w:bCs/>
          <w:sz w:val="24"/>
          <w:szCs w:val="24"/>
        </w:rPr>
      </w:pPr>
    </w:p>
    <w:p w14:paraId="53A6285E" w14:textId="3400C5B4" w:rsidR="00ED531D" w:rsidRPr="00A12A4D" w:rsidRDefault="00A12A4D" w:rsidP="00D501A5">
      <w:pPr>
        <w:pStyle w:val="Heading2"/>
        <w:numPr>
          <w:ilvl w:val="1"/>
          <w:numId w:val="42"/>
        </w:numPr>
      </w:pPr>
      <w:bookmarkStart w:id="7" w:name="_Toc77600164"/>
      <w:r>
        <w:t xml:space="preserve"> </w:t>
      </w:r>
      <w:bookmarkStart w:id="8" w:name="_Toc91224593"/>
      <w:r w:rsidR="007872FE" w:rsidRPr="00A12A4D">
        <w:t>Svrha i ciljevi</w:t>
      </w:r>
      <w:bookmarkEnd w:id="7"/>
      <w:bookmarkEnd w:id="8"/>
      <w:r w:rsidR="007872FE" w:rsidRPr="00A12A4D">
        <w:t xml:space="preserve"> </w:t>
      </w:r>
    </w:p>
    <w:p w14:paraId="531677DB" w14:textId="77777777" w:rsidR="00141DAC" w:rsidRPr="00A12A4D" w:rsidRDefault="00141DAC" w:rsidP="00D24636">
      <w:pPr>
        <w:pStyle w:val="NoSpacing"/>
        <w:spacing w:before="0" w:line="276" w:lineRule="auto"/>
        <w:jc w:val="both"/>
        <w:rPr>
          <w:rFonts w:cstheme="minorHAnsi"/>
          <w:sz w:val="24"/>
          <w:szCs w:val="24"/>
        </w:rPr>
      </w:pPr>
    </w:p>
    <w:p w14:paraId="712C8588" w14:textId="77777777" w:rsidR="006C3D8A" w:rsidRPr="00A12A4D" w:rsidRDefault="002A4203" w:rsidP="00D24636">
      <w:pPr>
        <w:pStyle w:val="NoSpacing"/>
        <w:spacing w:before="0" w:line="276" w:lineRule="auto"/>
        <w:jc w:val="both"/>
        <w:rPr>
          <w:rFonts w:cstheme="minorHAnsi"/>
          <w:sz w:val="24"/>
          <w:szCs w:val="24"/>
        </w:rPr>
      </w:pPr>
      <w:r w:rsidRPr="00A12A4D">
        <w:rPr>
          <w:rFonts w:cstheme="minorHAnsi"/>
          <w:sz w:val="24"/>
          <w:szCs w:val="24"/>
        </w:rPr>
        <w:t>Svrha izrade ov</w:t>
      </w:r>
      <w:r w:rsidR="00141DAC" w:rsidRPr="00A12A4D">
        <w:rPr>
          <w:rFonts w:cstheme="minorHAnsi"/>
          <w:sz w:val="24"/>
          <w:szCs w:val="24"/>
        </w:rPr>
        <w:t>og Programa</w:t>
      </w:r>
      <w:r w:rsidRPr="00A12A4D">
        <w:rPr>
          <w:rFonts w:cstheme="minorHAnsi"/>
          <w:sz w:val="24"/>
          <w:szCs w:val="24"/>
        </w:rPr>
        <w:t xml:space="preserve"> je </w:t>
      </w:r>
      <w:r w:rsidR="00141DAC" w:rsidRPr="00A12A4D">
        <w:rPr>
          <w:rFonts w:cstheme="minorHAnsi"/>
          <w:sz w:val="24"/>
          <w:szCs w:val="24"/>
        </w:rPr>
        <w:t>predložiti strateška usmjerenja i posebne ciljeve djelovanja nositelja javnih politika te sukladno tom</w:t>
      </w:r>
      <w:r w:rsidR="004C0085" w:rsidRPr="00A12A4D">
        <w:rPr>
          <w:rFonts w:cstheme="minorHAnsi"/>
          <w:sz w:val="24"/>
          <w:szCs w:val="24"/>
        </w:rPr>
        <w:t>e predložiti mjere i aktivnosti</w:t>
      </w:r>
      <w:r w:rsidR="00141DAC" w:rsidRPr="00A12A4D">
        <w:rPr>
          <w:rFonts w:cstheme="minorHAnsi"/>
          <w:sz w:val="24"/>
          <w:szCs w:val="24"/>
        </w:rPr>
        <w:t xml:space="preserve"> </w:t>
      </w:r>
      <w:r w:rsidR="00535F09" w:rsidRPr="00A12A4D">
        <w:rPr>
          <w:rFonts w:cstheme="minorHAnsi"/>
          <w:sz w:val="24"/>
          <w:szCs w:val="24"/>
        </w:rPr>
        <w:t xml:space="preserve"> kako bi se u razumnom roku ublažile demografske i materijalne posljedice uzrokovane potresom, </w:t>
      </w:r>
      <w:r w:rsidR="00141DAC" w:rsidRPr="00A12A4D">
        <w:rPr>
          <w:rFonts w:cstheme="minorHAnsi"/>
          <w:sz w:val="24"/>
          <w:szCs w:val="24"/>
        </w:rPr>
        <w:t>te istovremeno dizajnirale</w:t>
      </w:r>
      <w:r w:rsidR="009A71C9" w:rsidRPr="00A12A4D">
        <w:rPr>
          <w:rFonts w:cstheme="minorHAnsi"/>
          <w:sz w:val="24"/>
          <w:szCs w:val="24"/>
        </w:rPr>
        <w:t xml:space="preserve"> </w:t>
      </w:r>
      <w:r w:rsidR="00141DAC" w:rsidRPr="00A12A4D">
        <w:rPr>
          <w:rFonts w:cstheme="minorHAnsi"/>
          <w:sz w:val="24"/>
          <w:szCs w:val="24"/>
        </w:rPr>
        <w:t>pretpostavke za</w:t>
      </w:r>
      <w:r w:rsidR="0080302D" w:rsidRPr="00A12A4D">
        <w:rPr>
          <w:rFonts w:cstheme="minorHAnsi"/>
          <w:sz w:val="24"/>
          <w:szCs w:val="24"/>
        </w:rPr>
        <w:t xml:space="preserve"> društvenu i gospodarsku revitalizaciju, odnosno</w:t>
      </w:r>
      <w:r w:rsidR="00141DAC" w:rsidRPr="00A12A4D">
        <w:rPr>
          <w:rFonts w:cstheme="minorHAnsi"/>
          <w:sz w:val="24"/>
          <w:szCs w:val="24"/>
        </w:rPr>
        <w:t xml:space="preserve"> </w:t>
      </w:r>
      <w:r w:rsidR="004C0085" w:rsidRPr="00A12A4D">
        <w:rPr>
          <w:rFonts w:cstheme="minorHAnsi"/>
          <w:sz w:val="24"/>
          <w:szCs w:val="24"/>
        </w:rPr>
        <w:t>jačanje konkurentnosti Županije</w:t>
      </w:r>
      <w:r w:rsidR="00535F09" w:rsidRPr="00A12A4D">
        <w:rPr>
          <w:rFonts w:cstheme="minorHAnsi"/>
          <w:sz w:val="24"/>
          <w:szCs w:val="24"/>
        </w:rPr>
        <w:t xml:space="preserve"> u srednjoročnom i dugoročnom vremenskom horizontu.</w:t>
      </w:r>
      <w:r w:rsidR="00451175" w:rsidRPr="00A12A4D">
        <w:rPr>
          <w:rFonts w:cstheme="minorHAnsi"/>
          <w:sz w:val="24"/>
          <w:szCs w:val="24"/>
        </w:rPr>
        <w:t xml:space="preserve"> </w:t>
      </w:r>
    </w:p>
    <w:p w14:paraId="73D5E82B" w14:textId="77777777" w:rsidR="00461918" w:rsidRDefault="00461918" w:rsidP="00D24636">
      <w:pPr>
        <w:pStyle w:val="NoSpacing"/>
        <w:spacing w:before="0" w:line="276" w:lineRule="auto"/>
        <w:jc w:val="both"/>
        <w:rPr>
          <w:rFonts w:cstheme="minorHAnsi"/>
          <w:sz w:val="24"/>
          <w:szCs w:val="24"/>
        </w:rPr>
      </w:pPr>
    </w:p>
    <w:p w14:paraId="67FB3D92" w14:textId="3F6A80A4" w:rsidR="00535F09" w:rsidRPr="000843FE" w:rsidRDefault="0048338E" w:rsidP="00D24636">
      <w:pPr>
        <w:pStyle w:val="NoSpacing"/>
        <w:spacing w:before="0" w:line="276" w:lineRule="auto"/>
        <w:jc w:val="both"/>
        <w:rPr>
          <w:rFonts w:cstheme="minorHAnsi"/>
          <w:b/>
          <w:bCs/>
          <w:color w:val="002060"/>
          <w:sz w:val="24"/>
          <w:szCs w:val="24"/>
        </w:rPr>
      </w:pPr>
      <w:r w:rsidRPr="000843FE">
        <w:rPr>
          <w:rFonts w:cstheme="minorHAnsi"/>
          <w:b/>
          <w:bCs/>
          <w:color w:val="002060"/>
          <w:sz w:val="24"/>
          <w:szCs w:val="24"/>
        </w:rPr>
        <w:lastRenderedPageBreak/>
        <w:t>Program</w:t>
      </w:r>
      <w:r w:rsidR="00535F09" w:rsidRPr="000843FE">
        <w:rPr>
          <w:rFonts w:cstheme="minorHAnsi"/>
          <w:b/>
          <w:bCs/>
          <w:color w:val="002060"/>
          <w:sz w:val="24"/>
          <w:szCs w:val="24"/>
        </w:rPr>
        <w:t xml:space="preserve"> ima tri osnovna cilja:  </w:t>
      </w:r>
    </w:p>
    <w:p w14:paraId="44D4ED16" w14:textId="4090F9E6" w:rsidR="00461918" w:rsidRPr="000843FE" w:rsidRDefault="00535F09" w:rsidP="00D501A5">
      <w:pPr>
        <w:pStyle w:val="NoSpacing"/>
        <w:numPr>
          <w:ilvl w:val="0"/>
          <w:numId w:val="36"/>
        </w:numPr>
        <w:spacing w:before="0" w:after="240" w:line="276" w:lineRule="auto"/>
        <w:jc w:val="both"/>
        <w:rPr>
          <w:rFonts w:cstheme="minorHAnsi"/>
          <w:color w:val="002060"/>
          <w:sz w:val="24"/>
          <w:szCs w:val="24"/>
        </w:rPr>
      </w:pPr>
      <w:r w:rsidRPr="000843FE">
        <w:rPr>
          <w:rFonts w:cstheme="minorHAnsi"/>
          <w:color w:val="002060"/>
          <w:sz w:val="24"/>
          <w:szCs w:val="24"/>
        </w:rPr>
        <w:t>analizirati ekonomska, demografska i fiskalna kretanja na županijskoj i lokalnoj razini Sisačko-moslavačke županije u usporedbi s prosječnim razvojnim kretanjima na razini Republike Hrvatske i njezinih potpomognutih područja;</w:t>
      </w:r>
    </w:p>
    <w:p w14:paraId="6619C9C6" w14:textId="1B6859C5" w:rsidR="00461918" w:rsidRPr="000843FE" w:rsidRDefault="00535F09" w:rsidP="00D501A5">
      <w:pPr>
        <w:pStyle w:val="NoSpacing"/>
        <w:numPr>
          <w:ilvl w:val="0"/>
          <w:numId w:val="36"/>
        </w:numPr>
        <w:spacing w:before="0" w:after="240" w:line="276" w:lineRule="auto"/>
        <w:jc w:val="both"/>
        <w:rPr>
          <w:rFonts w:cstheme="minorHAnsi"/>
          <w:color w:val="002060"/>
          <w:sz w:val="24"/>
          <w:szCs w:val="24"/>
        </w:rPr>
      </w:pPr>
      <w:r w:rsidRPr="000843FE">
        <w:rPr>
          <w:rFonts w:cstheme="minorHAnsi"/>
          <w:color w:val="002060"/>
          <w:sz w:val="24"/>
          <w:szCs w:val="24"/>
        </w:rPr>
        <w:t xml:space="preserve">utvrditi ograničenja budućeg razvoja </w:t>
      </w:r>
      <w:r w:rsidR="00922660" w:rsidRPr="000843FE">
        <w:rPr>
          <w:rFonts w:cstheme="minorHAnsi"/>
          <w:color w:val="002060"/>
          <w:sz w:val="24"/>
          <w:szCs w:val="24"/>
        </w:rPr>
        <w:t>jedinica lokalne samouprave (u daljnjem tekstu: JLS-ovi)</w:t>
      </w:r>
      <w:r w:rsidRPr="000843FE">
        <w:rPr>
          <w:rFonts w:cstheme="minorHAnsi"/>
          <w:color w:val="002060"/>
          <w:sz w:val="24"/>
          <w:szCs w:val="24"/>
        </w:rPr>
        <w:t xml:space="preserve"> na području Sisačko-moslavačke županije koja su uzrokovana razornim posljedicama potresa;</w:t>
      </w:r>
    </w:p>
    <w:p w14:paraId="3087ACAE" w14:textId="2BDD91CD" w:rsidR="00535F09" w:rsidRPr="000843FE" w:rsidRDefault="00535F09" w:rsidP="00D501A5">
      <w:pPr>
        <w:pStyle w:val="NoSpacing"/>
        <w:numPr>
          <w:ilvl w:val="0"/>
          <w:numId w:val="36"/>
        </w:numPr>
        <w:spacing w:before="0" w:after="240" w:line="276" w:lineRule="auto"/>
        <w:jc w:val="both"/>
        <w:rPr>
          <w:rFonts w:cstheme="minorHAnsi"/>
          <w:color w:val="002060"/>
          <w:sz w:val="24"/>
          <w:szCs w:val="24"/>
        </w:rPr>
      </w:pPr>
      <w:r w:rsidRPr="000843FE">
        <w:rPr>
          <w:rFonts w:cstheme="minorHAnsi"/>
          <w:color w:val="002060"/>
          <w:sz w:val="24"/>
          <w:szCs w:val="24"/>
        </w:rPr>
        <w:t xml:space="preserve">na temelju </w:t>
      </w:r>
      <w:r w:rsidR="004C0085" w:rsidRPr="000843FE">
        <w:rPr>
          <w:rFonts w:cstheme="minorHAnsi"/>
          <w:color w:val="002060"/>
          <w:sz w:val="24"/>
          <w:szCs w:val="24"/>
        </w:rPr>
        <w:t>dobivenih rezultata</w:t>
      </w:r>
      <w:r w:rsidRPr="000843FE">
        <w:rPr>
          <w:rFonts w:cstheme="minorHAnsi"/>
          <w:color w:val="002060"/>
          <w:sz w:val="24"/>
          <w:szCs w:val="24"/>
        </w:rPr>
        <w:t xml:space="preserve"> predložiti </w:t>
      </w:r>
      <w:r w:rsidR="004C0085" w:rsidRPr="000843FE">
        <w:rPr>
          <w:rFonts w:cstheme="minorHAnsi"/>
          <w:color w:val="002060"/>
          <w:sz w:val="24"/>
          <w:szCs w:val="24"/>
        </w:rPr>
        <w:t xml:space="preserve">osnovne komponente Programa sukladno Odluci Vlade od 14. siječnja 2021. godine. </w:t>
      </w:r>
    </w:p>
    <w:p w14:paraId="25840A4C" w14:textId="7DF07B8E" w:rsidR="00ED531D" w:rsidRPr="00965FD2" w:rsidRDefault="00804B7D" w:rsidP="00D501A5">
      <w:pPr>
        <w:pStyle w:val="Heading2"/>
        <w:numPr>
          <w:ilvl w:val="1"/>
          <w:numId w:val="42"/>
        </w:numPr>
      </w:pPr>
      <w:bookmarkStart w:id="9" w:name="_Toc77600165"/>
      <w:r w:rsidRPr="00965FD2">
        <w:t xml:space="preserve"> </w:t>
      </w:r>
      <w:bookmarkStart w:id="10" w:name="_Toc91224594"/>
      <w:r w:rsidR="00535F09" w:rsidRPr="00965FD2">
        <w:t>S</w:t>
      </w:r>
      <w:r w:rsidR="00803D79" w:rsidRPr="00965FD2">
        <w:t>truktura Programa</w:t>
      </w:r>
      <w:bookmarkEnd w:id="9"/>
      <w:bookmarkEnd w:id="10"/>
      <w:r w:rsidR="00535F09" w:rsidRPr="00965FD2">
        <w:t xml:space="preserve"> </w:t>
      </w:r>
    </w:p>
    <w:p w14:paraId="55D035B2" w14:textId="77777777" w:rsidR="004C0085" w:rsidRPr="00A12A4D" w:rsidRDefault="004C0085" w:rsidP="00D24636">
      <w:pPr>
        <w:pStyle w:val="NoSpacing"/>
        <w:spacing w:before="0" w:line="276" w:lineRule="auto"/>
        <w:jc w:val="both"/>
        <w:rPr>
          <w:rFonts w:cstheme="minorHAnsi"/>
          <w:b/>
          <w:sz w:val="24"/>
          <w:szCs w:val="24"/>
        </w:rPr>
      </w:pPr>
    </w:p>
    <w:p w14:paraId="31FA28F7" w14:textId="725BB028" w:rsidR="00535F09" w:rsidRPr="00A12A4D" w:rsidRDefault="005D7636" w:rsidP="00461918">
      <w:pPr>
        <w:pStyle w:val="NoSpacing"/>
        <w:spacing w:before="0" w:after="240" w:line="276" w:lineRule="auto"/>
        <w:jc w:val="both"/>
        <w:rPr>
          <w:rFonts w:cstheme="minorHAnsi"/>
          <w:sz w:val="24"/>
          <w:szCs w:val="24"/>
        </w:rPr>
      </w:pPr>
      <w:r w:rsidRPr="00A12A4D">
        <w:rPr>
          <w:rFonts w:cstheme="minorHAnsi"/>
          <w:sz w:val="24"/>
          <w:szCs w:val="24"/>
        </w:rPr>
        <w:t xml:space="preserve">S obzirom na prethodno opisanu svrhu i ciljeve </w:t>
      </w:r>
      <w:r w:rsidR="004C0085" w:rsidRPr="00A12A4D">
        <w:rPr>
          <w:rFonts w:cstheme="minorHAnsi"/>
          <w:sz w:val="24"/>
          <w:szCs w:val="24"/>
        </w:rPr>
        <w:t>Programa</w:t>
      </w:r>
      <w:r w:rsidRPr="00A12A4D">
        <w:rPr>
          <w:rFonts w:cstheme="minorHAnsi"/>
          <w:sz w:val="24"/>
          <w:szCs w:val="24"/>
        </w:rPr>
        <w:t xml:space="preserve">, razrađena je </w:t>
      </w:r>
      <w:r w:rsidR="004C0085" w:rsidRPr="00A12A4D">
        <w:rPr>
          <w:rFonts w:cstheme="minorHAnsi"/>
          <w:sz w:val="24"/>
          <w:szCs w:val="24"/>
        </w:rPr>
        <w:t xml:space="preserve">njegova </w:t>
      </w:r>
      <w:r w:rsidRPr="00A12A4D">
        <w:rPr>
          <w:rFonts w:cstheme="minorHAnsi"/>
          <w:sz w:val="24"/>
          <w:szCs w:val="24"/>
        </w:rPr>
        <w:t>slj</w:t>
      </w:r>
      <w:r w:rsidR="00A16BED" w:rsidRPr="00A12A4D">
        <w:rPr>
          <w:rFonts w:cstheme="minorHAnsi"/>
          <w:sz w:val="24"/>
          <w:szCs w:val="24"/>
        </w:rPr>
        <w:t>edeća struktura</w:t>
      </w:r>
      <w:r w:rsidR="001E10DB" w:rsidRPr="00A12A4D">
        <w:rPr>
          <w:rFonts w:cstheme="minorHAnsi"/>
          <w:sz w:val="24"/>
          <w:szCs w:val="24"/>
        </w:rPr>
        <w:t xml:space="preserve">. </w:t>
      </w:r>
      <w:r w:rsidR="00620BCA" w:rsidRPr="00A12A4D">
        <w:rPr>
          <w:rFonts w:cstheme="minorHAnsi"/>
          <w:sz w:val="24"/>
          <w:szCs w:val="24"/>
        </w:rPr>
        <w:t>Nakon u</w:t>
      </w:r>
      <w:r w:rsidR="000F45DB" w:rsidRPr="00A12A4D">
        <w:rPr>
          <w:rFonts w:cstheme="minorHAnsi"/>
          <w:sz w:val="24"/>
          <w:szCs w:val="24"/>
        </w:rPr>
        <w:t xml:space="preserve">voda, </w:t>
      </w:r>
      <w:r w:rsidR="00451175" w:rsidRPr="00A12A4D">
        <w:rPr>
          <w:rFonts w:cstheme="minorHAnsi"/>
          <w:sz w:val="24"/>
          <w:szCs w:val="24"/>
        </w:rPr>
        <w:t xml:space="preserve">u drugom poglavlju </w:t>
      </w:r>
      <w:r w:rsidR="004C0085" w:rsidRPr="00A12A4D">
        <w:rPr>
          <w:rFonts w:cstheme="minorHAnsi"/>
          <w:sz w:val="24"/>
          <w:szCs w:val="24"/>
        </w:rPr>
        <w:t xml:space="preserve">ukratko je </w:t>
      </w:r>
      <w:r w:rsidR="00451175" w:rsidRPr="00A12A4D">
        <w:rPr>
          <w:rFonts w:cstheme="minorHAnsi"/>
          <w:sz w:val="24"/>
          <w:szCs w:val="24"/>
        </w:rPr>
        <w:t>prikazan</w:t>
      </w:r>
      <w:r w:rsidR="004C0085" w:rsidRPr="00A12A4D">
        <w:rPr>
          <w:rFonts w:cstheme="minorHAnsi"/>
          <w:sz w:val="24"/>
          <w:szCs w:val="24"/>
        </w:rPr>
        <w:t xml:space="preserve"> strateški i zakonodavni okvir </w:t>
      </w:r>
      <w:r w:rsidR="000F45DB" w:rsidRPr="00A12A4D">
        <w:rPr>
          <w:rFonts w:cstheme="minorHAnsi"/>
          <w:sz w:val="24"/>
          <w:szCs w:val="24"/>
        </w:rPr>
        <w:t>koji je relevantan za definiranj</w:t>
      </w:r>
      <w:r w:rsidR="00A16BED" w:rsidRPr="00A12A4D">
        <w:rPr>
          <w:rFonts w:cstheme="minorHAnsi"/>
          <w:sz w:val="24"/>
          <w:szCs w:val="24"/>
        </w:rPr>
        <w:t>e pojedinih komponenti Programa</w:t>
      </w:r>
      <w:r w:rsidR="000F45DB" w:rsidRPr="00A12A4D">
        <w:rPr>
          <w:rFonts w:cstheme="minorHAnsi"/>
          <w:sz w:val="24"/>
          <w:szCs w:val="24"/>
        </w:rPr>
        <w:t xml:space="preserve"> </w:t>
      </w:r>
      <w:r w:rsidR="00A16BED" w:rsidRPr="00A12A4D">
        <w:rPr>
          <w:rFonts w:cstheme="minorHAnsi"/>
          <w:sz w:val="24"/>
          <w:szCs w:val="24"/>
        </w:rPr>
        <w:t xml:space="preserve">te </w:t>
      </w:r>
      <w:r w:rsidR="000F45DB" w:rsidRPr="00A12A4D">
        <w:rPr>
          <w:rFonts w:cstheme="minorHAnsi"/>
          <w:sz w:val="24"/>
          <w:szCs w:val="24"/>
        </w:rPr>
        <w:t>predstavlja jedno od polazišta za definiranje strateških usmjerenja, posebnih ciljeva, te mjera i aktivnosti koje su predložene u cilju društvene i ekonomske revitalizacije</w:t>
      </w:r>
      <w:r w:rsidR="007C63D3" w:rsidRPr="00A12A4D">
        <w:rPr>
          <w:rFonts w:cstheme="minorHAnsi"/>
          <w:sz w:val="24"/>
          <w:szCs w:val="24"/>
        </w:rPr>
        <w:t xml:space="preserve"> </w:t>
      </w:r>
      <w:r w:rsidR="000F45DB" w:rsidRPr="00A12A4D">
        <w:rPr>
          <w:rFonts w:cstheme="minorHAnsi"/>
          <w:sz w:val="24"/>
          <w:szCs w:val="24"/>
        </w:rPr>
        <w:t>JLS</w:t>
      </w:r>
      <w:r w:rsidR="00922660" w:rsidRPr="00A12A4D">
        <w:rPr>
          <w:rFonts w:cstheme="minorHAnsi"/>
          <w:sz w:val="24"/>
          <w:szCs w:val="24"/>
        </w:rPr>
        <w:t>-ova</w:t>
      </w:r>
      <w:r w:rsidR="000F45DB" w:rsidRPr="00A12A4D">
        <w:rPr>
          <w:rFonts w:cstheme="minorHAnsi"/>
          <w:sz w:val="24"/>
          <w:szCs w:val="24"/>
        </w:rPr>
        <w:t xml:space="preserve"> na području</w:t>
      </w:r>
      <w:r w:rsidR="00451175" w:rsidRPr="00A12A4D">
        <w:rPr>
          <w:rFonts w:cstheme="minorHAnsi"/>
          <w:sz w:val="24"/>
          <w:szCs w:val="24"/>
        </w:rPr>
        <w:t xml:space="preserve"> Sisačko-moslavačke županije</w:t>
      </w:r>
      <w:r w:rsidR="009A71C9" w:rsidRPr="00A12A4D">
        <w:rPr>
          <w:rFonts w:cstheme="minorHAnsi"/>
          <w:sz w:val="24"/>
          <w:szCs w:val="24"/>
        </w:rPr>
        <w:t xml:space="preserve">. </w:t>
      </w:r>
      <w:r w:rsidR="000F45DB" w:rsidRPr="00A12A4D">
        <w:rPr>
          <w:rFonts w:cstheme="minorHAnsi"/>
          <w:sz w:val="24"/>
          <w:szCs w:val="24"/>
        </w:rPr>
        <w:t>Radi utvrđivanja razvojnog položaja Županije, u</w:t>
      </w:r>
      <w:r w:rsidRPr="00A12A4D">
        <w:rPr>
          <w:rFonts w:cstheme="minorHAnsi"/>
          <w:sz w:val="24"/>
          <w:szCs w:val="24"/>
        </w:rPr>
        <w:t xml:space="preserve"> </w:t>
      </w:r>
      <w:r w:rsidR="00B46C0B" w:rsidRPr="00A12A4D">
        <w:rPr>
          <w:rFonts w:cstheme="minorHAnsi"/>
          <w:sz w:val="24"/>
          <w:szCs w:val="24"/>
        </w:rPr>
        <w:t>trećem</w:t>
      </w:r>
      <w:r w:rsidR="00535F09" w:rsidRPr="00A12A4D">
        <w:rPr>
          <w:rFonts w:cstheme="minorHAnsi"/>
          <w:sz w:val="24"/>
          <w:szCs w:val="24"/>
        </w:rPr>
        <w:t xml:space="preserve"> </w:t>
      </w:r>
      <w:r w:rsidRPr="00A12A4D">
        <w:rPr>
          <w:rFonts w:cstheme="minorHAnsi"/>
          <w:sz w:val="24"/>
          <w:szCs w:val="24"/>
        </w:rPr>
        <w:t xml:space="preserve">je </w:t>
      </w:r>
      <w:r w:rsidR="00535F09" w:rsidRPr="00A12A4D">
        <w:rPr>
          <w:rFonts w:cstheme="minorHAnsi"/>
          <w:sz w:val="24"/>
          <w:szCs w:val="24"/>
        </w:rPr>
        <w:t>poglavlju prove</w:t>
      </w:r>
      <w:r w:rsidRPr="00A12A4D">
        <w:rPr>
          <w:rFonts w:cstheme="minorHAnsi"/>
          <w:sz w:val="24"/>
          <w:szCs w:val="24"/>
        </w:rPr>
        <w:t>dena</w:t>
      </w:r>
      <w:r w:rsidR="00535F09" w:rsidRPr="00A12A4D">
        <w:rPr>
          <w:rFonts w:cstheme="minorHAnsi"/>
          <w:sz w:val="24"/>
          <w:szCs w:val="24"/>
        </w:rPr>
        <w:t xml:space="preserve"> komparativna analiza relevantnih demografskih, ekonomskih i fiskalnih pokazatelja razvoja Sisačko-moslavačke županije, Republike Hrvatske i potpomognutih područja. </w:t>
      </w:r>
      <w:r w:rsidRPr="00A12A4D">
        <w:rPr>
          <w:rFonts w:cstheme="minorHAnsi"/>
          <w:sz w:val="24"/>
          <w:szCs w:val="24"/>
        </w:rPr>
        <w:t>A</w:t>
      </w:r>
      <w:r w:rsidR="00535F09" w:rsidRPr="00A12A4D">
        <w:rPr>
          <w:rFonts w:cstheme="minorHAnsi"/>
          <w:sz w:val="24"/>
          <w:szCs w:val="24"/>
        </w:rPr>
        <w:t xml:space="preserve">naliza </w:t>
      </w:r>
      <w:r w:rsidR="00ED531D" w:rsidRPr="00A12A4D">
        <w:rPr>
          <w:rFonts w:cstheme="minorHAnsi"/>
          <w:sz w:val="24"/>
          <w:szCs w:val="24"/>
        </w:rPr>
        <w:t>je proved</w:t>
      </w:r>
      <w:r w:rsidRPr="00A12A4D">
        <w:rPr>
          <w:rFonts w:cstheme="minorHAnsi"/>
          <w:sz w:val="24"/>
          <w:szCs w:val="24"/>
        </w:rPr>
        <w:t>ena</w:t>
      </w:r>
      <w:r w:rsidR="00535F09" w:rsidRPr="00A12A4D">
        <w:rPr>
          <w:rFonts w:cstheme="minorHAnsi"/>
          <w:sz w:val="24"/>
          <w:szCs w:val="24"/>
        </w:rPr>
        <w:t xml:space="preserve"> na dvije razine:</w:t>
      </w:r>
    </w:p>
    <w:p w14:paraId="65024E6A" w14:textId="211AB693" w:rsidR="00535F09" w:rsidRPr="00A12A4D" w:rsidRDefault="005D7636" w:rsidP="00D501A5">
      <w:pPr>
        <w:pStyle w:val="NoSpacing"/>
        <w:numPr>
          <w:ilvl w:val="0"/>
          <w:numId w:val="35"/>
        </w:numPr>
        <w:spacing w:before="0" w:line="276" w:lineRule="auto"/>
        <w:jc w:val="both"/>
        <w:rPr>
          <w:rFonts w:cstheme="minorHAnsi"/>
          <w:sz w:val="24"/>
          <w:szCs w:val="24"/>
        </w:rPr>
      </w:pPr>
      <w:r w:rsidRPr="00A12A4D">
        <w:rPr>
          <w:rFonts w:cstheme="minorHAnsi"/>
          <w:sz w:val="24"/>
          <w:szCs w:val="24"/>
        </w:rPr>
        <w:t>n</w:t>
      </w:r>
      <w:r w:rsidR="00535F09" w:rsidRPr="00A12A4D">
        <w:rPr>
          <w:rFonts w:cstheme="minorHAnsi"/>
          <w:sz w:val="24"/>
          <w:szCs w:val="24"/>
        </w:rPr>
        <w:t xml:space="preserve">a županijskoj razini gdje </w:t>
      </w:r>
      <w:r w:rsidRPr="00A12A4D">
        <w:rPr>
          <w:rFonts w:cstheme="minorHAnsi"/>
          <w:sz w:val="24"/>
          <w:szCs w:val="24"/>
        </w:rPr>
        <w:t>je</w:t>
      </w:r>
      <w:r w:rsidR="00535F09" w:rsidRPr="00A12A4D">
        <w:rPr>
          <w:rFonts w:cstheme="minorHAnsi"/>
          <w:sz w:val="24"/>
          <w:szCs w:val="24"/>
        </w:rPr>
        <w:t xml:space="preserve"> primarni fokus </w:t>
      </w:r>
      <w:r w:rsidRPr="00A12A4D">
        <w:rPr>
          <w:rFonts w:cstheme="minorHAnsi"/>
          <w:sz w:val="24"/>
          <w:szCs w:val="24"/>
        </w:rPr>
        <w:t>bio</w:t>
      </w:r>
      <w:r w:rsidR="00535F09" w:rsidRPr="00A12A4D">
        <w:rPr>
          <w:rFonts w:cstheme="minorHAnsi"/>
          <w:sz w:val="24"/>
          <w:szCs w:val="24"/>
        </w:rPr>
        <w:t xml:space="preserve"> utvrditi ključne faktore koji uzrokuju ispodprosječnu produktivnost Županije u odnosu na Republiku Hrvatsku te na osnovu toga prepoznati izvore nje</w:t>
      </w:r>
      <w:r w:rsidR="00A16BED" w:rsidRPr="00A12A4D">
        <w:rPr>
          <w:rFonts w:cstheme="minorHAnsi"/>
          <w:sz w:val="24"/>
          <w:szCs w:val="24"/>
        </w:rPr>
        <w:t>nih</w:t>
      </w:r>
      <w:r w:rsidR="00535F09" w:rsidRPr="00A12A4D">
        <w:rPr>
          <w:rFonts w:cstheme="minorHAnsi"/>
          <w:sz w:val="24"/>
          <w:szCs w:val="24"/>
        </w:rPr>
        <w:t xml:space="preserve"> kon</w:t>
      </w:r>
      <w:r w:rsidR="000F45DB" w:rsidRPr="00A12A4D">
        <w:rPr>
          <w:rFonts w:cstheme="minorHAnsi"/>
          <w:sz w:val="24"/>
          <w:szCs w:val="24"/>
        </w:rPr>
        <w:t>kurentskih prednosti i slabosti;</w:t>
      </w:r>
    </w:p>
    <w:p w14:paraId="42CC78CC" w14:textId="1BB1CB5C" w:rsidR="00535F09" w:rsidRPr="00A12A4D" w:rsidRDefault="005D7636" w:rsidP="00D501A5">
      <w:pPr>
        <w:pStyle w:val="NoSpacing"/>
        <w:numPr>
          <w:ilvl w:val="0"/>
          <w:numId w:val="35"/>
        </w:numPr>
        <w:spacing w:before="0" w:line="276" w:lineRule="auto"/>
        <w:jc w:val="both"/>
        <w:rPr>
          <w:rFonts w:cstheme="minorHAnsi"/>
          <w:sz w:val="24"/>
          <w:szCs w:val="24"/>
        </w:rPr>
      </w:pPr>
      <w:r w:rsidRPr="00A12A4D">
        <w:rPr>
          <w:rFonts w:cstheme="minorHAnsi"/>
          <w:sz w:val="24"/>
          <w:szCs w:val="24"/>
        </w:rPr>
        <w:t>n</w:t>
      </w:r>
      <w:r w:rsidR="00535F09" w:rsidRPr="00A12A4D">
        <w:rPr>
          <w:rFonts w:cstheme="minorHAnsi"/>
          <w:sz w:val="24"/>
          <w:szCs w:val="24"/>
        </w:rPr>
        <w:t xml:space="preserve">a lokalnoj razini u okviru čega </w:t>
      </w:r>
      <w:r w:rsidRPr="00A12A4D">
        <w:rPr>
          <w:rFonts w:cstheme="minorHAnsi"/>
          <w:sz w:val="24"/>
          <w:szCs w:val="24"/>
        </w:rPr>
        <w:t>je</w:t>
      </w:r>
      <w:r w:rsidR="00535F09" w:rsidRPr="00A12A4D">
        <w:rPr>
          <w:rFonts w:cstheme="minorHAnsi"/>
          <w:sz w:val="24"/>
          <w:szCs w:val="24"/>
        </w:rPr>
        <w:t xml:space="preserve"> temeljem odabranih demografskih, ekonomskih, fiskalnih i fi</w:t>
      </w:r>
      <w:r w:rsidRPr="00A12A4D">
        <w:rPr>
          <w:rFonts w:cstheme="minorHAnsi"/>
          <w:sz w:val="24"/>
          <w:szCs w:val="24"/>
        </w:rPr>
        <w:t>nancijskih pokazatelja ocijenjen</w:t>
      </w:r>
      <w:r w:rsidR="00535F09" w:rsidRPr="00A12A4D">
        <w:rPr>
          <w:rFonts w:cstheme="minorHAnsi"/>
          <w:sz w:val="24"/>
          <w:szCs w:val="24"/>
        </w:rPr>
        <w:t xml:space="preserve"> razvojni položaj JLS-</w:t>
      </w:r>
      <w:r w:rsidR="00922660" w:rsidRPr="00A12A4D">
        <w:rPr>
          <w:rFonts w:cstheme="minorHAnsi"/>
          <w:sz w:val="24"/>
          <w:szCs w:val="24"/>
        </w:rPr>
        <w:t>ov</w:t>
      </w:r>
      <w:r w:rsidR="00535F09" w:rsidRPr="00A12A4D">
        <w:rPr>
          <w:rFonts w:cstheme="minorHAnsi"/>
          <w:sz w:val="24"/>
          <w:szCs w:val="24"/>
        </w:rPr>
        <w:t>a Sisačko-moslavačke županije u odnosu na prosječne razvojne performanse JLS-</w:t>
      </w:r>
      <w:r w:rsidR="00922660" w:rsidRPr="00A12A4D">
        <w:rPr>
          <w:rFonts w:cstheme="minorHAnsi"/>
          <w:sz w:val="24"/>
          <w:szCs w:val="24"/>
        </w:rPr>
        <w:t>ov</w:t>
      </w:r>
      <w:r w:rsidR="00535F09" w:rsidRPr="00A12A4D">
        <w:rPr>
          <w:rFonts w:cstheme="minorHAnsi"/>
          <w:sz w:val="24"/>
          <w:szCs w:val="24"/>
        </w:rPr>
        <w:t>a sa statusom potpomognutih p</w:t>
      </w:r>
      <w:r w:rsidRPr="00A12A4D">
        <w:rPr>
          <w:rFonts w:cstheme="minorHAnsi"/>
          <w:sz w:val="24"/>
          <w:szCs w:val="24"/>
        </w:rPr>
        <w:t xml:space="preserve">odručja i Republike Hrvatske. </w:t>
      </w:r>
      <w:r w:rsidR="00535F09" w:rsidRPr="00A12A4D">
        <w:rPr>
          <w:rFonts w:cstheme="minorHAnsi"/>
          <w:sz w:val="24"/>
          <w:szCs w:val="24"/>
        </w:rPr>
        <w:t>Ovisno o dostupnosti podat</w:t>
      </w:r>
      <w:r w:rsidR="0006567A" w:rsidRPr="00A12A4D">
        <w:rPr>
          <w:rFonts w:cstheme="minorHAnsi"/>
          <w:sz w:val="24"/>
          <w:szCs w:val="24"/>
        </w:rPr>
        <w:t>aka, vremenski obuhvat analize z</w:t>
      </w:r>
      <w:r w:rsidR="00535F09" w:rsidRPr="00A12A4D">
        <w:rPr>
          <w:rFonts w:cstheme="minorHAnsi"/>
          <w:sz w:val="24"/>
          <w:szCs w:val="24"/>
        </w:rPr>
        <w:t>a obje prostorn</w:t>
      </w:r>
      <w:r w:rsidR="0006567A" w:rsidRPr="00A12A4D">
        <w:rPr>
          <w:rFonts w:cstheme="minorHAnsi"/>
          <w:sz w:val="24"/>
          <w:szCs w:val="24"/>
        </w:rPr>
        <w:t xml:space="preserve">e razine uglavnom </w:t>
      </w:r>
      <w:r w:rsidRPr="00A12A4D">
        <w:rPr>
          <w:rFonts w:cstheme="minorHAnsi"/>
          <w:sz w:val="24"/>
          <w:szCs w:val="24"/>
        </w:rPr>
        <w:t>se odnosi</w:t>
      </w:r>
      <w:r w:rsidR="00535F09" w:rsidRPr="00A12A4D">
        <w:rPr>
          <w:rFonts w:cstheme="minorHAnsi"/>
          <w:sz w:val="24"/>
          <w:szCs w:val="24"/>
        </w:rPr>
        <w:t xml:space="preserve"> na post-recesijsko razdoblje od 2015. do 2019. godine.</w:t>
      </w:r>
    </w:p>
    <w:p w14:paraId="394303F3" w14:textId="77777777" w:rsidR="00535F09" w:rsidRPr="00A12A4D" w:rsidRDefault="00535F09" w:rsidP="00D24636">
      <w:pPr>
        <w:pStyle w:val="NoSpacing"/>
        <w:spacing w:before="0" w:line="276" w:lineRule="auto"/>
        <w:jc w:val="both"/>
        <w:rPr>
          <w:rFonts w:cstheme="minorHAnsi"/>
          <w:sz w:val="24"/>
          <w:szCs w:val="24"/>
        </w:rPr>
      </w:pPr>
    </w:p>
    <w:p w14:paraId="5AFB52F3" w14:textId="2B0F021D" w:rsidR="00535F09" w:rsidRPr="00A12A4D" w:rsidRDefault="00535F09" w:rsidP="00D24636">
      <w:pPr>
        <w:pStyle w:val="NoSpacing"/>
        <w:spacing w:before="0" w:line="276" w:lineRule="auto"/>
        <w:jc w:val="both"/>
        <w:rPr>
          <w:rFonts w:cstheme="minorHAnsi"/>
          <w:sz w:val="24"/>
          <w:szCs w:val="24"/>
        </w:rPr>
      </w:pPr>
      <w:r w:rsidRPr="00A12A4D">
        <w:rPr>
          <w:rFonts w:cstheme="minorHAnsi"/>
          <w:sz w:val="24"/>
          <w:szCs w:val="24"/>
        </w:rPr>
        <w:t xml:space="preserve">U </w:t>
      </w:r>
      <w:r w:rsidR="00B46C0B" w:rsidRPr="00A12A4D">
        <w:rPr>
          <w:rFonts w:cstheme="minorHAnsi"/>
          <w:sz w:val="24"/>
          <w:szCs w:val="24"/>
        </w:rPr>
        <w:t>četvrtom</w:t>
      </w:r>
      <w:r w:rsidRPr="00A12A4D">
        <w:rPr>
          <w:rFonts w:cstheme="minorHAnsi"/>
          <w:sz w:val="24"/>
          <w:szCs w:val="24"/>
        </w:rPr>
        <w:t xml:space="preserve"> poglavlju, temeljem dostupnih podataka o procjeni materijalnih i nematerijalnih šteta uzrokovanih potresom, </w:t>
      </w:r>
      <w:r w:rsidR="00ED531D" w:rsidRPr="00A12A4D">
        <w:rPr>
          <w:rFonts w:cstheme="minorHAnsi"/>
          <w:sz w:val="24"/>
          <w:szCs w:val="24"/>
        </w:rPr>
        <w:t>sagledane</w:t>
      </w:r>
      <w:r w:rsidR="005D7636" w:rsidRPr="00A12A4D">
        <w:rPr>
          <w:rFonts w:cstheme="minorHAnsi"/>
          <w:sz w:val="24"/>
          <w:szCs w:val="24"/>
        </w:rPr>
        <w:t xml:space="preserve"> su</w:t>
      </w:r>
      <w:r w:rsidRPr="00A12A4D">
        <w:rPr>
          <w:rFonts w:cstheme="minorHAnsi"/>
          <w:sz w:val="24"/>
          <w:szCs w:val="24"/>
        </w:rPr>
        <w:t xml:space="preserve"> socio-ekonomske posljedice i razvojna ograničenja Sisačko-moslavačke županije nastala zbog razornih potresa koji su pogodili njezino područje.</w:t>
      </w:r>
    </w:p>
    <w:p w14:paraId="76AA0DAA" w14:textId="77777777" w:rsidR="00535F09" w:rsidRPr="00A12A4D" w:rsidRDefault="00535F09" w:rsidP="00D24636">
      <w:pPr>
        <w:pStyle w:val="NoSpacing"/>
        <w:spacing w:before="0" w:line="276" w:lineRule="auto"/>
        <w:jc w:val="both"/>
        <w:rPr>
          <w:rFonts w:cstheme="minorHAnsi"/>
          <w:sz w:val="24"/>
          <w:szCs w:val="24"/>
        </w:rPr>
      </w:pPr>
    </w:p>
    <w:p w14:paraId="5F277FBD" w14:textId="4FBC047E" w:rsidR="009C7A64" w:rsidRPr="00A12A4D" w:rsidRDefault="006D12CA" w:rsidP="00D24636">
      <w:pPr>
        <w:pStyle w:val="NoSpacing"/>
        <w:spacing w:before="0" w:line="276" w:lineRule="auto"/>
        <w:jc w:val="both"/>
        <w:rPr>
          <w:rFonts w:cstheme="minorHAnsi"/>
          <w:sz w:val="24"/>
          <w:szCs w:val="24"/>
        </w:rPr>
      </w:pPr>
      <w:r w:rsidRPr="00A12A4D">
        <w:rPr>
          <w:rFonts w:cstheme="minorHAnsi"/>
          <w:sz w:val="24"/>
          <w:szCs w:val="24"/>
        </w:rPr>
        <w:t xml:space="preserve">Uvažavajući rezultate analize i istraživanja prezentiranih u analitičkim dijelovima Programa, ali i strateškog okvira razvoja Sisačko-moslavačke županije koji proizlazi iz važećih akata strateškog planiranja, razvojna usmjerenja i posebni ciljevi razvoja Sisačko-moslavačke županije predloženi u petom poglavlju dat će značajan doprinos procesu izrade i donošenja </w:t>
      </w:r>
      <w:r w:rsidRPr="00A12A4D">
        <w:rPr>
          <w:rFonts w:cstheme="minorHAnsi"/>
          <w:sz w:val="24"/>
          <w:szCs w:val="24"/>
        </w:rPr>
        <w:lastRenderedPageBreak/>
        <w:t>Plana razvoja Sisačko – moslavačke županije za razdoblje od 2021. do 2027. godine, odnosno tekuće proračunsko razdoblje Europske unije.</w:t>
      </w:r>
      <w:r w:rsidR="00D50BC4" w:rsidRPr="00A12A4D">
        <w:rPr>
          <w:rFonts w:cstheme="minorHAnsi"/>
          <w:sz w:val="24"/>
          <w:szCs w:val="24"/>
        </w:rPr>
        <w:t xml:space="preserve"> </w:t>
      </w:r>
      <w:r w:rsidR="000F45DB" w:rsidRPr="00A12A4D">
        <w:rPr>
          <w:rFonts w:cstheme="minorHAnsi"/>
          <w:sz w:val="24"/>
          <w:szCs w:val="24"/>
        </w:rPr>
        <w:t>Također, u okviru ovog poglavlja predložene su oportune mjere i aktivnosti</w:t>
      </w:r>
      <w:r w:rsidR="00535F09" w:rsidRPr="00A12A4D">
        <w:rPr>
          <w:rFonts w:cstheme="minorHAnsi"/>
          <w:sz w:val="24"/>
          <w:szCs w:val="24"/>
        </w:rPr>
        <w:t xml:space="preserve"> </w:t>
      </w:r>
      <w:r w:rsidR="000F45DB" w:rsidRPr="00A12A4D">
        <w:rPr>
          <w:rFonts w:cstheme="minorHAnsi"/>
          <w:sz w:val="24"/>
          <w:szCs w:val="24"/>
        </w:rPr>
        <w:t xml:space="preserve">te </w:t>
      </w:r>
      <w:r w:rsidR="004E30F2" w:rsidRPr="00A12A4D">
        <w:rPr>
          <w:rFonts w:cstheme="minorHAnsi"/>
          <w:sz w:val="24"/>
          <w:szCs w:val="24"/>
        </w:rPr>
        <w:t xml:space="preserve">su </w:t>
      </w:r>
      <w:r w:rsidR="000F45DB" w:rsidRPr="00A12A4D">
        <w:rPr>
          <w:rFonts w:cstheme="minorHAnsi"/>
          <w:sz w:val="24"/>
          <w:szCs w:val="24"/>
        </w:rPr>
        <w:t>prikazani već započeti</w:t>
      </w:r>
      <w:r w:rsidR="00FB5FFC" w:rsidRPr="00A12A4D">
        <w:rPr>
          <w:rFonts w:cstheme="minorHAnsi"/>
          <w:sz w:val="24"/>
          <w:szCs w:val="24"/>
        </w:rPr>
        <w:t xml:space="preserve"> i planirani</w:t>
      </w:r>
      <w:r w:rsidR="000F45DB" w:rsidRPr="00A12A4D">
        <w:rPr>
          <w:rFonts w:cstheme="minorHAnsi"/>
          <w:sz w:val="24"/>
          <w:szCs w:val="24"/>
        </w:rPr>
        <w:t xml:space="preserve"> projekti </w:t>
      </w:r>
      <w:r w:rsidR="00FB5FFC" w:rsidRPr="00A12A4D">
        <w:rPr>
          <w:rFonts w:cstheme="minorHAnsi"/>
          <w:sz w:val="24"/>
          <w:szCs w:val="24"/>
        </w:rPr>
        <w:t>u funkciji realizacije ciljeva.</w:t>
      </w:r>
      <w:r w:rsidR="00535F09" w:rsidRPr="00A12A4D">
        <w:rPr>
          <w:rFonts w:cstheme="minorHAnsi"/>
          <w:sz w:val="24"/>
          <w:szCs w:val="24"/>
        </w:rPr>
        <w:t xml:space="preserve"> Također, definira</w:t>
      </w:r>
      <w:r w:rsidR="005D7636" w:rsidRPr="00A12A4D">
        <w:rPr>
          <w:rFonts w:cstheme="minorHAnsi"/>
          <w:sz w:val="24"/>
          <w:szCs w:val="24"/>
        </w:rPr>
        <w:t>ni su</w:t>
      </w:r>
      <w:r w:rsidR="00535F09" w:rsidRPr="00A12A4D">
        <w:rPr>
          <w:rFonts w:cstheme="minorHAnsi"/>
          <w:sz w:val="24"/>
          <w:szCs w:val="24"/>
        </w:rPr>
        <w:t xml:space="preserve"> mogući izvori financiranja provedbe </w:t>
      </w:r>
      <w:r w:rsidR="00996DA9" w:rsidRPr="00A12A4D">
        <w:rPr>
          <w:rFonts w:cstheme="minorHAnsi"/>
          <w:sz w:val="24"/>
          <w:szCs w:val="24"/>
        </w:rPr>
        <w:t>započetih i planiranih programa</w:t>
      </w:r>
      <w:r w:rsidR="00FB5FFC" w:rsidRPr="00A12A4D">
        <w:rPr>
          <w:rFonts w:cstheme="minorHAnsi"/>
          <w:sz w:val="24"/>
          <w:szCs w:val="24"/>
        </w:rPr>
        <w:t xml:space="preserve"> te gdje je bilo moguće planira</w:t>
      </w:r>
      <w:r w:rsidR="00ED2733" w:rsidRPr="00A12A4D">
        <w:rPr>
          <w:rFonts w:cstheme="minorHAnsi"/>
          <w:sz w:val="24"/>
          <w:szCs w:val="24"/>
        </w:rPr>
        <w:t>ti</w:t>
      </w:r>
      <w:r w:rsidR="00FB5FFC" w:rsidRPr="00A12A4D">
        <w:rPr>
          <w:rFonts w:cstheme="minorHAnsi"/>
          <w:sz w:val="24"/>
          <w:szCs w:val="24"/>
        </w:rPr>
        <w:t xml:space="preserve"> iznos potrebnih financijskih sredstava</w:t>
      </w:r>
      <w:r w:rsidR="00535F09" w:rsidRPr="00A12A4D">
        <w:rPr>
          <w:rFonts w:cstheme="minorHAnsi"/>
          <w:sz w:val="24"/>
          <w:szCs w:val="24"/>
        </w:rPr>
        <w:t>.</w:t>
      </w:r>
      <w:r w:rsidR="00FB5FFC" w:rsidRPr="00A12A4D">
        <w:rPr>
          <w:rFonts w:cstheme="minorHAnsi"/>
          <w:sz w:val="24"/>
          <w:szCs w:val="24"/>
        </w:rPr>
        <w:t xml:space="preserve"> </w:t>
      </w:r>
    </w:p>
    <w:p w14:paraId="36292141" w14:textId="77777777" w:rsidR="009C7A64" w:rsidRPr="00A12A4D" w:rsidRDefault="009C7A64" w:rsidP="00D24636">
      <w:pPr>
        <w:pStyle w:val="NoSpacing"/>
        <w:spacing w:before="0" w:line="276" w:lineRule="auto"/>
        <w:jc w:val="both"/>
        <w:rPr>
          <w:rFonts w:cstheme="minorHAnsi"/>
          <w:sz w:val="24"/>
          <w:szCs w:val="24"/>
        </w:rPr>
      </w:pPr>
    </w:p>
    <w:p w14:paraId="1B651FE5" w14:textId="7112B39F" w:rsidR="00B13A40" w:rsidRPr="00A12A4D" w:rsidRDefault="00FB5FFC" w:rsidP="00D24636">
      <w:pPr>
        <w:pStyle w:val="NoSpacing"/>
        <w:spacing w:before="0" w:line="276" w:lineRule="auto"/>
        <w:jc w:val="both"/>
        <w:rPr>
          <w:rFonts w:cstheme="minorHAnsi"/>
          <w:sz w:val="24"/>
          <w:szCs w:val="24"/>
        </w:rPr>
      </w:pPr>
      <w:r w:rsidRPr="00A12A4D">
        <w:rPr>
          <w:rFonts w:cstheme="minorHAnsi"/>
          <w:sz w:val="24"/>
          <w:szCs w:val="24"/>
        </w:rPr>
        <w:t xml:space="preserve">Za praćenje i vrednovanje </w:t>
      </w:r>
      <w:r w:rsidR="009C7A64" w:rsidRPr="00A12A4D">
        <w:rPr>
          <w:rFonts w:cstheme="minorHAnsi"/>
          <w:sz w:val="24"/>
          <w:szCs w:val="24"/>
        </w:rPr>
        <w:t>učinaka ciljeva i ishoda pojedinih mjera, u šestom su poglavlju  definirani i objašnjeni</w:t>
      </w:r>
      <w:r w:rsidRPr="00A12A4D">
        <w:rPr>
          <w:rFonts w:cstheme="minorHAnsi"/>
          <w:sz w:val="24"/>
          <w:szCs w:val="24"/>
        </w:rPr>
        <w:t xml:space="preserve"> mogući pokazatelji. </w:t>
      </w:r>
      <w:r w:rsidR="00535F09" w:rsidRPr="00A12A4D">
        <w:rPr>
          <w:rFonts w:cstheme="minorHAnsi"/>
          <w:sz w:val="24"/>
          <w:szCs w:val="24"/>
        </w:rPr>
        <w:t xml:space="preserve"> </w:t>
      </w:r>
    </w:p>
    <w:p w14:paraId="7581BBF1" w14:textId="77777777" w:rsidR="001A438D" w:rsidRPr="00A12A4D" w:rsidRDefault="001A438D" w:rsidP="00D24636">
      <w:pPr>
        <w:pStyle w:val="NoSpacing"/>
        <w:spacing w:before="0" w:line="276" w:lineRule="auto"/>
        <w:jc w:val="both"/>
        <w:rPr>
          <w:rFonts w:cstheme="minorHAnsi"/>
          <w:sz w:val="24"/>
          <w:szCs w:val="24"/>
        </w:rPr>
      </w:pPr>
    </w:p>
    <w:p w14:paraId="6E4A3979" w14:textId="77777777" w:rsidR="009E10A1" w:rsidRPr="00A12A4D" w:rsidRDefault="009E10A1" w:rsidP="00D24636">
      <w:pPr>
        <w:pStyle w:val="NoSpacing"/>
        <w:spacing w:before="0" w:line="276" w:lineRule="auto"/>
        <w:jc w:val="both"/>
        <w:rPr>
          <w:rFonts w:cstheme="minorHAnsi"/>
          <w:b/>
          <w:sz w:val="24"/>
          <w:szCs w:val="24"/>
        </w:rPr>
      </w:pPr>
    </w:p>
    <w:p w14:paraId="08F07176" w14:textId="1BD14898" w:rsidR="003E133F" w:rsidRPr="00A12A4D" w:rsidRDefault="00DF1966" w:rsidP="0001696E">
      <w:pPr>
        <w:pStyle w:val="Heading1"/>
      </w:pPr>
      <w:bookmarkStart w:id="11" w:name="_Toc77600166"/>
      <w:bookmarkStart w:id="12" w:name="_Toc91224595"/>
      <w:r w:rsidRPr="00A12A4D">
        <w:t xml:space="preserve">STRATEŠKI </w:t>
      </w:r>
      <w:r w:rsidR="00B46C0B" w:rsidRPr="00A12A4D">
        <w:t xml:space="preserve">I ZAKONODAVNI </w:t>
      </w:r>
      <w:r w:rsidRPr="00A12A4D">
        <w:t>OKVIR</w:t>
      </w:r>
      <w:bookmarkEnd w:id="11"/>
      <w:bookmarkEnd w:id="12"/>
      <w:r w:rsidRPr="00A12A4D">
        <w:t xml:space="preserve"> </w:t>
      </w:r>
    </w:p>
    <w:p w14:paraId="68C9FC9C" w14:textId="77777777" w:rsidR="001E10DB" w:rsidRPr="00A12A4D" w:rsidRDefault="001E10DB" w:rsidP="00D24636">
      <w:pPr>
        <w:pStyle w:val="NoSpacing"/>
        <w:spacing w:before="0" w:line="276" w:lineRule="auto"/>
        <w:jc w:val="both"/>
        <w:rPr>
          <w:rFonts w:cstheme="minorHAnsi"/>
          <w:b/>
          <w:bCs/>
          <w:sz w:val="24"/>
          <w:szCs w:val="24"/>
        </w:rPr>
      </w:pPr>
    </w:p>
    <w:p w14:paraId="00293907" w14:textId="36661181" w:rsidR="002C1291" w:rsidRPr="00A12A4D" w:rsidRDefault="003E133F" w:rsidP="00D24636">
      <w:pPr>
        <w:pStyle w:val="NoSpacing"/>
        <w:spacing w:before="0" w:line="276" w:lineRule="auto"/>
        <w:jc w:val="both"/>
        <w:rPr>
          <w:rFonts w:cstheme="minorHAnsi"/>
          <w:bCs/>
          <w:sz w:val="24"/>
          <w:szCs w:val="24"/>
        </w:rPr>
      </w:pPr>
      <w:r w:rsidRPr="00A12A4D">
        <w:rPr>
          <w:rFonts w:cstheme="minorHAnsi"/>
          <w:sz w:val="24"/>
          <w:szCs w:val="24"/>
        </w:rPr>
        <w:t>Osim gradova Siska i Kutine</w:t>
      </w:r>
      <w:r w:rsidR="00B46C0B" w:rsidRPr="00A12A4D">
        <w:rPr>
          <w:rFonts w:cstheme="minorHAnsi"/>
          <w:sz w:val="24"/>
          <w:szCs w:val="24"/>
        </w:rPr>
        <w:t>, prema kriteriju vrijednosti indeksa razvijenosti,</w:t>
      </w:r>
      <w:r w:rsidRPr="00A12A4D">
        <w:rPr>
          <w:rFonts w:cstheme="minorHAnsi"/>
          <w:sz w:val="24"/>
          <w:szCs w:val="24"/>
        </w:rPr>
        <w:t xml:space="preserve"> sve ostale jedinice lokalne samouprave</w:t>
      </w:r>
      <w:r w:rsidR="00DF2AFE" w:rsidRPr="00A12A4D">
        <w:rPr>
          <w:rFonts w:cstheme="minorHAnsi"/>
          <w:sz w:val="24"/>
          <w:szCs w:val="24"/>
        </w:rPr>
        <w:t>,</w:t>
      </w:r>
      <w:r w:rsidR="0055294E" w:rsidRPr="00A12A4D">
        <w:rPr>
          <w:rFonts w:cstheme="minorHAnsi"/>
          <w:sz w:val="24"/>
          <w:szCs w:val="24"/>
        </w:rPr>
        <w:t xml:space="preserve"> kao i čitava Sisačko-moslavačka županija pripadaju kategoriji potpomognutih područja, a s obzirom na </w:t>
      </w:r>
      <w:r w:rsidR="00D50BC4" w:rsidRPr="00A12A4D">
        <w:rPr>
          <w:rFonts w:cstheme="minorHAnsi"/>
          <w:sz w:val="24"/>
          <w:szCs w:val="24"/>
        </w:rPr>
        <w:t xml:space="preserve">to da </w:t>
      </w:r>
      <w:r w:rsidR="0055294E" w:rsidRPr="00A12A4D">
        <w:rPr>
          <w:rFonts w:cstheme="minorHAnsi"/>
          <w:sz w:val="24"/>
          <w:szCs w:val="24"/>
        </w:rPr>
        <w:t>ispodprosječnu razvijenost cijele Sisačko-moslavačke županije i gradovi Sisak i Kutina su</w:t>
      </w:r>
      <w:r w:rsidR="00B416A7" w:rsidRPr="00A12A4D">
        <w:rPr>
          <w:rFonts w:cstheme="minorHAnsi"/>
          <w:sz w:val="24"/>
          <w:szCs w:val="24"/>
        </w:rPr>
        <w:t xml:space="preserve"> </w:t>
      </w:r>
      <w:r w:rsidR="0055294E" w:rsidRPr="00A12A4D">
        <w:rPr>
          <w:rFonts w:cstheme="minorHAnsi"/>
          <w:sz w:val="24"/>
          <w:szCs w:val="24"/>
        </w:rPr>
        <w:t>uključeni u</w:t>
      </w:r>
      <w:r w:rsidR="004A377C" w:rsidRPr="00A12A4D">
        <w:rPr>
          <w:rFonts w:cstheme="minorHAnsi"/>
          <w:sz w:val="24"/>
          <w:szCs w:val="24"/>
        </w:rPr>
        <w:t xml:space="preserve"> </w:t>
      </w:r>
      <w:r w:rsidR="00B416A7" w:rsidRPr="00A12A4D">
        <w:rPr>
          <w:rFonts w:cstheme="minorHAnsi"/>
          <w:sz w:val="24"/>
          <w:szCs w:val="24"/>
        </w:rPr>
        <w:t xml:space="preserve">već </w:t>
      </w:r>
      <w:r w:rsidR="004A377C" w:rsidRPr="00A12A4D">
        <w:rPr>
          <w:rFonts w:cstheme="minorHAnsi"/>
          <w:sz w:val="24"/>
          <w:szCs w:val="24"/>
        </w:rPr>
        <w:t>postojeć</w:t>
      </w:r>
      <w:r w:rsidR="00B416A7" w:rsidRPr="00A12A4D">
        <w:rPr>
          <w:rFonts w:cstheme="minorHAnsi"/>
          <w:sz w:val="24"/>
          <w:szCs w:val="24"/>
        </w:rPr>
        <w:t>e</w:t>
      </w:r>
      <w:r w:rsidR="004A377C" w:rsidRPr="00A12A4D">
        <w:rPr>
          <w:rFonts w:cstheme="minorHAnsi"/>
          <w:sz w:val="24"/>
          <w:szCs w:val="24"/>
        </w:rPr>
        <w:t xml:space="preserve"> </w:t>
      </w:r>
      <w:r w:rsidR="007565AF" w:rsidRPr="00A12A4D">
        <w:rPr>
          <w:rFonts w:cstheme="minorHAnsi"/>
          <w:sz w:val="24"/>
          <w:szCs w:val="24"/>
        </w:rPr>
        <w:t>stratešk</w:t>
      </w:r>
      <w:r w:rsidR="0055294E" w:rsidRPr="00A12A4D">
        <w:rPr>
          <w:rFonts w:cstheme="minorHAnsi"/>
          <w:sz w:val="24"/>
          <w:szCs w:val="24"/>
        </w:rPr>
        <w:t>e</w:t>
      </w:r>
      <w:r w:rsidR="007565AF" w:rsidRPr="00A12A4D">
        <w:rPr>
          <w:rFonts w:cstheme="minorHAnsi"/>
          <w:sz w:val="24"/>
          <w:szCs w:val="24"/>
        </w:rPr>
        <w:t xml:space="preserve"> dokument</w:t>
      </w:r>
      <w:r w:rsidR="0055294E" w:rsidRPr="00A12A4D">
        <w:rPr>
          <w:rFonts w:cstheme="minorHAnsi"/>
          <w:sz w:val="24"/>
          <w:szCs w:val="24"/>
        </w:rPr>
        <w:t>e</w:t>
      </w:r>
      <w:r w:rsidR="00B46C0B" w:rsidRPr="00A12A4D">
        <w:rPr>
          <w:rFonts w:cstheme="minorHAnsi"/>
          <w:sz w:val="24"/>
          <w:szCs w:val="24"/>
        </w:rPr>
        <w:t xml:space="preserve"> i specifičn</w:t>
      </w:r>
      <w:r w:rsidR="0055294E" w:rsidRPr="00A12A4D">
        <w:rPr>
          <w:rFonts w:cstheme="minorHAnsi"/>
          <w:sz w:val="24"/>
          <w:szCs w:val="24"/>
        </w:rPr>
        <w:t>e</w:t>
      </w:r>
      <w:r w:rsidR="00B46C0B" w:rsidRPr="00A12A4D">
        <w:rPr>
          <w:rFonts w:cstheme="minorHAnsi"/>
          <w:sz w:val="24"/>
          <w:szCs w:val="24"/>
        </w:rPr>
        <w:t xml:space="preserve"> zakon</w:t>
      </w:r>
      <w:r w:rsidR="0055294E" w:rsidRPr="00A12A4D">
        <w:rPr>
          <w:rFonts w:cstheme="minorHAnsi"/>
          <w:sz w:val="24"/>
          <w:szCs w:val="24"/>
        </w:rPr>
        <w:t>e kojima su</w:t>
      </w:r>
      <w:r w:rsidR="007565AF" w:rsidRPr="00A12A4D">
        <w:rPr>
          <w:rFonts w:cstheme="minorHAnsi"/>
          <w:sz w:val="24"/>
          <w:szCs w:val="24"/>
        </w:rPr>
        <w:t xml:space="preserve"> predviđeni mehanizmi potpore i poticanja društvenog i ekonomskog napretka. </w:t>
      </w:r>
      <w:r w:rsidR="00257C9D" w:rsidRPr="00A12A4D">
        <w:rPr>
          <w:rFonts w:cstheme="minorHAnsi"/>
          <w:sz w:val="24"/>
          <w:szCs w:val="24"/>
        </w:rPr>
        <w:t xml:space="preserve">Ministarstvo regionalnoga razvoja i fondova Europske unije </w:t>
      </w:r>
      <w:r w:rsidR="004A377C" w:rsidRPr="00A12A4D">
        <w:rPr>
          <w:rFonts w:cstheme="minorHAnsi"/>
          <w:sz w:val="24"/>
          <w:szCs w:val="24"/>
        </w:rPr>
        <w:t xml:space="preserve">kao jedan od nositelja regionalnog razvoja Hrvatske, kroz pojedine mjere Provedbenog programa </w:t>
      </w:r>
      <w:r w:rsidR="007442B7" w:rsidRPr="00A12A4D">
        <w:rPr>
          <w:rFonts w:cstheme="minorHAnsi"/>
          <w:sz w:val="24"/>
          <w:szCs w:val="24"/>
        </w:rPr>
        <w:t>MRRFEU</w:t>
      </w:r>
      <w:r w:rsidR="007C63D3" w:rsidRPr="00A12A4D">
        <w:rPr>
          <w:rFonts w:cstheme="minorHAnsi"/>
          <w:sz w:val="24"/>
          <w:szCs w:val="24"/>
        </w:rPr>
        <w:t xml:space="preserve"> </w:t>
      </w:r>
      <w:r w:rsidR="007442B7" w:rsidRPr="00A12A4D">
        <w:rPr>
          <w:rFonts w:cstheme="minorHAnsi"/>
          <w:sz w:val="24"/>
          <w:szCs w:val="24"/>
        </w:rPr>
        <w:t xml:space="preserve">za razdoblje od </w:t>
      </w:r>
      <w:r w:rsidR="001B3C71" w:rsidRPr="00A12A4D">
        <w:rPr>
          <w:rFonts w:cstheme="minorHAnsi"/>
          <w:sz w:val="24"/>
          <w:szCs w:val="24"/>
        </w:rPr>
        <w:t>2021.</w:t>
      </w:r>
      <w:r w:rsidR="003C43A3" w:rsidRPr="00A12A4D">
        <w:rPr>
          <w:rFonts w:cstheme="minorHAnsi"/>
          <w:sz w:val="24"/>
          <w:szCs w:val="24"/>
        </w:rPr>
        <w:t xml:space="preserve"> do 2024. godine</w:t>
      </w:r>
      <w:r w:rsidR="001B3C71" w:rsidRPr="00A12A4D">
        <w:rPr>
          <w:rFonts w:cstheme="minorHAnsi"/>
          <w:sz w:val="24"/>
          <w:szCs w:val="24"/>
        </w:rPr>
        <w:t xml:space="preserve"> </w:t>
      </w:r>
      <w:r w:rsidR="004A377C" w:rsidRPr="00A12A4D">
        <w:rPr>
          <w:rFonts w:cstheme="minorHAnsi"/>
          <w:sz w:val="24"/>
          <w:szCs w:val="24"/>
        </w:rPr>
        <w:t>iz državnog proračuna i drugih izvora</w:t>
      </w:r>
      <w:r w:rsidR="002631E5" w:rsidRPr="00A12A4D">
        <w:rPr>
          <w:rFonts w:cstheme="minorHAnsi"/>
          <w:sz w:val="24"/>
          <w:szCs w:val="24"/>
        </w:rPr>
        <w:t xml:space="preserve"> financiranja</w:t>
      </w:r>
      <w:r w:rsidR="004A377C" w:rsidRPr="00A12A4D">
        <w:rPr>
          <w:rFonts w:cstheme="minorHAnsi"/>
          <w:sz w:val="24"/>
          <w:szCs w:val="24"/>
        </w:rPr>
        <w:t xml:space="preserve"> potiče razvoj potpomognutih područja</w:t>
      </w:r>
      <w:r w:rsidR="003169EE" w:rsidRPr="00A12A4D">
        <w:rPr>
          <w:rFonts w:cstheme="minorHAnsi"/>
          <w:sz w:val="24"/>
          <w:szCs w:val="24"/>
        </w:rPr>
        <w:t xml:space="preserve">. </w:t>
      </w:r>
      <w:r w:rsidR="001879B9" w:rsidRPr="00A12A4D">
        <w:rPr>
          <w:rFonts w:cstheme="minorHAnsi"/>
          <w:bCs/>
          <w:sz w:val="24"/>
          <w:szCs w:val="24"/>
        </w:rPr>
        <w:t xml:space="preserve">Također, za poticanje i usmjeravanje regionalnog razvoja odgovorne su </w:t>
      </w:r>
      <w:r w:rsidR="00460200" w:rsidRPr="00A12A4D">
        <w:rPr>
          <w:rFonts w:cstheme="minorHAnsi"/>
          <w:sz w:val="24"/>
          <w:szCs w:val="24"/>
        </w:rPr>
        <w:t>jedinice područne (regionalne) samouprave</w:t>
      </w:r>
      <w:r w:rsidR="000D2102" w:rsidRPr="00A12A4D">
        <w:rPr>
          <w:rFonts w:cstheme="minorHAnsi"/>
          <w:sz w:val="24"/>
          <w:szCs w:val="24"/>
        </w:rPr>
        <w:t xml:space="preserve"> </w:t>
      </w:r>
      <w:r w:rsidR="001879B9" w:rsidRPr="00A12A4D">
        <w:rPr>
          <w:rFonts w:cstheme="minorHAnsi"/>
          <w:bCs/>
          <w:sz w:val="24"/>
          <w:szCs w:val="24"/>
        </w:rPr>
        <w:t>kroz donošenje i implementaciju razvoj</w:t>
      </w:r>
      <w:r w:rsidR="0032041D" w:rsidRPr="00A12A4D">
        <w:rPr>
          <w:rFonts w:cstheme="minorHAnsi"/>
          <w:bCs/>
          <w:sz w:val="24"/>
          <w:szCs w:val="24"/>
        </w:rPr>
        <w:t>nih strategij</w:t>
      </w:r>
      <w:r w:rsidR="001879B9" w:rsidRPr="00A12A4D">
        <w:rPr>
          <w:rFonts w:cstheme="minorHAnsi"/>
          <w:bCs/>
          <w:sz w:val="24"/>
          <w:szCs w:val="24"/>
        </w:rPr>
        <w:t xml:space="preserve">a. U tom kontekstu ključni strateški okvir usmjeravanja regionalnog razvoja </w:t>
      </w:r>
      <w:r w:rsidR="00AA307A" w:rsidRPr="00A12A4D">
        <w:rPr>
          <w:rFonts w:cstheme="minorHAnsi"/>
          <w:bCs/>
          <w:sz w:val="24"/>
          <w:szCs w:val="24"/>
        </w:rPr>
        <w:t xml:space="preserve">Sisačko-moslavačke županije </w:t>
      </w:r>
      <w:r w:rsidR="002631E5" w:rsidRPr="00A12A4D">
        <w:rPr>
          <w:rFonts w:cstheme="minorHAnsi"/>
          <w:bCs/>
          <w:sz w:val="24"/>
          <w:szCs w:val="24"/>
        </w:rPr>
        <w:t xml:space="preserve">i izrade ovog Programa </w:t>
      </w:r>
      <w:r w:rsidR="001879B9" w:rsidRPr="00A12A4D">
        <w:rPr>
          <w:rFonts w:cstheme="minorHAnsi"/>
          <w:bCs/>
          <w:sz w:val="24"/>
          <w:szCs w:val="24"/>
        </w:rPr>
        <w:t>čine sljedeći dokumenti</w:t>
      </w:r>
      <w:r w:rsidR="00B46C0B" w:rsidRPr="00A12A4D">
        <w:rPr>
          <w:rFonts w:cstheme="minorHAnsi"/>
          <w:bCs/>
          <w:sz w:val="24"/>
          <w:szCs w:val="24"/>
        </w:rPr>
        <w:t xml:space="preserve"> (</w:t>
      </w:r>
      <w:r w:rsidR="009A71C9" w:rsidRPr="00A12A4D">
        <w:rPr>
          <w:rFonts w:cstheme="minorHAnsi"/>
          <w:bCs/>
          <w:sz w:val="24"/>
          <w:szCs w:val="24"/>
        </w:rPr>
        <w:t>T</w:t>
      </w:r>
      <w:r w:rsidR="00B46C0B" w:rsidRPr="00A12A4D">
        <w:rPr>
          <w:rFonts w:cstheme="minorHAnsi"/>
          <w:bCs/>
          <w:sz w:val="24"/>
          <w:szCs w:val="24"/>
        </w:rPr>
        <w:t>ablica 2.1.)</w:t>
      </w:r>
      <w:r w:rsidR="001879B9" w:rsidRPr="00A12A4D">
        <w:rPr>
          <w:rFonts w:cstheme="minorHAnsi"/>
          <w:bCs/>
          <w:sz w:val="24"/>
          <w:szCs w:val="24"/>
        </w:rPr>
        <w:t>:</w:t>
      </w:r>
    </w:p>
    <w:p w14:paraId="65E8395D" w14:textId="77777777" w:rsidR="00A32BB4" w:rsidRPr="00A12A4D" w:rsidRDefault="00A32BB4" w:rsidP="00D24636">
      <w:pPr>
        <w:pStyle w:val="NoSpacing"/>
        <w:spacing w:before="0" w:line="276" w:lineRule="auto"/>
        <w:jc w:val="both"/>
        <w:rPr>
          <w:rFonts w:cstheme="minorHAnsi"/>
          <w:sz w:val="24"/>
          <w:szCs w:val="24"/>
        </w:rPr>
      </w:pPr>
    </w:p>
    <w:p w14:paraId="5F08361B" w14:textId="78E7B207" w:rsidR="00A8012D" w:rsidRPr="00A12A4D" w:rsidRDefault="00B37FD8" w:rsidP="00965FD2">
      <w:pPr>
        <w:pStyle w:val="NoSpacing"/>
        <w:spacing w:before="0" w:after="240" w:line="276" w:lineRule="auto"/>
        <w:jc w:val="both"/>
        <w:rPr>
          <w:rFonts w:cstheme="minorHAnsi"/>
          <w:sz w:val="24"/>
          <w:szCs w:val="24"/>
        </w:rPr>
      </w:pPr>
      <w:r w:rsidRPr="00A12A4D">
        <w:rPr>
          <w:rFonts w:cstheme="minorHAnsi"/>
          <w:b/>
          <w:bCs/>
          <w:sz w:val="24"/>
          <w:szCs w:val="24"/>
        </w:rPr>
        <w:t xml:space="preserve"> </w:t>
      </w:r>
      <w:r w:rsidR="00B46C0B" w:rsidRPr="00A12A4D">
        <w:rPr>
          <w:rFonts w:cstheme="minorHAnsi"/>
          <w:b/>
          <w:bCs/>
          <w:sz w:val="24"/>
          <w:szCs w:val="24"/>
        </w:rPr>
        <w:t xml:space="preserve">Tablica 2.1. </w:t>
      </w:r>
      <w:r w:rsidR="00B46C0B" w:rsidRPr="00A12A4D">
        <w:rPr>
          <w:rFonts w:cstheme="minorHAnsi"/>
          <w:sz w:val="24"/>
          <w:szCs w:val="24"/>
        </w:rPr>
        <w:t>Strateški okvir</w:t>
      </w:r>
      <w:r w:rsidR="001879B9" w:rsidRPr="00A12A4D">
        <w:rPr>
          <w:rFonts w:cstheme="minorHAnsi"/>
          <w:sz w:val="24"/>
          <w:szCs w:val="24"/>
        </w:rPr>
        <w:t xml:space="preserve"> </w:t>
      </w:r>
      <w:r w:rsidR="002631E5" w:rsidRPr="00A12A4D">
        <w:rPr>
          <w:rFonts w:cstheme="minorHAnsi"/>
          <w:sz w:val="24"/>
          <w:szCs w:val="24"/>
        </w:rPr>
        <w:t>izrade Programa</w:t>
      </w:r>
    </w:p>
    <w:tbl>
      <w:tblPr>
        <w:tblStyle w:val="GridTable4-Accent1"/>
        <w:tblW w:w="9214"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394"/>
        <w:gridCol w:w="6820"/>
      </w:tblGrid>
      <w:tr w:rsidR="00C662C3" w:rsidRPr="00A12A4D" w14:paraId="22C791F0" w14:textId="77777777" w:rsidTr="001079B4">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377" w:type="dxa"/>
            <w:tcBorders>
              <w:top w:val="none" w:sz="0" w:space="0" w:color="auto"/>
              <w:left w:val="none" w:sz="0" w:space="0" w:color="auto"/>
              <w:bottom w:val="none" w:sz="0" w:space="0" w:color="auto"/>
              <w:right w:val="none" w:sz="0" w:space="0" w:color="auto"/>
            </w:tcBorders>
          </w:tcPr>
          <w:p w14:paraId="30EF166D" w14:textId="77777777" w:rsidR="00C662C3" w:rsidRPr="00A12A4D" w:rsidRDefault="00C662C3" w:rsidP="001079B4">
            <w:pPr>
              <w:spacing w:before="0" w:line="276" w:lineRule="auto"/>
              <w:jc w:val="right"/>
              <w:rPr>
                <w:rFonts w:cstheme="minorHAnsi"/>
                <w:b w:val="0"/>
                <w:sz w:val="22"/>
                <w:szCs w:val="22"/>
              </w:rPr>
            </w:pPr>
            <w:r w:rsidRPr="00A12A4D">
              <w:rPr>
                <w:rFonts w:cstheme="minorHAnsi"/>
                <w:sz w:val="22"/>
                <w:szCs w:val="22"/>
              </w:rPr>
              <w:t>DOKUMENT</w:t>
            </w:r>
          </w:p>
        </w:tc>
        <w:tc>
          <w:tcPr>
            <w:tcW w:w="6771" w:type="dxa"/>
            <w:tcBorders>
              <w:top w:val="none" w:sz="0" w:space="0" w:color="auto"/>
              <w:left w:val="none" w:sz="0" w:space="0" w:color="auto"/>
              <w:bottom w:val="none" w:sz="0" w:space="0" w:color="auto"/>
              <w:right w:val="none" w:sz="0" w:space="0" w:color="auto"/>
            </w:tcBorders>
          </w:tcPr>
          <w:p w14:paraId="5F3C2E42" w14:textId="77777777" w:rsidR="00C662C3" w:rsidRPr="00A12A4D" w:rsidRDefault="00C662C3" w:rsidP="00D24636">
            <w:pPr>
              <w:spacing w:before="0"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A12A4D">
              <w:rPr>
                <w:rFonts w:cstheme="minorHAnsi"/>
                <w:sz w:val="22"/>
                <w:szCs w:val="22"/>
              </w:rPr>
              <w:t>RELEVANTNI SADRŽAJ</w:t>
            </w:r>
          </w:p>
        </w:tc>
      </w:tr>
      <w:tr w:rsidR="00C662C3" w:rsidRPr="00A12A4D" w14:paraId="0127B7A5" w14:textId="77777777" w:rsidTr="001079B4">
        <w:trPr>
          <w:cnfStyle w:val="000000100000" w:firstRow="0" w:lastRow="0" w:firstColumn="0" w:lastColumn="0" w:oddVBand="0" w:evenVBand="0" w:oddHBand="1" w:evenHBand="0" w:firstRowFirstColumn="0" w:firstRowLastColumn="0" w:lastRowFirstColumn="0" w:lastRowLastColumn="0"/>
          <w:trHeight w:val="2002"/>
        </w:trPr>
        <w:tc>
          <w:tcPr>
            <w:cnfStyle w:val="001000000000" w:firstRow="0" w:lastRow="0" w:firstColumn="1" w:lastColumn="0" w:oddVBand="0" w:evenVBand="0" w:oddHBand="0" w:evenHBand="0" w:firstRowFirstColumn="0" w:firstRowLastColumn="0" w:lastRowFirstColumn="0" w:lastRowLastColumn="0"/>
            <w:tcW w:w="2377" w:type="dxa"/>
          </w:tcPr>
          <w:p w14:paraId="5D36769B" w14:textId="77777777" w:rsidR="00C662C3" w:rsidRPr="00A12A4D" w:rsidRDefault="00C662C3" w:rsidP="00752B00">
            <w:pPr>
              <w:spacing w:before="0" w:line="276" w:lineRule="auto"/>
              <w:jc w:val="right"/>
              <w:rPr>
                <w:rFonts w:cstheme="minorHAnsi"/>
                <w:b w:val="0"/>
                <w:sz w:val="22"/>
                <w:szCs w:val="22"/>
              </w:rPr>
            </w:pPr>
            <w:r w:rsidRPr="00A12A4D">
              <w:rPr>
                <w:rFonts w:cstheme="minorHAnsi"/>
                <w:sz w:val="22"/>
                <w:szCs w:val="22"/>
              </w:rPr>
              <w:t>Nacionalna razvojna strategija Republike Hrvatske do 2030. godine</w:t>
            </w:r>
          </w:p>
        </w:tc>
        <w:tc>
          <w:tcPr>
            <w:tcW w:w="6771" w:type="dxa"/>
          </w:tcPr>
          <w:p w14:paraId="27F525AA" w14:textId="45C8F645" w:rsidR="00C662C3"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Cs/>
                <w:sz w:val="22"/>
                <w:szCs w:val="22"/>
              </w:rPr>
            </w:pPr>
            <w:bookmarkStart w:id="13" w:name="_Hlk85799791"/>
            <w:r w:rsidRPr="00A12A4D">
              <w:rPr>
                <w:rFonts w:cstheme="minorHAnsi"/>
                <w:bCs/>
                <w:sz w:val="22"/>
                <w:szCs w:val="22"/>
              </w:rPr>
              <w:t>R</w:t>
            </w:r>
            <w:bookmarkEnd w:id="13"/>
            <w:r w:rsidRPr="00A12A4D">
              <w:rPr>
                <w:rFonts w:cstheme="minorHAnsi"/>
                <w:bCs/>
                <w:sz w:val="22"/>
                <w:szCs w:val="22"/>
              </w:rPr>
              <w:t>AZVOJNI SMJER 4. RAVNOMJERNI REGIONALNI RAZVOJ</w:t>
            </w:r>
          </w:p>
          <w:p w14:paraId="02B2B9E3" w14:textId="0FD630D7" w:rsidR="00C662C3"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 xml:space="preserve">Strateški cilj 12. Razvoj potpomognutih područja i područja s razvojnim posebnostima </w:t>
            </w:r>
          </w:p>
          <w:p w14:paraId="1D91E5C0" w14:textId="62F91428" w:rsidR="002C1291"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Cs/>
                <w:iCs/>
                <w:sz w:val="22"/>
                <w:szCs w:val="22"/>
              </w:rPr>
            </w:pPr>
            <w:r w:rsidRPr="00A12A4D">
              <w:rPr>
                <w:rFonts w:cstheme="minorHAnsi"/>
                <w:bCs/>
                <w:iCs/>
                <w:sz w:val="22"/>
                <w:szCs w:val="22"/>
              </w:rPr>
              <w:t>Cilj 12. prioritetno područje javnih politika 1.:  Razvoj potpomognutih i brdsko-planinskih područja</w:t>
            </w:r>
          </w:p>
        </w:tc>
      </w:tr>
      <w:tr w:rsidR="00C662C3" w:rsidRPr="00A12A4D" w14:paraId="54885049" w14:textId="77777777" w:rsidTr="001079B4">
        <w:trPr>
          <w:trHeight w:val="1266"/>
        </w:trPr>
        <w:tc>
          <w:tcPr>
            <w:cnfStyle w:val="001000000000" w:firstRow="0" w:lastRow="0" w:firstColumn="1" w:lastColumn="0" w:oddVBand="0" w:evenVBand="0" w:oddHBand="0" w:evenHBand="0" w:firstRowFirstColumn="0" w:firstRowLastColumn="0" w:lastRowFirstColumn="0" w:lastRowLastColumn="0"/>
            <w:tcW w:w="2377" w:type="dxa"/>
          </w:tcPr>
          <w:p w14:paraId="6BBCE498" w14:textId="0DF4D66A" w:rsidR="00C662C3" w:rsidRPr="00A12A4D" w:rsidRDefault="00C662C3" w:rsidP="00752B00">
            <w:pPr>
              <w:spacing w:before="0" w:line="276" w:lineRule="auto"/>
              <w:jc w:val="right"/>
              <w:rPr>
                <w:rFonts w:cstheme="minorHAnsi"/>
                <w:b w:val="0"/>
                <w:sz w:val="22"/>
                <w:szCs w:val="22"/>
              </w:rPr>
            </w:pPr>
            <w:r w:rsidRPr="00A12A4D">
              <w:rPr>
                <w:rFonts w:cstheme="minorHAnsi"/>
                <w:sz w:val="22"/>
                <w:szCs w:val="22"/>
              </w:rPr>
              <w:t>Program Vlade Republike Hrvatske 2020. - 2024.</w:t>
            </w:r>
            <w:r w:rsidR="00CA27EE" w:rsidRPr="00A12A4D">
              <w:rPr>
                <w:rFonts w:cstheme="minorHAnsi"/>
                <w:sz w:val="22"/>
                <w:szCs w:val="22"/>
              </w:rPr>
              <w:t xml:space="preserve"> godine</w:t>
            </w:r>
          </w:p>
        </w:tc>
        <w:tc>
          <w:tcPr>
            <w:tcW w:w="6771" w:type="dxa"/>
          </w:tcPr>
          <w:p w14:paraId="6B8BFB13" w14:textId="356C04CD" w:rsidR="00C662C3" w:rsidRPr="00A12A4D" w:rsidRDefault="00C662C3" w:rsidP="00D24636">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A12A4D">
              <w:rPr>
                <w:rFonts w:cstheme="minorHAnsi"/>
                <w:bCs/>
                <w:sz w:val="22"/>
                <w:szCs w:val="22"/>
              </w:rPr>
              <w:t>PRIORITET 2. PERSPEKTIVNA BUDUĆNOST</w:t>
            </w:r>
          </w:p>
          <w:p w14:paraId="742BEF4D" w14:textId="75BCABDC" w:rsidR="002C1291" w:rsidRPr="00A12A4D" w:rsidRDefault="00C662C3" w:rsidP="00D24636">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A12A4D">
              <w:rPr>
                <w:rFonts w:cstheme="minorHAnsi"/>
                <w:bCs/>
                <w:sz w:val="22"/>
                <w:szCs w:val="22"/>
              </w:rPr>
              <w:t>Cilj 2.1. Gospodarski oporavak i poslovno okruženje</w:t>
            </w:r>
          </w:p>
        </w:tc>
      </w:tr>
      <w:tr w:rsidR="00C662C3" w:rsidRPr="00A12A4D" w14:paraId="67892720" w14:textId="77777777" w:rsidTr="001079B4">
        <w:trPr>
          <w:cnfStyle w:val="000000100000" w:firstRow="0" w:lastRow="0" w:firstColumn="0" w:lastColumn="0" w:oddVBand="0" w:evenVBand="0" w:oddHBand="1" w:evenHBand="0"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2377" w:type="dxa"/>
          </w:tcPr>
          <w:p w14:paraId="0C7CEF58" w14:textId="7B996A81" w:rsidR="00C662C3" w:rsidRPr="00A12A4D" w:rsidRDefault="00C662C3" w:rsidP="00752B00">
            <w:pPr>
              <w:spacing w:before="0" w:line="276" w:lineRule="auto"/>
              <w:jc w:val="right"/>
              <w:rPr>
                <w:rFonts w:cstheme="minorHAnsi"/>
                <w:b w:val="0"/>
                <w:sz w:val="22"/>
                <w:szCs w:val="22"/>
              </w:rPr>
            </w:pPr>
            <w:r w:rsidRPr="00A12A4D">
              <w:rPr>
                <w:rFonts w:cstheme="minorHAnsi"/>
                <w:sz w:val="22"/>
                <w:szCs w:val="22"/>
              </w:rPr>
              <w:lastRenderedPageBreak/>
              <w:t>Provedbeni program MRRFEU za razdoblje od 2021. do 2024.</w:t>
            </w:r>
            <w:r w:rsidR="00CA27EE" w:rsidRPr="00A12A4D">
              <w:rPr>
                <w:rFonts w:cstheme="minorHAnsi"/>
                <w:sz w:val="22"/>
                <w:szCs w:val="22"/>
              </w:rPr>
              <w:t xml:space="preserve"> godine</w:t>
            </w:r>
          </w:p>
        </w:tc>
        <w:tc>
          <w:tcPr>
            <w:tcW w:w="6771" w:type="dxa"/>
          </w:tcPr>
          <w:p w14:paraId="2FF6A8E2" w14:textId="19AA2F02" w:rsidR="00C662C3"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PRIORITET 1. RAVNOMJERAN RAZVOJ SVIH PODRUČJA HRVATSKE</w:t>
            </w:r>
          </w:p>
          <w:p w14:paraId="24B9BC7F" w14:textId="2D9A9BC3" w:rsidR="00C662C3"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Mjera 4.  Poticanje ulaganja na potpomognutim područjima</w:t>
            </w:r>
          </w:p>
          <w:p w14:paraId="0481182D" w14:textId="6219FAE0" w:rsidR="002C1291"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Cs/>
                <w:sz w:val="22"/>
                <w:szCs w:val="22"/>
              </w:rPr>
              <w:t>Mjera 8. Društveni i gospodarski razvoj potpomognutih područja</w:t>
            </w:r>
            <w:r w:rsidRPr="00A12A4D">
              <w:rPr>
                <w:rFonts w:cstheme="minorHAnsi"/>
                <w:b/>
                <w:sz w:val="22"/>
                <w:szCs w:val="22"/>
              </w:rPr>
              <w:t xml:space="preserve"> </w:t>
            </w:r>
          </w:p>
        </w:tc>
      </w:tr>
    </w:tbl>
    <w:p w14:paraId="21AD3B95" w14:textId="77777777" w:rsidR="00D63A70" w:rsidRPr="00A12A4D" w:rsidRDefault="00D63A70" w:rsidP="00D24636">
      <w:pPr>
        <w:spacing w:before="0" w:after="0"/>
        <w:jc w:val="both"/>
        <w:rPr>
          <w:rFonts w:cstheme="minorHAnsi"/>
          <w:sz w:val="24"/>
          <w:szCs w:val="24"/>
        </w:rPr>
      </w:pPr>
    </w:p>
    <w:p w14:paraId="6AB59D6B" w14:textId="28846B2D" w:rsidR="00C662C3" w:rsidRPr="00A12A4D" w:rsidRDefault="00C662C3" w:rsidP="00D24636">
      <w:pPr>
        <w:spacing w:before="0" w:after="0"/>
        <w:jc w:val="both"/>
        <w:rPr>
          <w:rFonts w:cstheme="minorHAnsi"/>
          <w:sz w:val="24"/>
          <w:szCs w:val="24"/>
        </w:rPr>
      </w:pPr>
      <w:r w:rsidRPr="00A12A4D">
        <w:rPr>
          <w:rFonts w:cstheme="minorHAnsi"/>
          <w:sz w:val="24"/>
          <w:szCs w:val="24"/>
        </w:rPr>
        <w:t>Na 6. sjednici 10. saziva Hrvatskog Sabora 5. veljače</w:t>
      </w:r>
      <w:r w:rsidR="002A4595" w:rsidRPr="00A12A4D">
        <w:rPr>
          <w:rFonts w:cstheme="minorHAnsi"/>
          <w:sz w:val="24"/>
          <w:szCs w:val="24"/>
        </w:rPr>
        <w:t xml:space="preserve"> </w:t>
      </w:r>
      <w:r w:rsidRPr="00A12A4D">
        <w:rPr>
          <w:rFonts w:cstheme="minorHAnsi"/>
          <w:sz w:val="24"/>
          <w:szCs w:val="24"/>
        </w:rPr>
        <w:t xml:space="preserve">2021. godine usvojena je </w:t>
      </w:r>
      <w:r w:rsidRPr="00A12A4D">
        <w:rPr>
          <w:rFonts w:cstheme="minorHAnsi"/>
          <w:b/>
          <w:bCs/>
          <w:sz w:val="24"/>
          <w:szCs w:val="24"/>
        </w:rPr>
        <w:t xml:space="preserve">Nacionalna razvojna strategija Republike Hrvatske do 2030. godine </w:t>
      </w:r>
      <w:bookmarkStart w:id="14" w:name="_Hlk85799615"/>
      <w:r w:rsidRPr="00A12A4D">
        <w:rPr>
          <w:rFonts w:cstheme="minorHAnsi"/>
          <w:b/>
          <w:bCs/>
          <w:sz w:val="24"/>
          <w:szCs w:val="24"/>
        </w:rPr>
        <w:t>.</w:t>
      </w:r>
      <w:r w:rsidRPr="00A12A4D">
        <w:rPr>
          <w:rFonts w:cstheme="minorHAnsi"/>
          <w:sz w:val="24"/>
          <w:szCs w:val="24"/>
        </w:rPr>
        <w:t xml:space="preserve"> </w:t>
      </w:r>
      <w:bookmarkEnd w:id="14"/>
      <w:r w:rsidRPr="00A12A4D">
        <w:rPr>
          <w:rFonts w:cstheme="minorHAnsi"/>
          <w:sz w:val="24"/>
          <w:szCs w:val="24"/>
        </w:rPr>
        <w:t xml:space="preserve">U sustavu strateškog planiranja razvojem </w:t>
      </w:r>
      <w:r w:rsidR="00F65FFE" w:rsidRPr="00A12A4D">
        <w:rPr>
          <w:rFonts w:cstheme="minorHAnsi"/>
          <w:sz w:val="24"/>
          <w:szCs w:val="24"/>
        </w:rPr>
        <w:t xml:space="preserve">NRSRH 2030. </w:t>
      </w:r>
      <w:r w:rsidRPr="00A12A4D">
        <w:rPr>
          <w:rFonts w:cstheme="minorHAnsi"/>
          <w:sz w:val="24"/>
          <w:szCs w:val="24"/>
        </w:rPr>
        <w:t>predstavlja najviši hijerarhijski akt te svi ostali dugoročni, srednjoročni i  kratkoročni dokumenti planiranja razvojem na čitavom teritoriju ili specifičnim područjima R</w:t>
      </w:r>
      <w:r w:rsidR="00F65FFE" w:rsidRPr="00A12A4D">
        <w:rPr>
          <w:rFonts w:cstheme="minorHAnsi"/>
          <w:sz w:val="24"/>
          <w:szCs w:val="24"/>
        </w:rPr>
        <w:t>epublike Hrvatske</w:t>
      </w:r>
      <w:r w:rsidRPr="00A12A4D">
        <w:rPr>
          <w:rFonts w:cstheme="minorHAnsi"/>
          <w:sz w:val="24"/>
          <w:szCs w:val="24"/>
        </w:rPr>
        <w:t xml:space="preserve"> trebaju slijediti razvojne smjernice, ciljeve i prioritete ovog dokumenta. Zbog toga NRSRH 2030. predstavlja polazni strateški okvir izrade</w:t>
      </w:r>
      <w:r w:rsidR="00B46C0B" w:rsidRPr="00A12A4D">
        <w:rPr>
          <w:rFonts w:cstheme="minorHAnsi"/>
          <w:sz w:val="24"/>
          <w:szCs w:val="24"/>
        </w:rPr>
        <w:t xml:space="preserve"> </w:t>
      </w:r>
      <w:r w:rsidR="002631E5" w:rsidRPr="00A12A4D">
        <w:rPr>
          <w:rFonts w:cstheme="minorHAnsi"/>
          <w:sz w:val="24"/>
          <w:szCs w:val="24"/>
        </w:rPr>
        <w:t>Programa</w:t>
      </w:r>
      <w:r w:rsidR="00B46C0B" w:rsidRPr="00A12A4D">
        <w:rPr>
          <w:rFonts w:cstheme="minorHAnsi"/>
          <w:sz w:val="24"/>
          <w:szCs w:val="24"/>
        </w:rPr>
        <w:t xml:space="preserve">, konkretno prijedloga smjernica i </w:t>
      </w:r>
      <w:r w:rsidR="002631E5" w:rsidRPr="00A12A4D">
        <w:rPr>
          <w:rFonts w:cstheme="minorHAnsi"/>
          <w:sz w:val="24"/>
          <w:szCs w:val="24"/>
        </w:rPr>
        <w:t>posebnih ciljeva, te mjera i aktivnosti</w:t>
      </w:r>
      <w:r w:rsidR="00B46C0B" w:rsidRPr="00A12A4D">
        <w:rPr>
          <w:rFonts w:cstheme="minorHAnsi"/>
          <w:sz w:val="24"/>
          <w:szCs w:val="24"/>
        </w:rPr>
        <w:t xml:space="preserve"> za revitalizaciju i ublažavanje posljedica potresa</w:t>
      </w:r>
      <w:r w:rsidRPr="00A12A4D">
        <w:rPr>
          <w:rFonts w:cstheme="minorHAnsi"/>
          <w:sz w:val="24"/>
          <w:szCs w:val="24"/>
        </w:rPr>
        <w:t>. Za ostvarenje razvojne vizije kao konkurentne, kreativne i sigurne zemlje, prepoznatljivog identiteta i kulture, kvalitetnih životnih uvjeta, očuvanih prirodnih resursa i jednakih prilika za sve</w:t>
      </w:r>
      <w:r w:rsidR="00311DA4" w:rsidRPr="00A12A4D">
        <w:rPr>
          <w:rFonts w:cstheme="minorHAnsi"/>
          <w:sz w:val="24"/>
          <w:szCs w:val="24"/>
        </w:rPr>
        <w:t xml:space="preserve">, </w:t>
      </w:r>
      <w:r w:rsidRPr="00A12A4D">
        <w:rPr>
          <w:rFonts w:cstheme="minorHAnsi"/>
          <w:sz w:val="24"/>
          <w:szCs w:val="24"/>
        </w:rPr>
        <w:t xml:space="preserve">NRSRH 2030. ponudila je četiri razvojna smjera i značajan broj razvojnih prioriteta te djelovanja javnih politika. Jedan od razvojnih smjerova odnosi se upravo na ravnomjerni regionalni razvoj (razvojni smjer 4). Argumentirajući važnost ovog smjera u dokumentu se navodi </w:t>
      </w:r>
      <w:r w:rsidR="00806469" w:rsidRPr="00A12A4D">
        <w:rPr>
          <w:rFonts w:cstheme="minorHAnsi"/>
          <w:sz w:val="24"/>
          <w:szCs w:val="24"/>
        </w:rPr>
        <w:t>sljedeće: „Podupiranjem</w:t>
      </w:r>
      <w:r w:rsidRPr="00A12A4D">
        <w:rPr>
          <w:rFonts w:cstheme="minorHAnsi"/>
          <w:sz w:val="24"/>
          <w:szCs w:val="24"/>
        </w:rPr>
        <w:t xml:space="preserve"> teritorijalnih strategija, vođenih na regionalnoj razini, te poticajnim mjerama za aktivaciju svih neiskorištenih potencijala, osobito zemljišta i nekretnina, omogućit će se ravnomjerniji regionalni razvoj te pridonijeti boljem standardu i kvaliteti života svih dijelova Hrvatske. Tim će se strategijama, između ostalog, potaknuti razvoj potpomognutih područja i područja s razvojnim posebnostima (brdsko-planinska područja i otoci), jačati regionalna konkurentnost kroz pametnu specijalizaciju i jačati uloga gradova u policentričnom razvoju urbanih područja.“ </w:t>
      </w:r>
    </w:p>
    <w:p w14:paraId="54650FAD" w14:textId="77777777" w:rsidR="00C662C3" w:rsidRPr="00A12A4D" w:rsidRDefault="00C662C3" w:rsidP="00D24636">
      <w:pPr>
        <w:spacing w:before="0" w:after="0"/>
        <w:jc w:val="both"/>
        <w:rPr>
          <w:rFonts w:cstheme="minorHAnsi"/>
          <w:sz w:val="24"/>
          <w:szCs w:val="24"/>
        </w:rPr>
      </w:pPr>
    </w:p>
    <w:p w14:paraId="587CB866" w14:textId="0567382D" w:rsidR="002A4595" w:rsidRPr="00A12A4D" w:rsidRDefault="00C662C3" w:rsidP="00D24636">
      <w:pPr>
        <w:spacing w:before="0" w:after="0"/>
        <w:jc w:val="both"/>
        <w:rPr>
          <w:rFonts w:cstheme="minorHAnsi"/>
          <w:sz w:val="24"/>
          <w:szCs w:val="24"/>
        </w:rPr>
      </w:pPr>
      <w:r w:rsidRPr="00A12A4D">
        <w:rPr>
          <w:rFonts w:cstheme="minorHAnsi"/>
          <w:sz w:val="24"/>
          <w:szCs w:val="24"/>
        </w:rPr>
        <w:t xml:space="preserve">Sukladno tome, u NRSRH 2030. izdvaja se </w:t>
      </w:r>
      <w:r w:rsidRPr="00A12A4D">
        <w:rPr>
          <w:rFonts w:cstheme="minorHAnsi"/>
          <w:b/>
          <w:bCs/>
          <w:sz w:val="24"/>
          <w:szCs w:val="24"/>
        </w:rPr>
        <w:t>strateški cilj 12</w:t>
      </w:r>
      <w:r w:rsidRPr="00A12A4D">
        <w:rPr>
          <w:rFonts w:cstheme="minorHAnsi"/>
          <w:sz w:val="24"/>
          <w:szCs w:val="24"/>
        </w:rPr>
        <w:t xml:space="preserve">. </w:t>
      </w:r>
      <w:r w:rsidRPr="00A12A4D">
        <w:rPr>
          <w:rFonts w:cstheme="minorHAnsi"/>
          <w:b/>
          <w:sz w:val="24"/>
          <w:szCs w:val="24"/>
        </w:rPr>
        <w:t>Razvoj potpomognutih područja i područja s razvojnim posebnostima</w:t>
      </w:r>
      <w:r w:rsidRPr="00A12A4D">
        <w:rPr>
          <w:rFonts w:cstheme="minorHAnsi"/>
          <w:sz w:val="24"/>
          <w:szCs w:val="24"/>
        </w:rPr>
        <w:t>. Realizacija ovog cilja kroz provedbu brojnih drugih strateških akata, programa razvoja i operativnih, provedbenih programa mora polučiti smanjenjem razvojnih disproporcija koje kao dugoročni problem R</w:t>
      </w:r>
      <w:r w:rsidR="00F65FFE" w:rsidRPr="00A12A4D">
        <w:rPr>
          <w:rFonts w:cstheme="minorHAnsi"/>
          <w:sz w:val="24"/>
          <w:szCs w:val="24"/>
        </w:rPr>
        <w:t>epublike Hrvatske</w:t>
      </w:r>
      <w:r w:rsidRPr="00A12A4D">
        <w:rPr>
          <w:rFonts w:cstheme="minorHAnsi"/>
          <w:sz w:val="24"/>
          <w:szCs w:val="24"/>
        </w:rPr>
        <w:t xml:space="preserve"> predstavljaju značajno ograničenje svih razvojnih dimenzija</w:t>
      </w:r>
      <w:r w:rsidR="000113C6" w:rsidRPr="00A12A4D">
        <w:rPr>
          <w:rFonts w:cstheme="minorHAnsi"/>
          <w:sz w:val="24"/>
          <w:szCs w:val="24"/>
        </w:rPr>
        <w:t xml:space="preserve"> (</w:t>
      </w:r>
      <w:r w:rsidRPr="00A12A4D">
        <w:rPr>
          <w:rFonts w:cstheme="minorHAnsi"/>
          <w:sz w:val="24"/>
          <w:szCs w:val="24"/>
        </w:rPr>
        <w:t>ekonomskih, društvenih, infrastrukturnih i drugih</w:t>
      </w:r>
      <w:r w:rsidR="000113C6" w:rsidRPr="00A12A4D">
        <w:rPr>
          <w:rFonts w:cstheme="minorHAnsi"/>
          <w:sz w:val="24"/>
          <w:szCs w:val="24"/>
        </w:rPr>
        <w:t>)</w:t>
      </w:r>
      <w:r w:rsidRPr="00A12A4D">
        <w:rPr>
          <w:rFonts w:cstheme="minorHAnsi"/>
          <w:sz w:val="24"/>
          <w:szCs w:val="24"/>
        </w:rPr>
        <w:t>. Zbog toga je ovaj cilj u okviru NRSRH 2030.</w:t>
      </w:r>
      <w:r w:rsidR="000113C6" w:rsidRPr="00A12A4D">
        <w:rPr>
          <w:rFonts w:cstheme="minorHAnsi"/>
          <w:sz w:val="24"/>
          <w:szCs w:val="24"/>
        </w:rPr>
        <w:t xml:space="preserve"> </w:t>
      </w:r>
      <w:r w:rsidRPr="00A12A4D">
        <w:rPr>
          <w:rFonts w:cstheme="minorHAnsi"/>
          <w:sz w:val="24"/>
          <w:szCs w:val="24"/>
        </w:rPr>
        <w:t>direktno povezan sa sadržaje</w:t>
      </w:r>
      <w:r w:rsidR="002631E5" w:rsidRPr="00A12A4D">
        <w:rPr>
          <w:rFonts w:cstheme="minorHAnsi"/>
          <w:sz w:val="24"/>
          <w:szCs w:val="24"/>
        </w:rPr>
        <w:t>m</w:t>
      </w:r>
      <w:r w:rsidRPr="00A12A4D">
        <w:rPr>
          <w:rFonts w:cstheme="minorHAnsi"/>
          <w:sz w:val="24"/>
          <w:szCs w:val="24"/>
        </w:rPr>
        <w:t xml:space="preserve"> </w:t>
      </w:r>
      <w:r w:rsidR="002631E5" w:rsidRPr="00A12A4D">
        <w:rPr>
          <w:rFonts w:cstheme="minorHAnsi"/>
          <w:sz w:val="24"/>
          <w:szCs w:val="24"/>
        </w:rPr>
        <w:t>Programa čija provedba</w:t>
      </w:r>
      <w:r w:rsidR="00BC0DE2" w:rsidRPr="00A12A4D">
        <w:rPr>
          <w:rFonts w:cstheme="minorHAnsi"/>
          <w:sz w:val="24"/>
          <w:szCs w:val="24"/>
        </w:rPr>
        <w:t xml:space="preserve"> treba rezultirati razvojn</w:t>
      </w:r>
      <w:r w:rsidR="00FC5041" w:rsidRPr="00A12A4D">
        <w:rPr>
          <w:rFonts w:cstheme="minorHAnsi"/>
          <w:sz w:val="24"/>
          <w:szCs w:val="24"/>
        </w:rPr>
        <w:t xml:space="preserve">im pomacima </w:t>
      </w:r>
      <w:r w:rsidR="00AA307A" w:rsidRPr="00A12A4D">
        <w:rPr>
          <w:rFonts w:cstheme="minorHAnsi"/>
          <w:bCs/>
          <w:sz w:val="24"/>
          <w:szCs w:val="24"/>
        </w:rPr>
        <w:t xml:space="preserve">Sisačko-moslavačke županije </w:t>
      </w:r>
      <w:r w:rsidR="00FC5041" w:rsidRPr="00A12A4D">
        <w:rPr>
          <w:rFonts w:cstheme="minorHAnsi"/>
          <w:sz w:val="24"/>
          <w:szCs w:val="24"/>
        </w:rPr>
        <w:t>i smanje</w:t>
      </w:r>
      <w:r w:rsidR="000D158C" w:rsidRPr="00A12A4D">
        <w:rPr>
          <w:rFonts w:cstheme="minorHAnsi"/>
          <w:sz w:val="24"/>
          <w:szCs w:val="24"/>
        </w:rPr>
        <w:t>nje</w:t>
      </w:r>
      <w:r w:rsidR="00FC5041" w:rsidRPr="00A12A4D">
        <w:rPr>
          <w:rFonts w:cstheme="minorHAnsi"/>
          <w:sz w:val="24"/>
          <w:szCs w:val="24"/>
        </w:rPr>
        <w:t>m</w:t>
      </w:r>
      <w:r w:rsidR="00BC0DE2" w:rsidRPr="00A12A4D">
        <w:rPr>
          <w:rFonts w:cstheme="minorHAnsi"/>
          <w:sz w:val="24"/>
          <w:szCs w:val="24"/>
        </w:rPr>
        <w:t xml:space="preserve"> </w:t>
      </w:r>
      <w:r w:rsidR="000113C6" w:rsidRPr="00A12A4D">
        <w:rPr>
          <w:rFonts w:cstheme="minorHAnsi"/>
          <w:sz w:val="24"/>
          <w:szCs w:val="24"/>
        </w:rPr>
        <w:t>razvojnog zaostajanja</w:t>
      </w:r>
      <w:r w:rsidR="00BC0DE2" w:rsidRPr="00A12A4D">
        <w:rPr>
          <w:rFonts w:cstheme="minorHAnsi"/>
          <w:sz w:val="24"/>
          <w:szCs w:val="24"/>
        </w:rPr>
        <w:t xml:space="preserve"> ove </w:t>
      </w:r>
      <w:r w:rsidR="000113C6" w:rsidRPr="00A12A4D">
        <w:rPr>
          <w:rFonts w:cstheme="minorHAnsi"/>
          <w:sz w:val="24"/>
          <w:szCs w:val="24"/>
        </w:rPr>
        <w:t xml:space="preserve">županije </w:t>
      </w:r>
      <w:r w:rsidR="00BC0DE2" w:rsidRPr="00A12A4D">
        <w:rPr>
          <w:rFonts w:cstheme="minorHAnsi"/>
          <w:sz w:val="24"/>
          <w:szCs w:val="24"/>
        </w:rPr>
        <w:t>u odnosu na ostala područja R</w:t>
      </w:r>
      <w:r w:rsidR="00FC5041" w:rsidRPr="00A12A4D">
        <w:rPr>
          <w:rFonts w:cstheme="minorHAnsi"/>
          <w:sz w:val="24"/>
          <w:szCs w:val="24"/>
        </w:rPr>
        <w:t xml:space="preserve">epublike </w:t>
      </w:r>
      <w:r w:rsidR="00BC0DE2" w:rsidRPr="00A12A4D">
        <w:rPr>
          <w:rFonts w:cstheme="minorHAnsi"/>
          <w:sz w:val="24"/>
          <w:szCs w:val="24"/>
        </w:rPr>
        <w:t>H</w:t>
      </w:r>
      <w:r w:rsidR="00FC5041" w:rsidRPr="00A12A4D">
        <w:rPr>
          <w:rFonts w:cstheme="minorHAnsi"/>
          <w:sz w:val="24"/>
          <w:szCs w:val="24"/>
        </w:rPr>
        <w:t>rvatske</w:t>
      </w:r>
      <w:r w:rsidR="00BC0DE2" w:rsidRPr="00A12A4D">
        <w:rPr>
          <w:rFonts w:cstheme="minorHAnsi"/>
          <w:sz w:val="24"/>
          <w:szCs w:val="24"/>
        </w:rPr>
        <w:t xml:space="preserve">. </w:t>
      </w:r>
    </w:p>
    <w:p w14:paraId="6A851D37" w14:textId="77777777" w:rsidR="00BC0DE2" w:rsidRPr="00A12A4D" w:rsidRDefault="00BC0DE2" w:rsidP="00D24636">
      <w:pPr>
        <w:spacing w:before="0" w:after="0"/>
        <w:jc w:val="both"/>
        <w:rPr>
          <w:rFonts w:cstheme="minorHAnsi"/>
          <w:b/>
          <w:sz w:val="24"/>
          <w:szCs w:val="24"/>
        </w:rPr>
      </w:pPr>
    </w:p>
    <w:p w14:paraId="06B66D88" w14:textId="3CA0D1D7" w:rsidR="00C662C3" w:rsidRPr="00A12A4D" w:rsidRDefault="00C662C3" w:rsidP="00D24636">
      <w:pPr>
        <w:spacing w:before="0" w:after="0"/>
        <w:jc w:val="both"/>
        <w:rPr>
          <w:rFonts w:cstheme="minorHAnsi"/>
          <w:sz w:val="24"/>
          <w:szCs w:val="24"/>
        </w:rPr>
      </w:pPr>
      <w:r w:rsidRPr="00A12A4D">
        <w:rPr>
          <w:rFonts w:cstheme="minorHAnsi"/>
          <w:b/>
          <w:sz w:val="24"/>
          <w:szCs w:val="24"/>
        </w:rPr>
        <w:t>Program Vlade Republike Hrvatske za mandatno razdoblje 2020.</w:t>
      </w:r>
      <w:r w:rsidR="00C66993" w:rsidRPr="00A12A4D">
        <w:rPr>
          <w:rFonts w:cstheme="minorHAnsi"/>
          <w:b/>
          <w:sz w:val="24"/>
          <w:szCs w:val="24"/>
        </w:rPr>
        <w:t>-</w:t>
      </w:r>
      <w:r w:rsidRPr="00A12A4D">
        <w:rPr>
          <w:rFonts w:cstheme="minorHAnsi"/>
          <w:b/>
          <w:sz w:val="24"/>
          <w:szCs w:val="24"/>
        </w:rPr>
        <w:t>2024</w:t>
      </w:r>
      <w:r w:rsidRPr="00A12A4D">
        <w:rPr>
          <w:rFonts w:cstheme="minorHAnsi"/>
          <w:sz w:val="24"/>
          <w:szCs w:val="24"/>
        </w:rPr>
        <w:t xml:space="preserve">. godine </w:t>
      </w:r>
      <w:r w:rsidR="001B3C71" w:rsidRPr="00A12A4D">
        <w:rPr>
          <w:rFonts w:cstheme="minorHAnsi"/>
          <w:sz w:val="24"/>
          <w:szCs w:val="24"/>
        </w:rPr>
        <w:t xml:space="preserve">(u daljnjem tekstu: Program Vlade RH) </w:t>
      </w:r>
      <w:r w:rsidRPr="00A12A4D">
        <w:rPr>
          <w:rFonts w:cstheme="minorHAnsi"/>
          <w:sz w:val="24"/>
          <w:szCs w:val="24"/>
        </w:rPr>
        <w:t>predstavlja kratkoročni akt strateškog planiranja od nacionalnog značaja iz kojeg su vidljivi prioriteti Vlade za navedeno razdoblje</w:t>
      </w:r>
      <w:r w:rsidRPr="00A12A4D">
        <w:rPr>
          <w:rFonts w:cstheme="minorHAnsi"/>
          <w:sz w:val="24"/>
          <w:szCs w:val="24"/>
          <w:vertAlign w:val="superscript"/>
        </w:rPr>
        <w:footnoteReference w:id="2"/>
      </w:r>
      <w:r w:rsidRPr="00A12A4D">
        <w:rPr>
          <w:rFonts w:cstheme="minorHAnsi"/>
          <w:sz w:val="24"/>
          <w:szCs w:val="24"/>
        </w:rPr>
        <w:t xml:space="preserve">. Sukladno sustavu o </w:t>
      </w:r>
      <w:r w:rsidRPr="00A12A4D">
        <w:rPr>
          <w:rFonts w:cstheme="minorHAnsi"/>
          <w:sz w:val="24"/>
          <w:szCs w:val="24"/>
        </w:rPr>
        <w:lastRenderedPageBreak/>
        <w:t>strateškom planiranju razvoja Republike Hrvatske, Program Vlade</w:t>
      </w:r>
      <w:r w:rsidR="001B3C71" w:rsidRPr="00A12A4D">
        <w:rPr>
          <w:rFonts w:cstheme="minorHAnsi"/>
          <w:sz w:val="24"/>
          <w:szCs w:val="24"/>
        </w:rPr>
        <w:t xml:space="preserve"> RH</w:t>
      </w:r>
      <w:r w:rsidRPr="00A12A4D">
        <w:rPr>
          <w:rFonts w:cstheme="minorHAnsi"/>
          <w:sz w:val="24"/>
          <w:szCs w:val="24"/>
        </w:rPr>
        <w:t xml:space="preserve"> predstavlja okvir za izradu nacionalnog programa reformi, programa konvergencije i provedbenih programa tijela državne uprave. Zbog toga je on jedan od ključnih dokumenata </w:t>
      </w:r>
      <w:r w:rsidR="00FC5041" w:rsidRPr="00A12A4D">
        <w:rPr>
          <w:rFonts w:cstheme="minorHAnsi"/>
          <w:sz w:val="24"/>
          <w:szCs w:val="24"/>
        </w:rPr>
        <w:t>izrade Programa</w:t>
      </w:r>
      <w:r w:rsidRPr="00A12A4D">
        <w:rPr>
          <w:rFonts w:cstheme="minorHAnsi"/>
          <w:sz w:val="24"/>
          <w:szCs w:val="24"/>
        </w:rPr>
        <w:t xml:space="preserve">. Programom Vlade </w:t>
      </w:r>
      <w:r w:rsidR="001B3C71" w:rsidRPr="00A12A4D">
        <w:rPr>
          <w:rFonts w:cstheme="minorHAnsi"/>
          <w:sz w:val="24"/>
          <w:szCs w:val="24"/>
        </w:rPr>
        <w:t xml:space="preserve">RH </w:t>
      </w:r>
      <w:r w:rsidRPr="00A12A4D">
        <w:rPr>
          <w:rFonts w:cstheme="minorHAnsi"/>
          <w:sz w:val="24"/>
          <w:szCs w:val="24"/>
        </w:rPr>
        <w:t xml:space="preserve">za tekuće mandatno razdoblje artikulirano je pet temeljnih programskih područja važnih za postizanje ekonomskog i društvenog napretka te jačanja međunarodne konkurentnosti Republike Hrvatske. To su sljedeća područja: </w:t>
      </w:r>
      <w:r w:rsidR="00D308C0" w:rsidRPr="00A12A4D">
        <w:rPr>
          <w:rFonts w:cstheme="minorHAnsi"/>
          <w:sz w:val="24"/>
          <w:szCs w:val="24"/>
        </w:rPr>
        <w:t>„</w:t>
      </w:r>
      <w:r w:rsidRPr="00A12A4D">
        <w:rPr>
          <w:rFonts w:cstheme="minorHAnsi"/>
          <w:sz w:val="24"/>
          <w:szCs w:val="24"/>
        </w:rPr>
        <w:t>socijalna sigurnost, perspektivna budućnost, ekonomska suverenost, osnažena državnost i globalna prepoznatljivost</w:t>
      </w:r>
      <w:r w:rsidR="00BC0DE2" w:rsidRPr="00A12A4D">
        <w:rPr>
          <w:rFonts w:cstheme="minorHAnsi"/>
          <w:sz w:val="24"/>
          <w:szCs w:val="24"/>
        </w:rPr>
        <w:t xml:space="preserve">. </w:t>
      </w:r>
      <w:r w:rsidRPr="00A12A4D">
        <w:rPr>
          <w:rFonts w:cstheme="minorHAnsi"/>
          <w:sz w:val="24"/>
          <w:szCs w:val="24"/>
        </w:rPr>
        <w:t>U P</w:t>
      </w:r>
      <w:r w:rsidR="00FC5041" w:rsidRPr="00A12A4D">
        <w:rPr>
          <w:rFonts w:cstheme="minorHAnsi"/>
          <w:sz w:val="24"/>
          <w:szCs w:val="24"/>
        </w:rPr>
        <w:t>rogramu Vlade</w:t>
      </w:r>
      <w:r w:rsidR="001B3C71" w:rsidRPr="00A12A4D">
        <w:rPr>
          <w:rFonts w:cstheme="minorHAnsi"/>
          <w:sz w:val="24"/>
          <w:szCs w:val="24"/>
        </w:rPr>
        <w:t xml:space="preserve"> RH</w:t>
      </w:r>
      <w:r w:rsidR="00FC5041" w:rsidRPr="00A12A4D">
        <w:rPr>
          <w:rFonts w:cstheme="minorHAnsi"/>
          <w:sz w:val="24"/>
          <w:szCs w:val="24"/>
        </w:rPr>
        <w:t xml:space="preserve"> navodi se da će „</w:t>
      </w:r>
      <w:r w:rsidRPr="00A12A4D">
        <w:rPr>
          <w:rFonts w:cstheme="minorHAnsi"/>
          <w:sz w:val="24"/>
          <w:szCs w:val="24"/>
        </w:rPr>
        <w:t>Vlada ulagati i u ravnomjerni regionalni razvoj kako bi se svaki dio Hrvatske učinio boljim i poželjnijim za život“.</w:t>
      </w:r>
      <w:r w:rsidR="00BC0DE2" w:rsidRPr="00A12A4D">
        <w:rPr>
          <w:rFonts w:cstheme="minorHAnsi"/>
          <w:sz w:val="24"/>
          <w:szCs w:val="24"/>
        </w:rPr>
        <w:t xml:space="preserve"> </w:t>
      </w:r>
      <w:r w:rsidRPr="00A12A4D">
        <w:rPr>
          <w:rFonts w:cstheme="minorHAnsi"/>
          <w:sz w:val="24"/>
          <w:szCs w:val="24"/>
        </w:rPr>
        <w:t xml:space="preserve">Iz </w:t>
      </w:r>
      <w:r w:rsidR="001B3C71" w:rsidRPr="00A12A4D">
        <w:rPr>
          <w:rFonts w:cstheme="minorHAnsi"/>
          <w:sz w:val="24"/>
          <w:szCs w:val="24"/>
        </w:rPr>
        <w:t xml:space="preserve">Programa </w:t>
      </w:r>
      <w:r w:rsidRPr="00A12A4D">
        <w:rPr>
          <w:rFonts w:cstheme="minorHAnsi"/>
          <w:sz w:val="24"/>
          <w:szCs w:val="24"/>
        </w:rPr>
        <w:t>Vlad</w:t>
      </w:r>
      <w:r w:rsidR="001B3C71" w:rsidRPr="00A12A4D">
        <w:rPr>
          <w:rFonts w:cstheme="minorHAnsi"/>
          <w:sz w:val="24"/>
          <w:szCs w:val="24"/>
        </w:rPr>
        <w:t>e RH</w:t>
      </w:r>
      <w:r w:rsidRPr="00A12A4D">
        <w:rPr>
          <w:rFonts w:cstheme="minorHAnsi"/>
          <w:sz w:val="24"/>
          <w:szCs w:val="24"/>
        </w:rPr>
        <w:t xml:space="preserve"> jasno se prepoznaje namjera smanjenja regionalnih nejednakosti pojedinih regija R</w:t>
      </w:r>
      <w:r w:rsidR="00FC5041" w:rsidRPr="00A12A4D">
        <w:rPr>
          <w:rFonts w:cstheme="minorHAnsi"/>
          <w:sz w:val="24"/>
          <w:szCs w:val="24"/>
        </w:rPr>
        <w:t xml:space="preserve">epublike Hrvatske </w:t>
      </w:r>
      <w:r w:rsidRPr="00A12A4D">
        <w:rPr>
          <w:rFonts w:cstheme="minorHAnsi"/>
          <w:sz w:val="24"/>
          <w:szCs w:val="24"/>
        </w:rPr>
        <w:t>kroz osiguranje znača</w:t>
      </w:r>
      <w:r w:rsidR="00FC5041" w:rsidRPr="00A12A4D">
        <w:rPr>
          <w:rFonts w:cstheme="minorHAnsi"/>
          <w:sz w:val="24"/>
          <w:szCs w:val="24"/>
        </w:rPr>
        <w:t>jnih financijskih sredstava koja</w:t>
      </w:r>
      <w:r w:rsidRPr="00A12A4D">
        <w:rPr>
          <w:rFonts w:cstheme="minorHAnsi"/>
          <w:sz w:val="24"/>
          <w:szCs w:val="24"/>
        </w:rPr>
        <w:t xml:space="preserve"> će se osigurati ubrzanom apsorpcijom europskih fondova. Posebno se planira dodatni napor usmjeriti na razvoj potpomognutih područja: „Dodatn</w:t>
      </w:r>
      <w:r w:rsidR="003C43A3" w:rsidRPr="00A12A4D">
        <w:rPr>
          <w:rFonts w:cstheme="minorHAnsi"/>
          <w:sz w:val="24"/>
          <w:szCs w:val="24"/>
        </w:rPr>
        <w:t>a</w:t>
      </w:r>
      <w:r w:rsidRPr="00A12A4D">
        <w:rPr>
          <w:rFonts w:cstheme="minorHAnsi"/>
          <w:sz w:val="24"/>
          <w:szCs w:val="24"/>
        </w:rPr>
        <w:t xml:space="preserve"> podršk</w:t>
      </w:r>
      <w:r w:rsidR="003C43A3" w:rsidRPr="00A12A4D">
        <w:rPr>
          <w:rFonts w:cstheme="minorHAnsi"/>
          <w:sz w:val="24"/>
          <w:szCs w:val="24"/>
        </w:rPr>
        <w:t>a</w:t>
      </w:r>
      <w:r w:rsidRPr="00A12A4D">
        <w:rPr>
          <w:rFonts w:cstheme="minorHAnsi"/>
          <w:sz w:val="24"/>
          <w:szCs w:val="24"/>
        </w:rPr>
        <w:t xml:space="preserve"> usmjerit će se u potpomognuta i brdsko-planinska područja radi njihove demografske revitalizacije, njihova održivog razvoja i ekonomske regeneracije ključnih sektora za njihov razvoj poput turizma, prehrambeno-prerađivačkog i drvno-prerađivačkog sektora. Novim mjerama nastavit će smanjivati socijalnu nejednakost, isključenost i siromaštvo te povećavati kvalitetu življenja i poslovanja na tim područjima. Razvojem koncepta pametnih sela ublažit će se depopulacijsk</w:t>
      </w:r>
      <w:r w:rsidR="00821E49" w:rsidRPr="00A12A4D">
        <w:rPr>
          <w:rFonts w:cstheme="minorHAnsi"/>
          <w:sz w:val="24"/>
          <w:szCs w:val="24"/>
        </w:rPr>
        <w:t>i</w:t>
      </w:r>
      <w:r w:rsidRPr="00A12A4D">
        <w:rPr>
          <w:rFonts w:cstheme="minorHAnsi"/>
          <w:sz w:val="24"/>
          <w:szCs w:val="24"/>
        </w:rPr>
        <w:t xml:space="preserve"> proces</w:t>
      </w:r>
      <w:r w:rsidR="00821E49" w:rsidRPr="00A12A4D">
        <w:rPr>
          <w:rFonts w:cstheme="minorHAnsi"/>
          <w:sz w:val="24"/>
          <w:szCs w:val="24"/>
        </w:rPr>
        <w:t>i</w:t>
      </w:r>
      <w:r w:rsidRPr="00A12A4D">
        <w:rPr>
          <w:rFonts w:cstheme="minorHAnsi"/>
          <w:sz w:val="24"/>
          <w:szCs w:val="24"/>
        </w:rPr>
        <w:t xml:space="preserve"> te potaknuti društveno-gospodarski razvoj potpomognutih i</w:t>
      </w:r>
      <w:r w:rsidR="005742A9" w:rsidRPr="00A12A4D">
        <w:rPr>
          <w:rFonts w:cstheme="minorHAnsi"/>
          <w:sz w:val="24"/>
          <w:szCs w:val="24"/>
        </w:rPr>
        <w:t xml:space="preserve"> </w:t>
      </w:r>
      <w:r w:rsidRPr="00A12A4D">
        <w:rPr>
          <w:rFonts w:cstheme="minorHAnsi"/>
          <w:sz w:val="24"/>
          <w:szCs w:val="24"/>
        </w:rPr>
        <w:t xml:space="preserve">brdsko-planinskih područja.“ </w:t>
      </w:r>
      <w:r w:rsidR="00BC0DE2" w:rsidRPr="00A12A4D">
        <w:rPr>
          <w:rFonts w:cstheme="minorHAnsi"/>
          <w:sz w:val="24"/>
          <w:szCs w:val="24"/>
        </w:rPr>
        <w:t>Realizacija postavljenih ciljeva koji se odnose na jačanje potpore potpomognutim područjima, za stanovnike, poduzetnike i obrtnike S</w:t>
      </w:r>
      <w:r w:rsidR="00F65FFE" w:rsidRPr="00A12A4D">
        <w:rPr>
          <w:rFonts w:cstheme="minorHAnsi"/>
          <w:sz w:val="24"/>
          <w:szCs w:val="24"/>
        </w:rPr>
        <w:t>isačko-moslavačke županije</w:t>
      </w:r>
      <w:r w:rsidR="00BC0DE2" w:rsidRPr="00A12A4D">
        <w:rPr>
          <w:rFonts w:cstheme="minorHAnsi"/>
          <w:sz w:val="24"/>
          <w:szCs w:val="24"/>
        </w:rPr>
        <w:t xml:space="preserve"> predstavlja danas preduvjet </w:t>
      </w:r>
      <w:r w:rsidR="002578F8" w:rsidRPr="00A12A4D">
        <w:rPr>
          <w:rFonts w:cstheme="minorHAnsi"/>
          <w:sz w:val="24"/>
          <w:szCs w:val="24"/>
        </w:rPr>
        <w:t xml:space="preserve">demografskog opstanka i gospodarskog </w:t>
      </w:r>
      <w:r w:rsidR="0032041D" w:rsidRPr="00A12A4D">
        <w:rPr>
          <w:rFonts w:cstheme="minorHAnsi"/>
          <w:sz w:val="24"/>
          <w:szCs w:val="24"/>
        </w:rPr>
        <w:t>napretka</w:t>
      </w:r>
      <w:r w:rsidR="002578F8" w:rsidRPr="00A12A4D">
        <w:rPr>
          <w:rFonts w:cstheme="minorHAnsi"/>
          <w:sz w:val="24"/>
          <w:szCs w:val="24"/>
        </w:rPr>
        <w:t xml:space="preserve">. </w:t>
      </w:r>
    </w:p>
    <w:p w14:paraId="5A1452CE" w14:textId="77777777" w:rsidR="00353EE7" w:rsidRPr="00A12A4D" w:rsidRDefault="00353EE7" w:rsidP="00D24636">
      <w:pPr>
        <w:spacing w:before="0" w:after="0"/>
        <w:jc w:val="both"/>
        <w:rPr>
          <w:rFonts w:cstheme="minorHAnsi"/>
          <w:b/>
          <w:sz w:val="24"/>
          <w:szCs w:val="24"/>
        </w:rPr>
      </w:pPr>
    </w:p>
    <w:p w14:paraId="74472DF8" w14:textId="37A260BD" w:rsidR="00C662C3" w:rsidRPr="00A12A4D" w:rsidRDefault="00C662C3" w:rsidP="00D24636">
      <w:pPr>
        <w:spacing w:before="0" w:after="0"/>
        <w:jc w:val="both"/>
        <w:rPr>
          <w:rFonts w:cstheme="minorHAnsi"/>
          <w:sz w:val="24"/>
          <w:szCs w:val="24"/>
        </w:rPr>
      </w:pPr>
      <w:r w:rsidRPr="00A12A4D">
        <w:rPr>
          <w:rFonts w:cstheme="minorHAnsi"/>
          <w:b/>
          <w:sz w:val="24"/>
          <w:szCs w:val="24"/>
        </w:rPr>
        <w:t xml:space="preserve">Provedbeni program MRRFEU za razdoblje od 2021. do 2024.  </w:t>
      </w:r>
      <w:r w:rsidR="003C43A3" w:rsidRPr="00A12A4D">
        <w:rPr>
          <w:rFonts w:cstheme="minorHAnsi"/>
          <w:bCs/>
          <w:sz w:val="24"/>
          <w:szCs w:val="24"/>
        </w:rPr>
        <w:t>(u daljnjem tekstu:</w:t>
      </w:r>
      <w:r w:rsidR="003C43A3" w:rsidRPr="00A12A4D">
        <w:rPr>
          <w:rFonts w:cstheme="minorHAnsi"/>
          <w:b/>
          <w:sz w:val="24"/>
          <w:szCs w:val="24"/>
        </w:rPr>
        <w:t xml:space="preserve"> </w:t>
      </w:r>
      <w:r w:rsidR="003C43A3" w:rsidRPr="00A12A4D">
        <w:rPr>
          <w:rFonts w:cstheme="minorHAnsi"/>
          <w:bCs/>
          <w:sz w:val="24"/>
          <w:szCs w:val="24"/>
        </w:rPr>
        <w:t>Provedbeni program MRRFEU)</w:t>
      </w:r>
      <w:r w:rsidR="003C43A3" w:rsidRPr="00A12A4D">
        <w:rPr>
          <w:rFonts w:cstheme="minorHAnsi"/>
          <w:b/>
          <w:sz w:val="24"/>
          <w:szCs w:val="24"/>
        </w:rPr>
        <w:t xml:space="preserve"> </w:t>
      </w:r>
      <w:r w:rsidRPr="00A12A4D">
        <w:rPr>
          <w:rFonts w:cstheme="minorHAnsi"/>
          <w:sz w:val="24"/>
          <w:szCs w:val="24"/>
        </w:rPr>
        <w:t xml:space="preserve">kratkoročni </w:t>
      </w:r>
      <w:r w:rsidR="0032041D" w:rsidRPr="00A12A4D">
        <w:rPr>
          <w:rFonts w:cstheme="minorHAnsi"/>
          <w:sz w:val="24"/>
          <w:szCs w:val="24"/>
        </w:rPr>
        <w:t>je akt</w:t>
      </w:r>
      <w:r w:rsidRPr="00A12A4D">
        <w:rPr>
          <w:rFonts w:cstheme="minorHAnsi"/>
          <w:sz w:val="24"/>
          <w:szCs w:val="24"/>
        </w:rPr>
        <w:t xml:space="preserve"> strateškog planiranja koji se donosi na temelju nacionalnih planova, programa Vlade</w:t>
      </w:r>
      <w:r w:rsidR="002631E5" w:rsidRPr="00A12A4D">
        <w:rPr>
          <w:rFonts w:cstheme="minorHAnsi"/>
          <w:sz w:val="24"/>
          <w:szCs w:val="24"/>
        </w:rPr>
        <w:t xml:space="preserve"> i financijskog plana </w:t>
      </w:r>
      <w:r w:rsidRPr="00A12A4D">
        <w:rPr>
          <w:rFonts w:cstheme="minorHAnsi"/>
          <w:sz w:val="24"/>
          <w:szCs w:val="24"/>
        </w:rPr>
        <w:t>tijela državne uprave te vrijedi za vrijeme trajanja mandata Vlade.</w:t>
      </w:r>
      <w:r w:rsidRPr="00A12A4D">
        <w:rPr>
          <w:rFonts w:cstheme="minorHAnsi"/>
          <w:sz w:val="24"/>
          <w:szCs w:val="24"/>
          <w:vertAlign w:val="superscript"/>
        </w:rPr>
        <w:footnoteReference w:id="3"/>
      </w:r>
      <w:r w:rsidRPr="00A12A4D">
        <w:rPr>
          <w:rFonts w:cstheme="minorHAnsi"/>
          <w:sz w:val="24"/>
          <w:szCs w:val="24"/>
        </w:rPr>
        <w:t xml:space="preserve"> U </w:t>
      </w:r>
      <w:r w:rsidR="003C43A3" w:rsidRPr="00A12A4D">
        <w:rPr>
          <w:rFonts w:cstheme="minorHAnsi"/>
          <w:sz w:val="24"/>
          <w:szCs w:val="24"/>
        </w:rPr>
        <w:t>P</w:t>
      </w:r>
      <w:r w:rsidRPr="00A12A4D">
        <w:rPr>
          <w:rFonts w:cstheme="minorHAnsi"/>
          <w:sz w:val="24"/>
          <w:szCs w:val="24"/>
        </w:rPr>
        <w:t xml:space="preserve">rovedbenom </w:t>
      </w:r>
      <w:r w:rsidR="003C43A3" w:rsidRPr="00A12A4D">
        <w:rPr>
          <w:rFonts w:cstheme="minorHAnsi"/>
          <w:sz w:val="24"/>
          <w:szCs w:val="24"/>
        </w:rPr>
        <w:t>p</w:t>
      </w:r>
      <w:r w:rsidRPr="00A12A4D">
        <w:rPr>
          <w:rFonts w:cstheme="minorHAnsi"/>
          <w:sz w:val="24"/>
          <w:szCs w:val="24"/>
        </w:rPr>
        <w:t>rogramu MRRFEU razrađene su mjere za provedbu ciljeva iz Programa Vlade R</w:t>
      </w:r>
      <w:r w:rsidR="003C43A3" w:rsidRPr="00A12A4D">
        <w:rPr>
          <w:rFonts w:cstheme="minorHAnsi"/>
          <w:sz w:val="24"/>
          <w:szCs w:val="24"/>
        </w:rPr>
        <w:t>H</w:t>
      </w:r>
      <w:r w:rsidRPr="00A12A4D">
        <w:rPr>
          <w:rFonts w:cstheme="minorHAnsi"/>
          <w:sz w:val="24"/>
          <w:szCs w:val="24"/>
        </w:rPr>
        <w:t>, ali i drugih hijerarhijski nadređenih akata strateškog planiranja. Time se osigurava koherentnost čitavog sustava planiranja javnih politika na nacionalnoj razini. Sukladno svom djelokrugu rada, M</w:t>
      </w:r>
      <w:r w:rsidR="00861F75" w:rsidRPr="00A12A4D">
        <w:rPr>
          <w:rFonts w:cstheme="minorHAnsi"/>
          <w:sz w:val="24"/>
          <w:szCs w:val="24"/>
        </w:rPr>
        <w:t xml:space="preserve">inistarstvo je </w:t>
      </w:r>
      <w:r w:rsidRPr="00A12A4D">
        <w:rPr>
          <w:rFonts w:cstheme="minorHAnsi"/>
          <w:sz w:val="24"/>
          <w:szCs w:val="24"/>
        </w:rPr>
        <w:t>definiralo viziju za navedeno razdoblje na sljedeći način: „Kvalitetni životni uvjeti i uvjeti poslovanja u svim krajevima Hrvatske, prosperitetne regije koje su ostvarile vlastiti razvojni potencijal, spriječeno iseljavanje stanovništva i gospodarski regenerirana potpomognuta i brdsko-planinska područja, oživjela otočna gospodarstva i život na otocima te kvalitetno usmjereni europski fondovi u sufinanciranje projekata prema razvojnim potrebama za održivi rast, razvoj i zapošljavanje.“</w:t>
      </w:r>
      <w:r w:rsidRPr="00A12A4D">
        <w:rPr>
          <w:rFonts w:cstheme="minorHAnsi"/>
          <w:sz w:val="24"/>
          <w:szCs w:val="24"/>
          <w:vertAlign w:val="superscript"/>
        </w:rPr>
        <w:footnoteReference w:id="4"/>
      </w:r>
      <w:r w:rsidR="00FC5041" w:rsidRPr="00A12A4D">
        <w:rPr>
          <w:rFonts w:cstheme="minorHAnsi"/>
          <w:sz w:val="24"/>
          <w:szCs w:val="24"/>
        </w:rPr>
        <w:t xml:space="preserve"> Realizacija</w:t>
      </w:r>
      <w:r w:rsidRPr="00A12A4D">
        <w:rPr>
          <w:rFonts w:cstheme="minorHAnsi"/>
          <w:sz w:val="24"/>
          <w:szCs w:val="24"/>
        </w:rPr>
        <w:t xml:space="preserve"> te vizije planira se kroz tri prioritetna područja, od kojih je prvo  </w:t>
      </w:r>
      <w:r w:rsidRPr="00A12A4D">
        <w:rPr>
          <w:rFonts w:cstheme="minorHAnsi"/>
          <w:b/>
          <w:sz w:val="24"/>
          <w:szCs w:val="24"/>
        </w:rPr>
        <w:t>Ravnomjeran razvoj svih područja Hrvatske</w:t>
      </w:r>
      <w:r w:rsidR="002A4595" w:rsidRPr="00A12A4D">
        <w:rPr>
          <w:rFonts w:cstheme="minorHAnsi"/>
          <w:sz w:val="24"/>
          <w:szCs w:val="24"/>
        </w:rPr>
        <w:t xml:space="preserve">. </w:t>
      </w:r>
      <w:r w:rsidRPr="00A12A4D">
        <w:rPr>
          <w:rFonts w:cstheme="minorHAnsi"/>
          <w:sz w:val="24"/>
          <w:szCs w:val="24"/>
        </w:rPr>
        <w:t>Unutar tog prioriteta planirane su dvije mjere</w:t>
      </w:r>
      <w:r w:rsidR="000113C6" w:rsidRPr="00A12A4D">
        <w:rPr>
          <w:rFonts w:cstheme="minorHAnsi"/>
          <w:sz w:val="24"/>
          <w:szCs w:val="24"/>
        </w:rPr>
        <w:t xml:space="preserve"> koje su </w:t>
      </w:r>
      <w:r w:rsidRPr="00A12A4D">
        <w:rPr>
          <w:rFonts w:cstheme="minorHAnsi"/>
          <w:sz w:val="24"/>
          <w:szCs w:val="24"/>
        </w:rPr>
        <w:t>usmjerene na razvoj potpomognutih područja:</w:t>
      </w:r>
    </w:p>
    <w:p w14:paraId="24359EFA" w14:textId="77777777" w:rsidR="00C66993" w:rsidRPr="00A12A4D" w:rsidRDefault="00C66993" w:rsidP="00D24636">
      <w:pPr>
        <w:spacing w:before="0" w:after="0"/>
        <w:jc w:val="both"/>
        <w:rPr>
          <w:rFonts w:cstheme="minorHAnsi"/>
          <w:sz w:val="24"/>
          <w:szCs w:val="24"/>
        </w:rPr>
      </w:pPr>
    </w:p>
    <w:p w14:paraId="45418C23" w14:textId="37696E56" w:rsidR="001D36A5" w:rsidRPr="00461918" w:rsidRDefault="00C662C3" w:rsidP="00D501A5">
      <w:pPr>
        <w:pStyle w:val="ListParagraph"/>
        <w:numPr>
          <w:ilvl w:val="0"/>
          <w:numId w:val="22"/>
        </w:numPr>
        <w:tabs>
          <w:tab w:val="left" w:pos="0"/>
          <w:tab w:val="left" w:pos="284"/>
        </w:tabs>
        <w:spacing w:before="0" w:after="0"/>
        <w:jc w:val="both"/>
        <w:rPr>
          <w:rFonts w:cstheme="minorHAnsi"/>
          <w:sz w:val="24"/>
          <w:szCs w:val="24"/>
        </w:rPr>
      </w:pPr>
      <w:r w:rsidRPr="00461918">
        <w:rPr>
          <w:rFonts w:cstheme="minorHAnsi"/>
          <w:b/>
          <w:sz w:val="24"/>
          <w:szCs w:val="24"/>
        </w:rPr>
        <w:t>Mjera 4.</w:t>
      </w:r>
      <w:r w:rsidRPr="00461918">
        <w:rPr>
          <w:rFonts w:cstheme="minorHAnsi"/>
          <w:sz w:val="24"/>
          <w:szCs w:val="24"/>
        </w:rPr>
        <w:t xml:space="preserve"> </w:t>
      </w:r>
      <w:r w:rsidRPr="00461918">
        <w:rPr>
          <w:rFonts w:cstheme="minorHAnsi"/>
          <w:b/>
          <w:iCs/>
          <w:sz w:val="24"/>
          <w:szCs w:val="24"/>
        </w:rPr>
        <w:t>Poticanje ulaganja na potpomognutim područjima</w:t>
      </w:r>
      <w:r w:rsidRPr="00461918">
        <w:rPr>
          <w:rFonts w:cstheme="minorHAnsi"/>
          <w:sz w:val="24"/>
          <w:szCs w:val="24"/>
        </w:rPr>
        <w:t xml:space="preserve"> koja kao investicijska mjera izravno utječe na povećanje gospodarske aktivnosti direktnim </w:t>
      </w:r>
      <w:r w:rsidR="007626D9" w:rsidRPr="00461918">
        <w:rPr>
          <w:rFonts w:cstheme="minorHAnsi"/>
          <w:sz w:val="24"/>
          <w:szCs w:val="24"/>
        </w:rPr>
        <w:t>potporama</w:t>
      </w:r>
      <w:r w:rsidRPr="00461918">
        <w:rPr>
          <w:rFonts w:cstheme="minorHAnsi"/>
          <w:sz w:val="24"/>
          <w:szCs w:val="24"/>
        </w:rPr>
        <w:t xml:space="preserve"> poduzetnicima kroz otvorene pozive, ali također i izgradnjom poduzetničke infrastrukture i potpornih institucija. Ulaganja u infrastrukturu imaju dvojak učinak, s jedne strane riječ je o izravnim investicijama koja imaju multiplikativni efekt, s druge strane poboljšanje infrastrukture čini život u tim područjima ugodnijim, kako za postojeće stanovništvo, tako i za potencijalne nove stanovnike. Također, financiranje projekata iz društvene infrastrukture i djelatnosti ima za cilj povećati društvenu inkluziju svih stanovnika na potpomognutim područjima, s posebnim naglaskom na društveno najugroženije i marginalizirane skupine.</w:t>
      </w:r>
    </w:p>
    <w:p w14:paraId="62BAB002" w14:textId="77777777" w:rsidR="001D36A5" w:rsidRPr="00A12A4D" w:rsidRDefault="001D36A5" w:rsidP="00D24636">
      <w:pPr>
        <w:pStyle w:val="ListParagraph"/>
        <w:spacing w:before="0" w:after="0"/>
        <w:ind w:left="0"/>
        <w:jc w:val="both"/>
        <w:rPr>
          <w:rFonts w:cstheme="minorHAnsi"/>
          <w:sz w:val="24"/>
          <w:szCs w:val="24"/>
        </w:rPr>
      </w:pPr>
    </w:p>
    <w:p w14:paraId="0BA6C37F" w14:textId="29FC9D46" w:rsidR="001879B9" w:rsidRPr="00A12A4D" w:rsidRDefault="00C662C3" w:rsidP="00D501A5">
      <w:pPr>
        <w:pStyle w:val="ListParagraph"/>
        <w:numPr>
          <w:ilvl w:val="0"/>
          <w:numId w:val="22"/>
        </w:numPr>
        <w:spacing w:before="0" w:after="0"/>
        <w:jc w:val="both"/>
        <w:rPr>
          <w:rFonts w:cstheme="minorHAnsi"/>
          <w:b/>
          <w:sz w:val="24"/>
          <w:szCs w:val="24"/>
        </w:rPr>
      </w:pPr>
      <w:r w:rsidRPr="00A12A4D">
        <w:rPr>
          <w:rFonts w:cstheme="minorHAnsi"/>
          <w:b/>
          <w:sz w:val="24"/>
          <w:szCs w:val="24"/>
        </w:rPr>
        <w:t xml:space="preserve">Mjera 8. Društveni i gospodarski razvoj potpomognutih područja </w:t>
      </w:r>
      <w:r w:rsidRPr="00A12A4D">
        <w:rPr>
          <w:rFonts w:cstheme="minorHAnsi"/>
          <w:sz w:val="24"/>
          <w:szCs w:val="24"/>
        </w:rPr>
        <w:t>čija je</w:t>
      </w:r>
      <w:r w:rsidRPr="00A12A4D">
        <w:rPr>
          <w:rFonts w:cstheme="minorHAnsi"/>
          <w:b/>
          <w:sz w:val="24"/>
          <w:szCs w:val="24"/>
        </w:rPr>
        <w:t xml:space="preserve"> </w:t>
      </w:r>
      <w:r w:rsidRPr="00A12A4D">
        <w:rPr>
          <w:rFonts w:cstheme="minorHAnsi"/>
          <w:sz w:val="24"/>
          <w:szCs w:val="24"/>
        </w:rPr>
        <w:t xml:space="preserve">svrha pridonijeti gospodarskoj i socijalnoj revitalizaciji slabije razvijenih područja kroz ulaganja u projekte iz područja komunalne i socijalne infrastrukture provedbom različitih programa. Programi su koncipirani kao odgovor na razvojne prioritete lokalne i područne razine i predstavljaju podršku u unapređenju i razvoju društvene, javne, komunalne, socijalne i gospodarske infrastrukture. Korisnici programa u širem smislu su svi stanovnici lokalne zajednice na potpomognutim područjima koji imaju korist od provedbenih aktivnosti programa. </w:t>
      </w:r>
    </w:p>
    <w:p w14:paraId="2661ABB9" w14:textId="77777777" w:rsidR="00461918" w:rsidRDefault="00461918" w:rsidP="00D24636">
      <w:pPr>
        <w:pStyle w:val="NoSpacing"/>
        <w:spacing w:before="0" w:line="276" w:lineRule="auto"/>
        <w:jc w:val="both"/>
        <w:rPr>
          <w:rFonts w:cstheme="minorHAnsi"/>
          <w:bCs/>
          <w:sz w:val="24"/>
          <w:szCs w:val="24"/>
        </w:rPr>
      </w:pPr>
    </w:p>
    <w:p w14:paraId="3FADEFEF" w14:textId="5795BC32" w:rsidR="001879B9" w:rsidRPr="00A12A4D" w:rsidRDefault="002A4595" w:rsidP="00D24636">
      <w:pPr>
        <w:pStyle w:val="NoSpacing"/>
        <w:spacing w:before="0" w:line="276" w:lineRule="auto"/>
        <w:jc w:val="both"/>
        <w:rPr>
          <w:rFonts w:cstheme="minorHAnsi"/>
          <w:b/>
          <w:bCs/>
          <w:iCs/>
          <w:sz w:val="24"/>
          <w:szCs w:val="24"/>
        </w:rPr>
      </w:pPr>
      <w:r w:rsidRPr="00A12A4D">
        <w:rPr>
          <w:rFonts w:cstheme="minorHAnsi"/>
          <w:bCs/>
          <w:sz w:val="24"/>
          <w:szCs w:val="24"/>
        </w:rPr>
        <w:t xml:space="preserve">Osim navedenih </w:t>
      </w:r>
      <w:r w:rsidR="00BB63ED" w:rsidRPr="00A12A4D">
        <w:rPr>
          <w:rFonts w:cstheme="minorHAnsi"/>
          <w:bCs/>
          <w:sz w:val="24"/>
          <w:szCs w:val="24"/>
        </w:rPr>
        <w:t xml:space="preserve">strateških </w:t>
      </w:r>
      <w:r w:rsidRPr="00A12A4D">
        <w:rPr>
          <w:rFonts w:cstheme="minorHAnsi"/>
          <w:bCs/>
          <w:sz w:val="24"/>
          <w:szCs w:val="24"/>
        </w:rPr>
        <w:t>dokumenata</w:t>
      </w:r>
      <w:r w:rsidR="00BB63ED" w:rsidRPr="00A12A4D">
        <w:rPr>
          <w:rFonts w:cstheme="minorHAnsi"/>
          <w:bCs/>
          <w:sz w:val="24"/>
          <w:szCs w:val="24"/>
        </w:rPr>
        <w:t xml:space="preserve"> na nacionalnoj razini</w:t>
      </w:r>
      <w:r w:rsidRPr="00A12A4D">
        <w:rPr>
          <w:rFonts w:cstheme="minorHAnsi"/>
          <w:bCs/>
          <w:sz w:val="24"/>
          <w:szCs w:val="24"/>
        </w:rPr>
        <w:t xml:space="preserve"> koji predstavljaju jedno od polazišta za definiranje smjernica</w:t>
      </w:r>
      <w:r w:rsidR="00FC5041" w:rsidRPr="00A12A4D">
        <w:rPr>
          <w:rFonts w:cstheme="minorHAnsi"/>
          <w:bCs/>
          <w:sz w:val="24"/>
          <w:szCs w:val="24"/>
        </w:rPr>
        <w:t>, ciljeva, te mjera i aktivnosti ovog Programa,</w:t>
      </w:r>
      <w:r w:rsidRPr="00A12A4D">
        <w:rPr>
          <w:rFonts w:cstheme="minorHAnsi"/>
          <w:bCs/>
          <w:sz w:val="24"/>
          <w:szCs w:val="24"/>
        </w:rPr>
        <w:t xml:space="preserve"> </w:t>
      </w:r>
      <w:r w:rsidR="00545671" w:rsidRPr="00A12A4D">
        <w:rPr>
          <w:rFonts w:cstheme="minorHAnsi"/>
          <w:bCs/>
          <w:sz w:val="24"/>
          <w:szCs w:val="24"/>
        </w:rPr>
        <w:t xml:space="preserve">potrebno je spomenuti i </w:t>
      </w:r>
      <w:r w:rsidR="00062843" w:rsidRPr="00A12A4D">
        <w:rPr>
          <w:rFonts w:cstheme="minorHAnsi"/>
          <w:b/>
          <w:bCs/>
          <w:sz w:val="24"/>
          <w:szCs w:val="24"/>
        </w:rPr>
        <w:t>Županijsku razvojnu strategiju Sisačko-moslavačke županije 2017.-2020</w:t>
      </w:r>
      <w:r w:rsidR="00062843" w:rsidRPr="00A12A4D">
        <w:rPr>
          <w:rFonts w:cstheme="minorHAnsi"/>
          <w:bCs/>
          <w:sz w:val="24"/>
          <w:szCs w:val="24"/>
        </w:rPr>
        <w:t xml:space="preserve">. godine. Iako je formalno razdoblje na koje se odnosila ova </w:t>
      </w:r>
      <w:r w:rsidR="00C66993" w:rsidRPr="00A12A4D">
        <w:rPr>
          <w:rFonts w:cstheme="minorHAnsi"/>
          <w:bCs/>
          <w:sz w:val="24"/>
          <w:szCs w:val="24"/>
        </w:rPr>
        <w:t>S</w:t>
      </w:r>
      <w:r w:rsidR="00062843" w:rsidRPr="00A12A4D">
        <w:rPr>
          <w:rFonts w:cstheme="minorHAnsi"/>
          <w:bCs/>
          <w:sz w:val="24"/>
          <w:szCs w:val="24"/>
        </w:rPr>
        <w:t xml:space="preserve">trategija isteklo, pojedini dijelovi Strategije i dalje su aktualni te također predstavljaju strateški okvir za prepoznavanje i argumentiranje postojećih razvojnih potencijala i ograničenja, te </w:t>
      </w:r>
      <w:r w:rsidR="00FC5041" w:rsidRPr="00A12A4D">
        <w:rPr>
          <w:rFonts w:cstheme="minorHAnsi"/>
          <w:bCs/>
          <w:sz w:val="24"/>
          <w:szCs w:val="24"/>
        </w:rPr>
        <w:t>provedbenih mjera i aktivnosti.</w:t>
      </w:r>
      <w:r w:rsidR="00062843" w:rsidRPr="00A12A4D">
        <w:rPr>
          <w:rFonts w:cstheme="minorHAnsi"/>
          <w:bCs/>
          <w:sz w:val="24"/>
          <w:szCs w:val="24"/>
        </w:rPr>
        <w:t xml:space="preserve"> </w:t>
      </w:r>
      <w:r w:rsidR="00381D0A" w:rsidRPr="00A12A4D">
        <w:rPr>
          <w:rFonts w:cstheme="minorHAnsi"/>
          <w:bCs/>
          <w:sz w:val="24"/>
          <w:szCs w:val="24"/>
        </w:rPr>
        <w:t xml:space="preserve">Tako je u okviru </w:t>
      </w:r>
      <w:r w:rsidR="00FC5041" w:rsidRPr="00A12A4D">
        <w:rPr>
          <w:rFonts w:cstheme="minorHAnsi"/>
          <w:bCs/>
          <w:sz w:val="24"/>
          <w:szCs w:val="24"/>
        </w:rPr>
        <w:t xml:space="preserve">Razvojne strategije </w:t>
      </w:r>
      <w:r w:rsidR="00381D0A" w:rsidRPr="00A12A4D">
        <w:rPr>
          <w:rFonts w:cstheme="minorHAnsi"/>
          <w:bCs/>
          <w:sz w:val="24"/>
          <w:szCs w:val="24"/>
        </w:rPr>
        <w:t>navedena i hijerarhijska struktura s opis</w:t>
      </w:r>
      <w:r w:rsidR="00FC5041" w:rsidRPr="00A12A4D">
        <w:rPr>
          <w:rFonts w:cstheme="minorHAnsi"/>
          <w:bCs/>
          <w:sz w:val="24"/>
          <w:szCs w:val="24"/>
        </w:rPr>
        <w:t>om</w:t>
      </w:r>
      <w:r w:rsidR="00381D0A" w:rsidRPr="00A12A4D">
        <w:rPr>
          <w:rFonts w:cstheme="minorHAnsi"/>
          <w:bCs/>
          <w:sz w:val="24"/>
          <w:szCs w:val="24"/>
        </w:rPr>
        <w:t xml:space="preserve"> prioriteta i mjera. To su slijedeći ciljevi: </w:t>
      </w:r>
      <w:r w:rsidR="00381D0A" w:rsidRPr="00A12A4D">
        <w:rPr>
          <w:rFonts w:cstheme="minorHAnsi"/>
          <w:b/>
          <w:sz w:val="24"/>
          <w:szCs w:val="24"/>
        </w:rPr>
        <w:t>C1</w:t>
      </w:r>
      <w:r w:rsidR="00381D0A" w:rsidRPr="00A12A4D">
        <w:rPr>
          <w:rFonts w:cstheme="minorHAnsi"/>
          <w:b/>
          <w:i/>
          <w:sz w:val="24"/>
          <w:szCs w:val="24"/>
        </w:rPr>
        <w:t>.</w:t>
      </w:r>
      <w:r w:rsidR="00381D0A" w:rsidRPr="00A12A4D">
        <w:rPr>
          <w:rFonts w:cstheme="minorHAnsi"/>
          <w:b/>
          <w:bCs/>
          <w:i/>
          <w:sz w:val="24"/>
          <w:szCs w:val="24"/>
        </w:rPr>
        <w:t xml:space="preserve"> </w:t>
      </w:r>
      <w:r w:rsidR="00381D0A" w:rsidRPr="00A12A4D">
        <w:rPr>
          <w:rFonts w:cstheme="minorHAnsi"/>
          <w:b/>
          <w:bCs/>
          <w:iCs/>
          <w:sz w:val="24"/>
          <w:szCs w:val="24"/>
        </w:rPr>
        <w:t>Gospodarski rast i zapošljavanje</w:t>
      </w:r>
      <w:r w:rsidR="00381D0A" w:rsidRPr="00A12A4D">
        <w:rPr>
          <w:rFonts w:cstheme="minorHAnsi"/>
          <w:bCs/>
          <w:iCs/>
          <w:sz w:val="24"/>
          <w:szCs w:val="24"/>
        </w:rPr>
        <w:t xml:space="preserve">; </w:t>
      </w:r>
      <w:r w:rsidR="00381D0A" w:rsidRPr="00A12A4D">
        <w:rPr>
          <w:rFonts w:cstheme="minorHAnsi"/>
          <w:b/>
          <w:iCs/>
          <w:sz w:val="24"/>
          <w:szCs w:val="24"/>
        </w:rPr>
        <w:t>C2.</w:t>
      </w:r>
      <w:r w:rsidR="00381D0A" w:rsidRPr="00A12A4D">
        <w:rPr>
          <w:rFonts w:cstheme="minorHAnsi"/>
          <w:bCs/>
          <w:iCs/>
          <w:sz w:val="24"/>
          <w:szCs w:val="24"/>
        </w:rPr>
        <w:t xml:space="preserve"> </w:t>
      </w:r>
      <w:r w:rsidR="00381D0A" w:rsidRPr="00A12A4D">
        <w:rPr>
          <w:rFonts w:cstheme="minorHAnsi"/>
          <w:b/>
          <w:bCs/>
          <w:iCs/>
          <w:sz w:val="24"/>
          <w:szCs w:val="24"/>
        </w:rPr>
        <w:t>Zaštita</w:t>
      </w:r>
      <w:r w:rsidR="00381D0A" w:rsidRPr="00A12A4D">
        <w:rPr>
          <w:rFonts w:cstheme="minorHAnsi"/>
          <w:b/>
          <w:bCs/>
          <w:i/>
          <w:sz w:val="24"/>
          <w:szCs w:val="24"/>
        </w:rPr>
        <w:t xml:space="preserve"> </w:t>
      </w:r>
      <w:r w:rsidR="00381D0A" w:rsidRPr="00A12A4D">
        <w:rPr>
          <w:rFonts w:cstheme="minorHAnsi"/>
          <w:b/>
          <w:bCs/>
          <w:iCs/>
          <w:sz w:val="24"/>
          <w:szCs w:val="24"/>
        </w:rPr>
        <w:t xml:space="preserve">okoliša i očuvanje prirodne i kulturne baštine </w:t>
      </w:r>
      <w:r w:rsidR="00381D0A" w:rsidRPr="00A12A4D">
        <w:rPr>
          <w:rFonts w:cstheme="minorHAnsi"/>
          <w:bCs/>
          <w:iCs/>
          <w:sz w:val="24"/>
          <w:szCs w:val="24"/>
        </w:rPr>
        <w:t xml:space="preserve">i </w:t>
      </w:r>
      <w:r w:rsidR="00381D0A" w:rsidRPr="00A12A4D">
        <w:rPr>
          <w:rFonts w:cstheme="minorHAnsi"/>
          <w:b/>
          <w:iCs/>
          <w:sz w:val="24"/>
          <w:szCs w:val="24"/>
        </w:rPr>
        <w:t xml:space="preserve">C3. </w:t>
      </w:r>
      <w:r w:rsidR="00381D0A" w:rsidRPr="00A12A4D">
        <w:rPr>
          <w:rFonts w:cstheme="minorHAnsi"/>
          <w:b/>
          <w:bCs/>
          <w:iCs/>
          <w:sz w:val="24"/>
          <w:szCs w:val="24"/>
        </w:rPr>
        <w:t>Razvoj infrastrukture i unapređenje kvalitete života</w:t>
      </w:r>
      <w:r w:rsidR="001D36A5" w:rsidRPr="00A12A4D">
        <w:rPr>
          <w:rFonts w:cstheme="minorHAnsi"/>
          <w:b/>
          <w:bCs/>
          <w:iCs/>
          <w:sz w:val="24"/>
          <w:szCs w:val="24"/>
        </w:rPr>
        <w:t>.</w:t>
      </w:r>
    </w:p>
    <w:p w14:paraId="549C7448" w14:textId="77777777" w:rsidR="001D36A5" w:rsidRPr="00A12A4D" w:rsidRDefault="001D36A5" w:rsidP="00D24636">
      <w:pPr>
        <w:pStyle w:val="NoSpacing"/>
        <w:spacing w:before="0" w:line="276" w:lineRule="auto"/>
        <w:jc w:val="both"/>
        <w:rPr>
          <w:rFonts w:cstheme="minorHAnsi"/>
          <w:b/>
          <w:bCs/>
          <w:iCs/>
          <w:sz w:val="24"/>
          <w:szCs w:val="24"/>
        </w:rPr>
      </w:pPr>
    </w:p>
    <w:p w14:paraId="141E71C5" w14:textId="1BD644B0" w:rsidR="0082500F" w:rsidRPr="00A12A4D" w:rsidRDefault="00BB63ED" w:rsidP="00D24636">
      <w:pPr>
        <w:spacing w:before="0" w:after="0"/>
        <w:jc w:val="both"/>
        <w:rPr>
          <w:rFonts w:cstheme="minorHAnsi"/>
          <w:sz w:val="24"/>
          <w:szCs w:val="24"/>
        </w:rPr>
      </w:pPr>
      <w:r w:rsidRPr="00A12A4D">
        <w:rPr>
          <w:rFonts w:cstheme="minorHAnsi"/>
          <w:bCs/>
          <w:sz w:val="24"/>
          <w:szCs w:val="24"/>
        </w:rPr>
        <w:t>Nadalje, j</w:t>
      </w:r>
      <w:r w:rsidR="00C75691" w:rsidRPr="00A12A4D">
        <w:rPr>
          <w:rFonts w:cstheme="minorHAnsi"/>
          <w:bCs/>
          <w:sz w:val="24"/>
          <w:szCs w:val="24"/>
        </w:rPr>
        <w:t>edno od polazišta za predlaganje smjernica razvoja</w:t>
      </w:r>
      <w:r w:rsidR="00FC5041" w:rsidRPr="00A12A4D">
        <w:rPr>
          <w:rFonts w:cstheme="minorHAnsi"/>
          <w:bCs/>
          <w:sz w:val="24"/>
          <w:szCs w:val="24"/>
        </w:rPr>
        <w:t xml:space="preserve"> i posebnih ciljeva, te mjera i aktivnosti za </w:t>
      </w:r>
      <w:r w:rsidR="00C75691" w:rsidRPr="00A12A4D">
        <w:rPr>
          <w:rFonts w:cstheme="minorHAnsi"/>
          <w:bCs/>
          <w:sz w:val="24"/>
          <w:szCs w:val="24"/>
        </w:rPr>
        <w:t xml:space="preserve">jačanje konkurentnosti </w:t>
      </w:r>
      <w:r w:rsidR="00AA307A" w:rsidRPr="00A12A4D">
        <w:rPr>
          <w:rFonts w:cstheme="minorHAnsi"/>
          <w:bCs/>
          <w:sz w:val="24"/>
          <w:szCs w:val="24"/>
        </w:rPr>
        <w:t xml:space="preserve">Sisačko-moslavačke županije </w:t>
      </w:r>
      <w:r w:rsidR="00C75691" w:rsidRPr="00A12A4D">
        <w:rPr>
          <w:rFonts w:cstheme="minorHAnsi"/>
          <w:bCs/>
          <w:sz w:val="24"/>
          <w:szCs w:val="24"/>
        </w:rPr>
        <w:t>je i</w:t>
      </w:r>
      <w:r w:rsidR="005147BD" w:rsidRPr="00A12A4D">
        <w:rPr>
          <w:rFonts w:cstheme="minorHAnsi"/>
          <w:bCs/>
          <w:sz w:val="24"/>
          <w:szCs w:val="24"/>
        </w:rPr>
        <w:t xml:space="preserve"> </w:t>
      </w:r>
      <w:r w:rsidR="00C71F3B" w:rsidRPr="00A12A4D">
        <w:rPr>
          <w:rFonts w:cstheme="minorHAnsi"/>
          <w:b/>
          <w:bCs/>
          <w:sz w:val="24"/>
          <w:szCs w:val="24"/>
        </w:rPr>
        <w:t xml:space="preserve">Zakon </w:t>
      </w:r>
      <w:r w:rsidR="00C71F3B" w:rsidRPr="00A12A4D">
        <w:rPr>
          <w:rFonts w:cstheme="minorHAnsi"/>
          <w:b/>
          <w:sz w:val="24"/>
          <w:szCs w:val="24"/>
        </w:rPr>
        <w:t xml:space="preserve"> o potpomognutim područjima</w:t>
      </w:r>
      <w:r w:rsidR="00C71F3B" w:rsidRPr="00A12A4D">
        <w:rPr>
          <w:rFonts w:cstheme="minorHAnsi"/>
          <w:sz w:val="24"/>
          <w:szCs w:val="24"/>
        </w:rPr>
        <w:t xml:space="preserve"> (</w:t>
      </w:r>
      <w:r w:rsidR="005147BD" w:rsidRPr="00A12A4D">
        <w:rPr>
          <w:rFonts w:cstheme="minorHAnsi"/>
          <w:sz w:val="24"/>
          <w:szCs w:val="24"/>
        </w:rPr>
        <w:t>„</w:t>
      </w:r>
      <w:r w:rsidR="00C71F3B" w:rsidRPr="00A12A4D">
        <w:rPr>
          <w:rFonts w:cstheme="minorHAnsi"/>
          <w:sz w:val="24"/>
          <w:szCs w:val="24"/>
        </w:rPr>
        <w:t>N</w:t>
      </w:r>
      <w:r w:rsidR="005147BD" w:rsidRPr="00A12A4D">
        <w:rPr>
          <w:rFonts w:cstheme="minorHAnsi"/>
          <w:sz w:val="24"/>
          <w:szCs w:val="24"/>
        </w:rPr>
        <w:t>arodne novine“</w:t>
      </w:r>
      <w:r w:rsidR="000F66B1" w:rsidRPr="00A12A4D">
        <w:rPr>
          <w:rFonts w:cstheme="minorHAnsi"/>
          <w:sz w:val="24"/>
          <w:szCs w:val="24"/>
        </w:rPr>
        <w:t>,</w:t>
      </w:r>
      <w:r w:rsidR="005147BD" w:rsidRPr="00A12A4D">
        <w:rPr>
          <w:rFonts w:cstheme="minorHAnsi"/>
          <w:sz w:val="24"/>
          <w:szCs w:val="24"/>
        </w:rPr>
        <w:t xml:space="preserve"> broj</w:t>
      </w:r>
      <w:r w:rsidR="00C71F3B" w:rsidRPr="00A12A4D">
        <w:rPr>
          <w:rFonts w:cstheme="minorHAnsi"/>
          <w:sz w:val="24"/>
          <w:szCs w:val="24"/>
        </w:rPr>
        <w:t xml:space="preserve"> 118/18) koji je na snazi od 4. siječnja 2019. godine</w:t>
      </w:r>
      <w:r w:rsidR="00BC75D0" w:rsidRPr="00A12A4D">
        <w:rPr>
          <w:rFonts w:cstheme="minorHAnsi"/>
          <w:sz w:val="24"/>
          <w:szCs w:val="24"/>
        </w:rPr>
        <w:t xml:space="preserve"> te</w:t>
      </w:r>
      <w:r w:rsidR="00C71F3B" w:rsidRPr="00A12A4D">
        <w:rPr>
          <w:rFonts w:cstheme="minorHAnsi"/>
          <w:sz w:val="24"/>
          <w:szCs w:val="24"/>
        </w:rPr>
        <w:t xml:space="preserve"> krovni </w:t>
      </w:r>
      <w:r w:rsidR="00C71F3B" w:rsidRPr="00A12A4D">
        <w:rPr>
          <w:rFonts w:cstheme="minorHAnsi"/>
          <w:b/>
          <w:sz w:val="24"/>
          <w:szCs w:val="24"/>
        </w:rPr>
        <w:t>Zakon o regionalnom razvoju Republike Hrvatske</w:t>
      </w:r>
      <w:r w:rsidR="00C71F3B" w:rsidRPr="00A12A4D">
        <w:rPr>
          <w:rFonts w:cstheme="minorHAnsi"/>
          <w:sz w:val="24"/>
          <w:szCs w:val="24"/>
        </w:rPr>
        <w:t xml:space="preserve"> </w:t>
      </w:r>
      <w:r w:rsidR="005147BD" w:rsidRPr="00A12A4D">
        <w:rPr>
          <w:rFonts w:cstheme="minorHAnsi"/>
          <w:sz w:val="24"/>
          <w:szCs w:val="24"/>
        </w:rPr>
        <w:t xml:space="preserve">(„Narodne novine“ broj </w:t>
      </w:r>
      <w:r w:rsidR="00C71F3B" w:rsidRPr="00A12A4D">
        <w:rPr>
          <w:rFonts w:cstheme="minorHAnsi"/>
          <w:sz w:val="24"/>
          <w:szCs w:val="24"/>
        </w:rPr>
        <w:t>147/14, 123/17, 118/18) u kojem se navodi da su potpomognuta područja ona koja su prema indeksu razvijenosti ocijenjena kao područja koja zaostaju u razvoju u odnosu na  nacionalni prosjek te je njihov razvoj potrebno dodatno poticati.</w:t>
      </w:r>
      <w:r w:rsidR="00CE008C" w:rsidRPr="00A12A4D">
        <w:rPr>
          <w:rFonts w:cstheme="minorHAnsi"/>
          <w:sz w:val="24"/>
          <w:szCs w:val="24"/>
        </w:rPr>
        <w:t xml:space="preserve"> Zakonom o potpomognutim područjima stavlja se naglasak na specifičnosti mikrolokacija i potiče aktivacija svih dionika na zajedničkom radu za dobrobit potpomognutih područja i njihov gospodarski oporavak što je preduvjet za sprečavanje iseljavanja stanovništva i smanjenje negativnog demografskog </w:t>
      </w:r>
      <w:r w:rsidR="00CE008C" w:rsidRPr="00A12A4D">
        <w:rPr>
          <w:rFonts w:cstheme="minorHAnsi"/>
          <w:sz w:val="24"/>
          <w:szCs w:val="24"/>
        </w:rPr>
        <w:lastRenderedPageBreak/>
        <w:t xml:space="preserve">trenda. </w:t>
      </w:r>
      <w:r w:rsidR="00C54A4A" w:rsidRPr="00A12A4D">
        <w:rPr>
          <w:rFonts w:cstheme="minorHAnsi"/>
          <w:sz w:val="24"/>
          <w:szCs w:val="24"/>
        </w:rPr>
        <w:t>U skladu s člankom 3. Zakona, Republika Hrvatsk</w:t>
      </w:r>
      <w:r w:rsidR="00821E49" w:rsidRPr="00A12A4D">
        <w:rPr>
          <w:rFonts w:cstheme="minorHAnsi"/>
          <w:sz w:val="24"/>
          <w:szCs w:val="24"/>
        </w:rPr>
        <w:t>a</w:t>
      </w:r>
      <w:r w:rsidR="00C54A4A" w:rsidRPr="00A12A4D">
        <w:rPr>
          <w:rFonts w:cstheme="minorHAnsi"/>
          <w:sz w:val="24"/>
          <w:szCs w:val="24"/>
        </w:rPr>
        <w:t>, jedinice područne (regionalne) samouprave i jedinice lokalne samouprave te njihova tijela dužni su poduzimati sve potrebne radnje radi jačanj</w:t>
      </w:r>
      <w:r w:rsidR="00292408" w:rsidRPr="00A12A4D">
        <w:rPr>
          <w:rFonts w:cstheme="minorHAnsi"/>
          <w:sz w:val="24"/>
          <w:szCs w:val="24"/>
        </w:rPr>
        <w:t>a</w:t>
      </w:r>
      <w:r w:rsidR="00C54A4A" w:rsidRPr="00A12A4D">
        <w:rPr>
          <w:rFonts w:cstheme="minorHAnsi"/>
          <w:sz w:val="24"/>
          <w:szCs w:val="24"/>
        </w:rPr>
        <w:t xml:space="preserve"> konkurentnosti i ostvarenj</w:t>
      </w:r>
      <w:r w:rsidR="00292408" w:rsidRPr="00A12A4D">
        <w:rPr>
          <w:rFonts w:cstheme="minorHAnsi"/>
          <w:sz w:val="24"/>
          <w:szCs w:val="24"/>
        </w:rPr>
        <w:t>a</w:t>
      </w:r>
      <w:r w:rsidR="00C54A4A" w:rsidRPr="00A12A4D">
        <w:rPr>
          <w:rFonts w:cstheme="minorHAnsi"/>
          <w:sz w:val="24"/>
          <w:szCs w:val="24"/>
        </w:rPr>
        <w:t xml:space="preserve"> vlastitih razvojnih potencijala potpomognutih područja</w:t>
      </w:r>
      <w:r w:rsidR="00A83D39" w:rsidRPr="00A12A4D">
        <w:rPr>
          <w:rFonts w:cstheme="minorHAnsi"/>
          <w:sz w:val="24"/>
          <w:szCs w:val="24"/>
        </w:rPr>
        <w:t>,</w:t>
      </w:r>
      <w:r w:rsidR="00C54A4A" w:rsidRPr="00A12A4D">
        <w:rPr>
          <w:rFonts w:cstheme="minorHAnsi"/>
          <w:sz w:val="24"/>
          <w:szCs w:val="24"/>
        </w:rPr>
        <w:t xml:space="preserve"> a između ostalih i one koje se odnose na: potporu potpomognutim područjima za povećanje i optimalno korištenje vlastitog razvojnog potencijala, odgovarajuće mjere za ravnomjeran i održiv razvoj jedinica lokalne i područne (regionalne) samouprave na potpomognutim područjima, zadržavanje</w:t>
      </w:r>
      <w:r w:rsidR="00D559DB" w:rsidRPr="00A12A4D">
        <w:rPr>
          <w:rFonts w:cstheme="minorHAnsi"/>
          <w:sz w:val="24"/>
          <w:szCs w:val="24"/>
        </w:rPr>
        <w:t xml:space="preserve"> </w:t>
      </w:r>
      <w:r w:rsidR="00C54A4A" w:rsidRPr="00A12A4D">
        <w:rPr>
          <w:rFonts w:cstheme="minorHAnsi"/>
          <w:sz w:val="24"/>
          <w:szCs w:val="24"/>
        </w:rPr>
        <w:t>i poticanje naseljavanja stanovnika na potpomognut</w:t>
      </w:r>
      <w:r w:rsidR="00821E49" w:rsidRPr="00A12A4D">
        <w:rPr>
          <w:rFonts w:cstheme="minorHAnsi"/>
          <w:sz w:val="24"/>
          <w:szCs w:val="24"/>
        </w:rPr>
        <w:t xml:space="preserve">im </w:t>
      </w:r>
      <w:r w:rsidR="00C54A4A" w:rsidRPr="00A12A4D">
        <w:rPr>
          <w:rFonts w:cstheme="minorHAnsi"/>
          <w:sz w:val="24"/>
          <w:szCs w:val="24"/>
        </w:rPr>
        <w:t>područj</w:t>
      </w:r>
      <w:r w:rsidR="00821E49" w:rsidRPr="00A12A4D">
        <w:rPr>
          <w:rFonts w:cstheme="minorHAnsi"/>
          <w:sz w:val="24"/>
          <w:szCs w:val="24"/>
        </w:rPr>
        <w:t>ima</w:t>
      </w:r>
      <w:r w:rsidR="00C54A4A" w:rsidRPr="00A12A4D">
        <w:rPr>
          <w:rFonts w:cstheme="minorHAnsi"/>
          <w:sz w:val="24"/>
          <w:szCs w:val="24"/>
        </w:rPr>
        <w:t>, poticanje unaprjeđenja razvojnih programa na područjima gdje povijesno žive i pripadnici nacionalnih manjina, a koja su demografski, ekonomski ili socijalno oslabljena i značajno ispod prosjeka nacionalne razvijenosti</w:t>
      </w:r>
      <w:r w:rsidR="0082500F" w:rsidRPr="00A12A4D">
        <w:rPr>
          <w:rFonts w:cstheme="minorHAnsi"/>
          <w:sz w:val="24"/>
          <w:szCs w:val="24"/>
        </w:rPr>
        <w:t>.</w:t>
      </w:r>
    </w:p>
    <w:p w14:paraId="4EA6A966" w14:textId="77777777" w:rsidR="00461918" w:rsidRDefault="00461918" w:rsidP="00D24636">
      <w:pPr>
        <w:spacing w:before="0" w:after="0"/>
        <w:jc w:val="both"/>
        <w:rPr>
          <w:rFonts w:cstheme="minorHAnsi"/>
          <w:sz w:val="24"/>
          <w:szCs w:val="24"/>
        </w:rPr>
      </w:pPr>
    </w:p>
    <w:p w14:paraId="01489493" w14:textId="0C059EB8" w:rsidR="00AD2703" w:rsidRPr="00A12A4D" w:rsidRDefault="00874C81" w:rsidP="00D24636">
      <w:pPr>
        <w:spacing w:before="0" w:after="0"/>
        <w:jc w:val="both"/>
        <w:rPr>
          <w:rFonts w:cstheme="minorHAnsi"/>
          <w:sz w:val="24"/>
          <w:szCs w:val="24"/>
        </w:rPr>
      </w:pPr>
      <w:r w:rsidRPr="00A12A4D">
        <w:rPr>
          <w:rFonts w:cstheme="minorHAnsi"/>
          <w:sz w:val="24"/>
          <w:szCs w:val="24"/>
        </w:rPr>
        <w:t xml:space="preserve">Temeljem navedenih </w:t>
      </w:r>
      <w:r w:rsidR="000F66B1" w:rsidRPr="00A12A4D">
        <w:rPr>
          <w:rFonts w:cstheme="minorHAnsi"/>
          <w:sz w:val="24"/>
          <w:szCs w:val="24"/>
        </w:rPr>
        <w:t>Z</w:t>
      </w:r>
      <w:r w:rsidRPr="00A12A4D">
        <w:rPr>
          <w:rFonts w:cstheme="minorHAnsi"/>
          <w:sz w:val="24"/>
          <w:szCs w:val="24"/>
        </w:rPr>
        <w:t xml:space="preserve">akona izrađen je od strane </w:t>
      </w:r>
      <w:bookmarkStart w:id="15" w:name="_Hlk82612691"/>
      <w:r w:rsidR="00861F75" w:rsidRPr="00A12A4D">
        <w:rPr>
          <w:rFonts w:cstheme="minorHAnsi"/>
          <w:sz w:val="24"/>
          <w:szCs w:val="24"/>
        </w:rPr>
        <w:t xml:space="preserve">Ministarstva regionalnoga razvoja i fondova Europske unije </w:t>
      </w:r>
      <w:bookmarkEnd w:id="15"/>
      <w:r w:rsidRPr="00A12A4D">
        <w:rPr>
          <w:rFonts w:cstheme="minorHAnsi"/>
          <w:b/>
          <w:sz w:val="24"/>
          <w:szCs w:val="24"/>
        </w:rPr>
        <w:t xml:space="preserve">Program održivog društvenog i gospodarskog razvoja potpomognutih područja </w:t>
      </w:r>
      <w:r w:rsidRPr="00A12A4D">
        <w:rPr>
          <w:rFonts w:cstheme="minorHAnsi"/>
          <w:sz w:val="24"/>
          <w:szCs w:val="24"/>
        </w:rPr>
        <w:t>koji je u postupku donošenja.</w:t>
      </w:r>
    </w:p>
    <w:p w14:paraId="025E4186" w14:textId="77777777" w:rsidR="00461918" w:rsidRDefault="00461918" w:rsidP="00D24636">
      <w:pPr>
        <w:pStyle w:val="NoSpacing"/>
        <w:spacing w:before="0" w:line="276" w:lineRule="auto"/>
        <w:jc w:val="both"/>
        <w:rPr>
          <w:rFonts w:cstheme="minorHAnsi"/>
          <w:bCs/>
          <w:sz w:val="24"/>
          <w:szCs w:val="24"/>
        </w:rPr>
      </w:pPr>
    </w:p>
    <w:p w14:paraId="4D4D2701" w14:textId="7ED8D344" w:rsidR="003E133F" w:rsidRPr="00A12A4D" w:rsidRDefault="00430B7D" w:rsidP="00D24636">
      <w:pPr>
        <w:pStyle w:val="NoSpacing"/>
        <w:spacing w:before="0" w:line="276" w:lineRule="auto"/>
        <w:jc w:val="both"/>
        <w:rPr>
          <w:rFonts w:cstheme="minorHAnsi"/>
          <w:bCs/>
          <w:sz w:val="24"/>
          <w:szCs w:val="24"/>
        </w:rPr>
      </w:pPr>
      <w:r w:rsidRPr="00A12A4D">
        <w:rPr>
          <w:rFonts w:cstheme="minorHAnsi"/>
          <w:bCs/>
          <w:sz w:val="24"/>
          <w:szCs w:val="24"/>
        </w:rPr>
        <w:t xml:space="preserve">Treba također naglasiti da </w:t>
      </w:r>
      <w:r w:rsidR="000D158C" w:rsidRPr="00A12A4D">
        <w:rPr>
          <w:rFonts w:cstheme="minorHAnsi"/>
          <w:bCs/>
          <w:sz w:val="24"/>
          <w:szCs w:val="24"/>
        </w:rPr>
        <w:t xml:space="preserve">je osim spomenute </w:t>
      </w:r>
      <w:r w:rsidR="000D158C" w:rsidRPr="00A12A4D">
        <w:rPr>
          <w:rFonts w:cstheme="minorHAnsi"/>
          <w:b/>
          <w:bCs/>
          <w:sz w:val="24"/>
          <w:szCs w:val="24"/>
        </w:rPr>
        <w:t xml:space="preserve">Odluke o pokretanju postupka izrade Programa društvene i gospodarske revitalizacije potpomognutih područja Sisačko-moslavačke županije pogođenih potresom </w:t>
      </w:r>
      <w:r w:rsidR="000D158C" w:rsidRPr="00A12A4D">
        <w:rPr>
          <w:rFonts w:cstheme="minorHAnsi"/>
          <w:bCs/>
          <w:sz w:val="24"/>
          <w:szCs w:val="24"/>
        </w:rPr>
        <w:t>(</w:t>
      </w:r>
      <w:r w:rsidR="005147BD" w:rsidRPr="00A12A4D">
        <w:rPr>
          <w:rFonts w:cstheme="minorHAnsi"/>
          <w:bCs/>
          <w:sz w:val="24"/>
          <w:szCs w:val="24"/>
        </w:rPr>
        <w:t>„</w:t>
      </w:r>
      <w:r w:rsidR="000D158C" w:rsidRPr="00A12A4D">
        <w:rPr>
          <w:rFonts w:cstheme="minorHAnsi"/>
          <w:bCs/>
          <w:sz w:val="24"/>
          <w:szCs w:val="24"/>
        </w:rPr>
        <w:t>Narodne novine</w:t>
      </w:r>
      <w:r w:rsidR="005147BD" w:rsidRPr="00A12A4D">
        <w:rPr>
          <w:rFonts w:cstheme="minorHAnsi"/>
          <w:bCs/>
          <w:sz w:val="24"/>
          <w:szCs w:val="24"/>
        </w:rPr>
        <w:t>“</w:t>
      </w:r>
      <w:r w:rsidR="000D158C" w:rsidRPr="00A12A4D">
        <w:rPr>
          <w:rFonts w:cstheme="minorHAnsi"/>
          <w:bCs/>
          <w:sz w:val="24"/>
          <w:szCs w:val="24"/>
        </w:rPr>
        <w:t xml:space="preserve"> br</w:t>
      </w:r>
      <w:r w:rsidR="005147BD" w:rsidRPr="00A12A4D">
        <w:rPr>
          <w:rFonts w:cstheme="minorHAnsi"/>
          <w:bCs/>
          <w:sz w:val="24"/>
          <w:szCs w:val="24"/>
        </w:rPr>
        <w:t>oj</w:t>
      </w:r>
      <w:r w:rsidR="000D158C" w:rsidRPr="00A12A4D">
        <w:rPr>
          <w:rFonts w:cstheme="minorHAnsi"/>
          <w:bCs/>
          <w:sz w:val="24"/>
          <w:szCs w:val="24"/>
        </w:rPr>
        <w:t xml:space="preserve"> </w:t>
      </w:r>
      <w:r w:rsidR="0080669B" w:rsidRPr="00A12A4D">
        <w:rPr>
          <w:rFonts w:cstheme="minorHAnsi"/>
          <w:bCs/>
          <w:sz w:val="24"/>
          <w:szCs w:val="24"/>
        </w:rPr>
        <w:t>4</w:t>
      </w:r>
      <w:r w:rsidR="000D158C" w:rsidRPr="00A12A4D">
        <w:rPr>
          <w:rFonts w:cstheme="minorHAnsi"/>
          <w:bCs/>
          <w:sz w:val="24"/>
          <w:szCs w:val="24"/>
        </w:rPr>
        <w:t xml:space="preserve">/21), </w:t>
      </w:r>
      <w:r w:rsidR="00EE7BF6" w:rsidRPr="00A12A4D">
        <w:rPr>
          <w:rFonts w:cstheme="minorHAnsi"/>
          <w:bCs/>
          <w:sz w:val="24"/>
          <w:szCs w:val="24"/>
        </w:rPr>
        <w:t>Vlada R</w:t>
      </w:r>
      <w:r w:rsidR="00B76A21" w:rsidRPr="00A12A4D">
        <w:rPr>
          <w:rFonts w:cstheme="minorHAnsi"/>
          <w:bCs/>
          <w:sz w:val="24"/>
          <w:szCs w:val="24"/>
        </w:rPr>
        <w:t>epublike Hrvatske</w:t>
      </w:r>
      <w:r w:rsidR="00EE7BF6" w:rsidRPr="00A12A4D">
        <w:rPr>
          <w:rFonts w:cstheme="minorHAnsi"/>
          <w:bCs/>
          <w:sz w:val="24"/>
          <w:szCs w:val="24"/>
        </w:rPr>
        <w:t xml:space="preserve"> 22.</w:t>
      </w:r>
      <w:r w:rsidR="005147BD" w:rsidRPr="00A12A4D">
        <w:rPr>
          <w:rFonts w:cstheme="minorHAnsi"/>
          <w:bCs/>
          <w:sz w:val="24"/>
          <w:szCs w:val="24"/>
        </w:rPr>
        <w:t xml:space="preserve"> </w:t>
      </w:r>
      <w:r w:rsidR="00EE7BF6" w:rsidRPr="00A12A4D">
        <w:rPr>
          <w:rFonts w:cstheme="minorHAnsi"/>
          <w:bCs/>
          <w:sz w:val="24"/>
          <w:szCs w:val="24"/>
        </w:rPr>
        <w:t>travnja 2021. donijela</w:t>
      </w:r>
      <w:r w:rsidR="000D158C" w:rsidRPr="00A12A4D">
        <w:rPr>
          <w:rFonts w:cstheme="minorHAnsi"/>
          <w:bCs/>
          <w:sz w:val="24"/>
          <w:szCs w:val="24"/>
        </w:rPr>
        <w:t xml:space="preserve"> i </w:t>
      </w:r>
      <w:r w:rsidR="000D271C" w:rsidRPr="00A12A4D">
        <w:rPr>
          <w:rFonts w:cstheme="minorHAnsi"/>
          <w:b/>
          <w:bCs/>
          <w:iCs/>
          <w:sz w:val="24"/>
          <w:szCs w:val="24"/>
        </w:rPr>
        <w:t>Odluk</w:t>
      </w:r>
      <w:r w:rsidR="00DC6EBF" w:rsidRPr="00A12A4D">
        <w:rPr>
          <w:rFonts w:cstheme="minorHAnsi"/>
          <w:b/>
          <w:bCs/>
          <w:iCs/>
          <w:sz w:val="24"/>
          <w:szCs w:val="24"/>
        </w:rPr>
        <w:t>u</w:t>
      </w:r>
      <w:r w:rsidR="000D271C" w:rsidRPr="00A12A4D">
        <w:rPr>
          <w:rFonts w:cstheme="minorHAnsi"/>
          <w:b/>
          <w:bCs/>
          <w:iCs/>
          <w:sz w:val="24"/>
          <w:szCs w:val="24"/>
        </w:rPr>
        <w:t xml:space="preserve"> o </w:t>
      </w:r>
      <w:r w:rsidR="00EB06EF" w:rsidRPr="00A12A4D">
        <w:rPr>
          <w:rFonts w:cstheme="minorHAnsi"/>
          <w:b/>
          <w:bCs/>
          <w:iCs/>
          <w:sz w:val="24"/>
          <w:szCs w:val="24"/>
        </w:rPr>
        <w:t>nabavi i korištenju roba strateških robnih zaliha u svrhu provedbe mjera otklanjanja posljedica katastrofe uzrokovane potresom na</w:t>
      </w:r>
      <w:r w:rsidR="00EB06EF" w:rsidRPr="00A12A4D">
        <w:rPr>
          <w:rFonts w:cstheme="minorHAnsi"/>
          <w:b/>
          <w:bCs/>
          <w:i/>
          <w:sz w:val="24"/>
          <w:szCs w:val="24"/>
        </w:rPr>
        <w:t xml:space="preserve"> </w:t>
      </w:r>
      <w:r w:rsidR="00EB06EF" w:rsidRPr="00A12A4D">
        <w:rPr>
          <w:rFonts w:cstheme="minorHAnsi"/>
          <w:b/>
          <w:bCs/>
          <w:iCs/>
          <w:sz w:val="24"/>
          <w:szCs w:val="24"/>
        </w:rPr>
        <w:t>području Sisačko-moslavačke, Zagrebačke i Karlovačke županije</w:t>
      </w:r>
      <w:r w:rsidR="000D158C" w:rsidRPr="00A12A4D">
        <w:rPr>
          <w:rFonts w:cstheme="minorHAnsi"/>
          <w:b/>
          <w:bCs/>
          <w:i/>
          <w:sz w:val="24"/>
          <w:szCs w:val="24"/>
        </w:rPr>
        <w:t>.</w:t>
      </w:r>
      <w:r w:rsidR="00EB06EF" w:rsidRPr="00A12A4D">
        <w:rPr>
          <w:rFonts w:cstheme="minorHAnsi"/>
          <w:b/>
          <w:bCs/>
          <w:i/>
          <w:sz w:val="24"/>
          <w:szCs w:val="24"/>
        </w:rPr>
        <w:t xml:space="preserve"> </w:t>
      </w:r>
      <w:r w:rsidR="003167CB" w:rsidRPr="00A12A4D">
        <w:rPr>
          <w:rFonts w:cstheme="minorHAnsi"/>
          <w:bCs/>
          <w:sz w:val="24"/>
          <w:szCs w:val="24"/>
        </w:rPr>
        <w:t xml:space="preserve">Tim su </w:t>
      </w:r>
      <w:r w:rsidR="005147BD" w:rsidRPr="00A12A4D">
        <w:rPr>
          <w:rFonts w:cstheme="minorHAnsi"/>
          <w:bCs/>
          <w:sz w:val="24"/>
          <w:szCs w:val="24"/>
        </w:rPr>
        <w:t>O</w:t>
      </w:r>
      <w:r w:rsidR="003167CB" w:rsidRPr="00A12A4D">
        <w:rPr>
          <w:rFonts w:cstheme="minorHAnsi"/>
          <w:bCs/>
          <w:sz w:val="24"/>
          <w:szCs w:val="24"/>
        </w:rPr>
        <w:t>dlukama</w:t>
      </w:r>
      <w:r w:rsidR="00EB06EF" w:rsidRPr="00A12A4D">
        <w:rPr>
          <w:rFonts w:cstheme="minorHAnsi"/>
          <w:bCs/>
          <w:sz w:val="24"/>
          <w:szCs w:val="24"/>
        </w:rPr>
        <w:t xml:space="preserve"> koje se odnose na način rješavanja posljedica potresa na području </w:t>
      </w:r>
      <w:bookmarkStart w:id="16" w:name="_Hlk84409227"/>
      <w:r w:rsidR="00EB06EF" w:rsidRPr="00A12A4D">
        <w:rPr>
          <w:rFonts w:cstheme="minorHAnsi"/>
          <w:bCs/>
          <w:sz w:val="24"/>
          <w:szCs w:val="24"/>
        </w:rPr>
        <w:t>S</w:t>
      </w:r>
      <w:r w:rsidR="005147BD" w:rsidRPr="00A12A4D">
        <w:rPr>
          <w:rFonts w:cstheme="minorHAnsi"/>
          <w:bCs/>
          <w:sz w:val="24"/>
          <w:szCs w:val="24"/>
        </w:rPr>
        <w:t>isačko-moslavačke županije</w:t>
      </w:r>
      <w:r w:rsidR="003167CB" w:rsidRPr="00A12A4D">
        <w:rPr>
          <w:rFonts w:cstheme="minorHAnsi"/>
          <w:bCs/>
          <w:sz w:val="24"/>
          <w:szCs w:val="24"/>
        </w:rPr>
        <w:t xml:space="preserve"> </w:t>
      </w:r>
      <w:bookmarkEnd w:id="16"/>
      <w:r w:rsidR="003167CB" w:rsidRPr="00A12A4D">
        <w:rPr>
          <w:rFonts w:cstheme="minorHAnsi"/>
          <w:bCs/>
          <w:sz w:val="24"/>
          <w:szCs w:val="24"/>
        </w:rPr>
        <w:t xml:space="preserve">razdvojeni procesi obnove zgrada oštećenih potresom od procesa društvene i gospodarske revitalizacije. </w:t>
      </w:r>
      <w:r w:rsidR="00080581" w:rsidRPr="00A12A4D">
        <w:rPr>
          <w:rFonts w:cstheme="minorHAnsi"/>
          <w:bCs/>
          <w:sz w:val="24"/>
          <w:szCs w:val="24"/>
        </w:rPr>
        <w:t>Ovakav pristup Vlade</w:t>
      </w:r>
      <w:r w:rsidR="000F66B1" w:rsidRPr="00A12A4D">
        <w:rPr>
          <w:rFonts w:cstheme="minorHAnsi"/>
          <w:bCs/>
          <w:sz w:val="24"/>
          <w:szCs w:val="24"/>
        </w:rPr>
        <w:t xml:space="preserve"> Republike Hrvatske</w:t>
      </w:r>
      <w:r w:rsidR="00080581" w:rsidRPr="00A12A4D">
        <w:rPr>
          <w:rFonts w:cstheme="minorHAnsi"/>
          <w:bCs/>
          <w:sz w:val="24"/>
          <w:szCs w:val="24"/>
        </w:rPr>
        <w:t xml:space="preserve"> za rješavanje složene situacij</w:t>
      </w:r>
      <w:r w:rsidR="00821E49" w:rsidRPr="00A12A4D">
        <w:rPr>
          <w:rFonts w:cstheme="minorHAnsi"/>
          <w:bCs/>
          <w:sz w:val="24"/>
          <w:szCs w:val="24"/>
        </w:rPr>
        <w:t>e</w:t>
      </w:r>
      <w:r w:rsidR="00080581" w:rsidRPr="00A12A4D">
        <w:rPr>
          <w:rFonts w:cstheme="minorHAnsi"/>
          <w:bCs/>
          <w:sz w:val="24"/>
          <w:szCs w:val="24"/>
        </w:rPr>
        <w:t xml:space="preserve"> na području </w:t>
      </w:r>
      <w:r w:rsidR="005147BD" w:rsidRPr="00A12A4D">
        <w:rPr>
          <w:rFonts w:cstheme="minorHAnsi"/>
          <w:bCs/>
          <w:sz w:val="24"/>
          <w:szCs w:val="24"/>
        </w:rPr>
        <w:t xml:space="preserve">Sisačko-moslavačke županije </w:t>
      </w:r>
      <w:r w:rsidR="00874C81" w:rsidRPr="00A12A4D">
        <w:rPr>
          <w:rFonts w:cstheme="minorHAnsi"/>
          <w:bCs/>
          <w:sz w:val="24"/>
          <w:szCs w:val="24"/>
        </w:rPr>
        <w:t>također predstavlj</w:t>
      </w:r>
      <w:r w:rsidR="00EB06EF" w:rsidRPr="00A12A4D">
        <w:rPr>
          <w:rFonts w:cstheme="minorHAnsi"/>
          <w:bCs/>
          <w:sz w:val="24"/>
          <w:szCs w:val="24"/>
        </w:rPr>
        <w:t>a okvir za izradu ovog Programa.</w:t>
      </w:r>
      <w:r w:rsidR="00080581" w:rsidRPr="00A12A4D">
        <w:rPr>
          <w:rFonts w:cstheme="minorHAnsi"/>
          <w:bCs/>
          <w:sz w:val="24"/>
          <w:szCs w:val="24"/>
        </w:rPr>
        <w:t xml:space="preserve"> </w:t>
      </w:r>
      <w:r w:rsidR="003167CB" w:rsidRPr="00A12A4D">
        <w:rPr>
          <w:rFonts w:cstheme="minorHAnsi"/>
          <w:bCs/>
          <w:sz w:val="24"/>
          <w:szCs w:val="24"/>
        </w:rPr>
        <w:t xml:space="preserve">Osim toga, </w:t>
      </w:r>
      <w:r w:rsidRPr="00A12A4D">
        <w:rPr>
          <w:rFonts w:cstheme="minorHAnsi"/>
          <w:bCs/>
          <w:sz w:val="24"/>
          <w:szCs w:val="24"/>
        </w:rPr>
        <w:t>Vlada Republike Hrvatske i resorna ministarstva</w:t>
      </w:r>
      <w:r w:rsidR="000F66B1" w:rsidRPr="00A12A4D">
        <w:rPr>
          <w:rFonts w:cstheme="minorHAnsi"/>
          <w:bCs/>
          <w:sz w:val="24"/>
          <w:szCs w:val="24"/>
        </w:rPr>
        <w:t xml:space="preserve"> su</w:t>
      </w:r>
      <w:r w:rsidRPr="00A12A4D">
        <w:rPr>
          <w:rFonts w:cstheme="minorHAnsi"/>
          <w:bCs/>
          <w:sz w:val="24"/>
          <w:szCs w:val="24"/>
        </w:rPr>
        <w:t xml:space="preserve"> počevši od prosinca 2020. godine donijeli </w:t>
      </w:r>
      <w:r w:rsidR="00080581" w:rsidRPr="00A12A4D">
        <w:rPr>
          <w:rFonts w:cstheme="minorHAnsi"/>
          <w:bCs/>
          <w:sz w:val="24"/>
          <w:szCs w:val="24"/>
        </w:rPr>
        <w:t xml:space="preserve"> </w:t>
      </w:r>
      <w:r w:rsidRPr="00A12A4D">
        <w:rPr>
          <w:rFonts w:cstheme="minorHAnsi"/>
          <w:bCs/>
          <w:sz w:val="24"/>
          <w:szCs w:val="24"/>
        </w:rPr>
        <w:t>niz mjera i odluka za ublažavanje posljedica potresa na području Sisačko-moslavačke županije</w:t>
      </w:r>
      <w:r w:rsidR="00E845DA">
        <w:rPr>
          <w:rFonts w:cstheme="minorHAnsi"/>
          <w:bCs/>
          <w:sz w:val="24"/>
          <w:szCs w:val="24"/>
        </w:rPr>
        <w:t xml:space="preserve">. </w:t>
      </w:r>
      <w:r w:rsidR="00BB63ED" w:rsidRPr="00A12A4D">
        <w:rPr>
          <w:rFonts w:cstheme="minorHAnsi"/>
          <w:bCs/>
          <w:sz w:val="24"/>
          <w:szCs w:val="24"/>
        </w:rPr>
        <w:t xml:space="preserve">Sve te odluke imaju ili će imati direktne i indirektne implikacije </w:t>
      </w:r>
      <w:r w:rsidR="00080581" w:rsidRPr="00A12A4D">
        <w:rPr>
          <w:rFonts w:cstheme="minorHAnsi"/>
          <w:bCs/>
          <w:sz w:val="24"/>
          <w:szCs w:val="24"/>
        </w:rPr>
        <w:t>na</w:t>
      </w:r>
      <w:r w:rsidR="00BB63ED" w:rsidRPr="00A12A4D">
        <w:rPr>
          <w:rFonts w:cstheme="minorHAnsi"/>
          <w:bCs/>
          <w:sz w:val="24"/>
          <w:szCs w:val="24"/>
        </w:rPr>
        <w:t xml:space="preserve"> dinamiku oporavka od potresa, ali i na </w:t>
      </w:r>
      <w:r w:rsidR="00F47910" w:rsidRPr="00A12A4D">
        <w:rPr>
          <w:rFonts w:cstheme="minorHAnsi"/>
          <w:bCs/>
          <w:sz w:val="24"/>
          <w:szCs w:val="24"/>
        </w:rPr>
        <w:t xml:space="preserve">demografska i ekonomska kretanja i razvojne outpute ove izrazito osjetljive i s razvojnog aspekta jedne od najmanje razvijenih hrvatskih regija. </w:t>
      </w:r>
    </w:p>
    <w:p w14:paraId="16D7D7F7" w14:textId="23782C04" w:rsidR="009E10A1" w:rsidRPr="00A12A4D" w:rsidRDefault="009E10A1" w:rsidP="00D24636">
      <w:pPr>
        <w:pStyle w:val="NoSpacing"/>
        <w:spacing w:before="0" w:line="276" w:lineRule="auto"/>
        <w:jc w:val="both"/>
        <w:rPr>
          <w:rFonts w:cstheme="minorHAnsi"/>
          <w:b/>
          <w:sz w:val="24"/>
          <w:szCs w:val="24"/>
        </w:rPr>
      </w:pPr>
    </w:p>
    <w:p w14:paraId="624E1D53" w14:textId="2E80767E" w:rsidR="001D36A5" w:rsidRPr="00A12A4D" w:rsidRDefault="001D36A5" w:rsidP="00D24636">
      <w:pPr>
        <w:pStyle w:val="NoSpacing"/>
        <w:spacing w:before="0" w:line="276" w:lineRule="auto"/>
        <w:jc w:val="both"/>
        <w:rPr>
          <w:rFonts w:cstheme="minorHAnsi"/>
          <w:b/>
          <w:sz w:val="24"/>
          <w:szCs w:val="24"/>
        </w:rPr>
      </w:pPr>
    </w:p>
    <w:p w14:paraId="61D32C0B" w14:textId="77777777" w:rsidR="00461918" w:rsidRDefault="00461918" w:rsidP="00D24636">
      <w:pPr>
        <w:pStyle w:val="NoSpacing"/>
        <w:spacing w:before="0" w:line="276" w:lineRule="auto"/>
        <w:jc w:val="both"/>
        <w:rPr>
          <w:rFonts w:cstheme="minorHAnsi"/>
          <w:b/>
          <w:sz w:val="24"/>
          <w:szCs w:val="24"/>
        </w:rPr>
        <w:sectPr w:rsidR="00461918" w:rsidSect="00C23FD0">
          <w:footerReference w:type="default" r:id="rId13"/>
          <w:pgSz w:w="11906" w:h="16838"/>
          <w:pgMar w:top="1418" w:right="1418" w:bottom="1418" w:left="1418" w:header="708" w:footer="708" w:gutter="0"/>
          <w:pgNumType w:start="1"/>
          <w:cols w:space="708"/>
          <w:docGrid w:linePitch="360"/>
        </w:sectPr>
      </w:pPr>
    </w:p>
    <w:p w14:paraId="0BD79057" w14:textId="0C7CBCED" w:rsidR="00125044" w:rsidRPr="0001696E" w:rsidRDefault="00125044" w:rsidP="0001696E">
      <w:pPr>
        <w:pStyle w:val="Heading1"/>
      </w:pPr>
      <w:bookmarkStart w:id="17" w:name="_Toc77600167"/>
      <w:bookmarkStart w:id="18" w:name="_Toc91224596"/>
      <w:r w:rsidRPr="0001696E">
        <w:lastRenderedPageBreak/>
        <w:t>DEMOGRAFSKA, EKONOMSKA I FISKALNA KRETANJA NA PODRUČJU SISAČKO-MOSLAVAČKE ŽUPANIJE</w:t>
      </w:r>
      <w:bookmarkEnd w:id="17"/>
      <w:bookmarkEnd w:id="18"/>
    </w:p>
    <w:p w14:paraId="3DBAEC98" w14:textId="4C955DBE" w:rsidR="00125044" w:rsidRPr="00A12A4D" w:rsidRDefault="00125044" w:rsidP="00D24636">
      <w:pPr>
        <w:pStyle w:val="NoSpacing"/>
        <w:spacing w:before="0" w:line="276" w:lineRule="auto"/>
        <w:jc w:val="both"/>
        <w:rPr>
          <w:rFonts w:cstheme="minorHAnsi"/>
          <w:b/>
          <w:sz w:val="24"/>
          <w:szCs w:val="24"/>
        </w:rPr>
      </w:pPr>
    </w:p>
    <w:p w14:paraId="4F18C4BA" w14:textId="77777777" w:rsidR="00C23FD0" w:rsidRDefault="00084874" w:rsidP="00D24636">
      <w:pPr>
        <w:spacing w:before="0" w:after="0"/>
        <w:jc w:val="both"/>
        <w:rPr>
          <w:rFonts w:cstheme="minorHAnsi"/>
          <w:sz w:val="24"/>
          <w:szCs w:val="24"/>
        </w:rPr>
      </w:pPr>
      <w:r w:rsidRPr="00A12A4D">
        <w:rPr>
          <w:rFonts w:cstheme="minorHAnsi"/>
          <w:sz w:val="24"/>
          <w:szCs w:val="24"/>
        </w:rPr>
        <w:t xml:space="preserve">U ovome dijelu analizirana je dinamika i struktura demografskih, ekonomskih i fiskalnih promjena na lokalnoj i županijskoj razini </w:t>
      </w:r>
      <w:r w:rsidR="0047027F" w:rsidRPr="00A12A4D">
        <w:rPr>
          <w:rFonts w:cstheme="minorHAnsi"/>
          <w:bCs/>
          <w:sz w:val="24"/>
          <w:szCs w:val="24"/>
        </w:rPr>
        <w:t xml:space="preserve">Sisačko-moslavačke županije </w:t>
      </w:r>
      <w:r w:rsidRPr="00A12A4D">
        <w:rPr>
          <w:rFonts w:cstheme="minorHAnsi"/>
          <w:sz w:val="24"/>
          <w:szCs w:val="24"/>
        </w:rPr>
        <w:t>u usporedbi s referentnim nacionalnim prosjecima u post</w:t>
      </w:r>
      <w:r w:rsidR="0047027F" w:rsidRPr="00A12A4D">
        <w:rPr>
          <w:rFonts w:cstheme="minorHAnsi"/>
          <w:sz w:val="24"/>
          <w:szCs w:val="24"/>
        </w:rPr>
        <w:t>-</w:t>
      </w:r>
      <w:r w:rsidRPr="00A12A4D">
        <w:rPr>
          <w:rFonts w:cstheme="minorHAnsi"/>
          <w:sz w:val="24"/>
          <w:szCs w:val="24"/>
        </w:rPr>
        <w:t>recesijskom razdoblju od 2015. do 2019. godine. U analizi demografskih kretanja korišteni su odabrani ukupni i strukturni pokazatelji stanovništva koji se temelje na podacima popisne statistike i procjene stanovništva koje redovito objavljuje Državni zavod za statistiku (</w:t>
      </w:r>
      <w:r w:rsidR="002E363D" w:rsidRPr="00A12A4D">
        <w:rPr>
          <w:rFonts w:cstheme="minorHAnsi"/>
          <w:sz w:val="24"/>
          <w:szCs w:val="24"/>
        </w:rPr>
        <w:t xml:space="preserve">u daljnjem tekstu: </w:t>
      </w:r>
      <w:r w:rsidRPr="00A12A4D">
        <w:rPr>
          <w:rFonts w:cstheme="minorHAnsi"/>
          <w:sz w:val="24"/>
          <w:szCs w:val="24"/>
        </w:rPr>
        <w:t xml:space="preserve">DZS). Ekonomska analiza provedena je na temelju apsolutnih, relativnih i strukturnih pokazatelja BDP-a, zaposlenosti, nezaposlenosti i ekonomske aktivnosti stanovništva koji odražavaju promjene u produktivnim performansama županijskog gospodarstva i trendove na njegovom tržištu rada u odnosu na prosječna kretanja na nacionalnoj razini. U tu svrhu korištena je dostupna gospodarska statistika DZS-a. Također, ovaj dio analize obuhvatio je apsolutne i </w:t>
      </w:r>
      <w:r w:rsidRPr="00A12A4D">
        <w:rPr>
          <w:rFonts w:cstheme="minorHAnsi"/>
          <w:i/>
          <w:iCs/>
          <w:sz w:val="24"/>
          <w:szCs w:val="24"/>
        </w:rPr>
        <w:t>per capita</w:t>
      </w:r>
      <w:r w:rsidRPr="00A12A4D">
        <w:rPr>
          <w:rFonts w:cstheme="minorHAnsi"/>
          <w:sz w:val="24"/>
          <w:szCs w:val="24"/>
        </w:rPr>
        <w:t xml:space="preserve"> pokazatelje nominalnog dohotka kao opće mjere ekonomskog bogatstva stanovništva. Za izračun ovih pokazatelja korišteni su dostavljeni podaci Porezne uprave o ostvarenom dohotku stanovništva prije oporezivanja i DZS-ove procjene ukupnog broja stanovnika. </w:t>
      </w:r>
    </w:p>
    <w:p w14:paraId="23A62544" w14:textId="77777777" w:rsidR="00C23FD0" w:rsidRDefault="00C23FD0" w:rsidP="00D24636">
      <w:pPr>
        <w:spacing w:before="0" w:after="0"/>
        <w:jc w:val="both"/>
        <w:rPr>
          <w:rFonts w:cstheme="minorHAnsi"/>
          <w:sz w:val="24"/>
          <w:szCs w:val="24"/>
        </w:rPr>
      </w:pPr>
    </w:p>
    <w:p w14:paraId="71EEC534" w14:textId="043FEE50" w:rsidR="007C72FF" w:rsidRPr="00A12A4D" w:rsidRDefault="00084874" w:rsidP="00D24636">
      <w:pPr>
        <w:spacing w:before="0" w:after="0"/>
        <w:jc w:val="both"/>
        <w:rPr>
          <w:rFonts w:cstheme="minorHAnsi"/>
          <w:sz w:val="24"/>
          <w:szCs w:val="24"/>
        </w:rPr>
      </w:pPr>
      <w:r w:rsidRPr="00A12A4D">
        <w:rPr>
          <w:rFonts w:cstheme="minorHAnsi"/>
          <w:sz w:val="24"/>
          <w:szCs w:val="24"/>
        </w:rPr>
        <w:t xml:space="preserve">Analiza fiskalnih nejednakosti u post-recesijskom razdoblju zasnivala se na dostavljenim podacima Ministarstva financija o izvornim proračunskim prihodima koji su uzeti kao surogatni pokazatelj fiskalnog kapaciteta </w:t>
      </w:r>
      <w:r w:rsidR="002E363D" w:rsidRPr="00A12A4D">
        <w:rPr>
          <w:rFonts w:cstheme="minorHAnsi"/>
          <w:sz w:val="24"/>
          <w:szCs w:val="24"/>
        </w:rPr>
        <w:t>JLS-ova</w:t>
      </w:r>
      <w:r w:rsidR="0047027F" w:rsidRPr="00A12A4D">
        <w:rPr>
          <w:rFonts w:cstheme="minorHAnsi"/>
          <w:sz w:val="24"/>
          <w:szCs w:val="24"/>
        </w:rPr>
        <w:t>)</w:t>
      </w:r>
      <w:r w:rsidRPr="00A12A4D">
        <w:rPr>
          <w:rFonts w:cstheme="minorHAnsi"/>
          <w:sz w:val="24"/>
          <w:szCs w:val="24"/>
        </w:rPr>
        <w:t xml:space="preserve">. U svrhu utvrđivanja i analize ključnih izvora konkurentskih slabosti gospodarstva </w:t>
      </w:r>
      <w:r w:rsidR="0047027F" w:rsidRPr="00A12A4D">
        <w:rPr>
          <w:rFonts w:cstheme="minorHAnsi"/>
          <w:bCs/>
          <w:sz w:val="24"/>
          <w:szCs w:val="24"/>
        </w:rPr>
        <w:t>Sisačko-moslavačke županije</w:t>
      </w:r>
      <w:r w:rsidRPr="00A12A4D">
        <w:rPr>
          <w:rFonts w:cstheme="minorHAnsi"/>
          <w:sz w:val="24"/>
          <w:szCs w:val="24"/>
        </w:rPr>
        <w:t xml:space="preserve">, na kraju ovog poglavlja izvršena je dekompozicija razlike u ostvarenom BDP-u po stanovniku između Županije i Republike Hrvatske na osnovne komponente, </w:t>
      </w:r>
      <w:r w:rsidR="006143DC" w:rsidRPr="00A12A4D">
        <w:rPr>
          <w:rFonts w:cstheme="minorHAnsi"/>
          <w:sz w:val="24"/>
          <w:szCs w:val="24"/>
        </w:rPr>
        <w:t xml:space="preserve">odnosno </w:t>
      </w:r>
      <w:r w:rsidRPr="00A12A4D">
        <w:rPr>
          <w:rFonts w:cstheme="minorHAnsi"/>
          <w:sz w:val="24"/>
          <w:szCs w:val="24"/>
        </w:rPr>
        <w:t xml:space="preserve">faktore </w:t>
      </w:r>
      <w:r w:rsidR="006143DC" w:rsidRPr="00A12A4D">
        <w:rPr>
          <w:rFonts w:cstheme="minorHAnsi"/>
          <w:sz w:val="24"/>
          <w:szCs w:val="24"/>
        </w:rPr>
        <w:t xml:space="preserve">ispodprosječnih </w:t>
      </w:r>
      <w:r w:rsidRPr="00A12A4D">
        <w:rPr>
          <w:rFonts w:cstheme="minorHAnsi"/>
          <w:sz w:val="24"/>
          <w:szCs w:val="24"/>
        </w:rPr>
        <w:t>ekonomsk</w:t>
      </w:r>
      <w:r w:rsidR="006143DC" w:rsidRPr="00A12A4D">
        <w:rPr>
          <w:rFonts w:cstheme="minorHAnsi"/>
          <w:sz w:val="24"/>
          <w:szCs w:val="24"/>
        </w:rPr>
        <w:t>ih</w:t>
      </w:r>
      <w:r w:rsidRPr="00A12A4D">
        <w:rPr>
          <w:rFonts w:cstheme="minorHAnsi"/>
          <w:sz w:val="24"/>
          <w:szCs w:val="24"/>
        </w:rPr>
        <w:t xml:space="preserve"> perfo</w:t>
      </w:r>
      <w:r w:rsidR="006143DC" w:rsidRPr="00A12A4D">
        <w:rPr>
          <w:rFonts w:cstheme="minorHAnsi"/>
          <w:sz w:val="24"/>
          <w:szCs w:val="24"/>
        </w:rPr>
        <w:t>rmansi Županije</w:t>
      </w:r>
      <w:r w:rsidRPr="00A12A4D">
        <w:rPr>
          <w:rFonts w:cstheme="minorHAnsi"/>
          <w:sz w:val="24"/>
          <w:szCs w:val="24"/>
        </w:rPr>
        <w:t>.</w:t>
      </w:r>
      <w:bookmarkStart w:id="19" w:name="_Toc77597782"/>
      <w:bookmarkStart w:id="20" w:name="_Toc77598127"/>
      <w:bookmarkStart w:id="21" w:name="_Toc77598158"/>
      <w:bookmarkStart w:id="22" w:name="_Toc77598203"/>
      <w:bookmarkStart w:id="23" w:name="_Toc77598253"/>
      <w:bookmarkStart w:id="24" w:name="_Toc77598289"/>
      <w:bookmarkStart w:id="25" w:name="_Toc77600168"/>
      <w:bookmarkStart w:id="26" w:name="_Toc77683372"/>
      <w:bookmarkStart w:id="27" w:name="_Toc77684859"/>
      <w:bookmarkStart w:id="28" w:name="_Toc77688843"/>
      <w:bookmarkStart w:id="29" w:name="_Toc77688876"/>
      <w:bookmarkStart w:id="30" w:name="_Toc77688909"/>
      <w:bookmarkStart w:id="31" w:name="_Toc77689190"/>
      <w:bookmarkStart w:id="32" w:name="_Toc77834770"/>
      <w:bookmarkStart w:id="33" w:name="_Toc77842174"/>
      <w:bookmarkStart w:id="34" w:name="_Toc78459033"/>
      <w:bookmarkStart w:id="35" w:name="_Toc78528757"/>
      <w:bookmarkStart w:id="36" w:name="_Toc83981184"/>
      <w:bookmarkStart w:id="37" w:name="_Toc84429265"/>
      <w:bookmarkStart w:id="38" w:name="_Toc84495141"/>
      <w:bookmarkStart w:id="39" w:name="_Toc84513466"/>
      <w:bookmarkStart w:id="40" w:name="_Toc84842229"/>
      <w:bookmarkStart w:id="41" w:name="_Toc84925367"/>
      <w:bookmarkStart w:id="42" w:name="_Toc84926622"/>
      <w:bookmarkStart w:id="43" w:name="_Toc84926738"/>
      <w:bookmarkStart w:id="44" w:name="_Toc84929940"/>
      <w:bookmarkStart w:id="45" w:name="_Toc85452842"/>
      <w:bookmarkStart w:id="46" w:name="_Toc85457521"/>
      <w:bookmarkStart w:id="47" w:name="_Toc85457651"/>
      <w:bookmarkStart w:id="48" w:name="_Toc85458066"/>
      <w:bookmarkStart w:id="49" w:name="_Toc85458233"/>
      <w:bookmarkStart w:id="50" w:name="_Toc85463876"/>
      <w:bookmarkStart w:id="51" w:name="_Toc85464111"/>
      <w:bookmarkStart w:id="52" w:name="_Toc77597783"/>
      <w:bookmarkStart w:id="53" w:name="_Toc77598128"/>
      <w:bookmarkStart w:id="54" w:name="_Toc77598159"/>
      <w:bookmarkStart w:id="55" w:name="_Toc77598204"/>
      <w:bookmarkStart w:id="56" w:name="_Toc77598254"/>
      <w:bookmarkStart w:id="57" w:name="_Toc77598290"/>
      <w:bookmarkStart w:id="58" w:name="_Toc77600169"/>
      <w:bookmarkStart w:id="59" w:name="_Toc77683373"/>
      <w:bookmarkStart w:id="60" w:name="_Toc77684860"/>
      <w:bookmarkStart w:id="61" w:name="_Toc77688844"/>
      <w:bookmarkStart w:id="62" w:name="_Toc77688877"/>
      <w:bookmarkStart w:id="63" w:name="_Toc77688910"/>
      <w:bookmarkStart w:id="64" w:name="_Toc77689191"/>
      <w:bookmarkStart w:id="65" w:name="_Toc77834771"/>
      <w:bookmarkStart w:id="66" w:name="_Toc77842175"/>
      <w:bookmarkStart w:id="67" w:name="_Toc78459034"/>
      <w:bookmarkStart w:id="68" w:name="_Toc78528758"/>
      <w:bookmarkStart w:id="69" w:name="_Toc83981185"/>
      <w:bookmarkStart w:id="70" w:name="_Toc84429266"/>
      <w:bookmarkStart w:id="71" w:name="_Toc84495142"/>
      <w:bookmarkStart w:id="72" w:name="_Toc84513467"/>
      <w:bookmarkStart w:id="73" w:name="_Toc84842230"/>
      <w:bookmarkStart w:id="74" w:name="_Toc84925368"/>
      <w:bookmarkStart w:id="75" w:name="_Toc84926623"/>
      <w:bookmarkStart w:id="76" w:name="_Toc84926739"/>
      <w:bookmarkStart w:id="77" w:name="_Toc84929941"/>
      <w:bookmarkStart w:id="78" w:name="_Toc85452843"/>
      <w:bookmarkStart w:id="79" w:name="_Toc85457522"/>
      <w:bookmarkStart w:id="80" w:name="_Toc85457652"/>
      <w:bookmarkStart w:id="81" w:name="_Toc85458067"/>
      <w:bookmarkStart w:id="82" w:name="_Toc85458234"/>
      <w:bookmarkStart w:id="83" w:name="_Toc85463877"/>
      <w:bookmarkStart w:id="84" w:name="_Toc8546411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C0515BA" w14:textId="77777777" w:rsidR="00B37FD8" w:rsidRPr="00A12A4D" w:rsidRDefault="00B37FD8" w:rsidP="00D24636">
      <w:pPr>
        <w:spacing w:before="0" w:after="0"/>
        <w:jc w:val="both"/>
        <w:rPr>
          <w:rFonts w:cstheme="minorHAnsi"/>
          <w:sz w:val="24"/>
          <w:szCs w:val="24"/>
        </w:rPr>
      </w:pPr>
    </w:p>
    <w:p w14:paraId="699A49CD" w14:textId="77777777" w:rsidR="005E6BEB" w:rsidRPr="005E6BEB" w:rsidRDefault="005E6BEB" w:rsidP="00D501A5">
      <w:pPr>
        <w:pStyle w:val="ListParagraph"/>
        <w:numPr>
          <w:ilvl w:val="0"/>
          <w:numId w:val="3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contextualSpacing w:val="0"/>
        <w:outlineLvl w:val="1"/>
        <w:rPr>
          <w:rFonts w:cstheme="minorHAnsi"/>
          <w:b/>
          <w:caps/>
          <w:vanish/>
          <w:color w:val="1F4E79" w:themeColor="accent1" w:themeShade="80"/>
          <w:spacing w:val="15"/>
          <w:sz w:val="24"/>
          <w:szCs w:val="24"/>
        </w:rPr>
      </w:pPr>
      <w:bookmarkStart w:id="85" w:name="_Toc91196403"/>
      <w:bookmarkStart w:id="86" w:name="_Toc91201527"/>
      <w:bookmarkStart w:id="87" w:name="_Toc91224597"/>
      <w:bookmarkStart w:id="88" w:name="_Toc77600170"/>
      <w:bookmarkEnd w:id="85"/>
      <w:bookmarkEnd w:id="86"/>
      <w:bookmarkEnd w:id="87"/>
    </w:p>
    <w:p w14:paraId="3E27C120" w14:textId="77777777" w:rsidR="005E6BEB" w:rsidRPr="005E6BEB" w:rsidRDefault="005E6BEB" w:rsidP="00D501A5">
      <w:pPr>
        <w:pStyle w:val="ListParagraph"/>
        <w:numPr>
          <w:ilvl w:val="0"/>
          <w:numId w:val="3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contextualSpacing w:val="0"/>
        <w:outlineLvl w:val="1"/>
        <w:rPr>
          <w:rFonts w:cstheme="minorHAnsi"/>
          <w:b/>
          <w:caps/>
          <w:vanish/>
          <w:color w:val="1F4E79" w:themeColor="accent1" w:themeShade="80"/>
          <w:spacing w:val="15"/>
          <w:sz w:val="24"/>
          <w:szCs w:val="24"/>
        </w:rPr>
      </w:pPr>
      <w:bookmarkStart w:id="89" w:name="_Toc91196404"/>
      <w:bookmarkStart w:id="90" w:name="_Toc91201528"/>
      <w:bookmarkStart w:id="91" w:name="_Toc91224598"/>
      <w:bookmarkEnd w:id="89"/>
      <w:bookmarkEnd w:id="90"/>
      <w:bookmarkEnd w:id="91"/>
    </w:p>
    <w:p w14:paraId="522FC29A" w14:textId="5F0E2ED6" w:rsidR="00D025EF" w:rsidRPr="00A12A4D" w:rsidRDefault="00353EE7" w:rsidP="00D501A5">
      <w:pPr>
        <w:pStyle w:val="Heading2"/>
        <w:numPr>
          <w:ilvl w:val="1"/>
          <w:numId w:val="43"/>
        </w:numPr>
      </w:pPr>
      <w:r w:rsidRPr="00A12A4D">
        <w:t xml:space="preserve"> </w:t>
      </w:r>
      <w:bookmarkStart w:id="92" w:name="_Toc91224599"/>
      <w:r w:rsidR="00D025EF" w:rsidRPr="00A12A4D">
        <w:t>Analiza općeg kretanja stanovništva</w:t>
      </w:r>
      <w:bookmarkEnd w:id="88"/>
      <w:bookmarkEnd w:id="92"/>
    </w:p>
    <w:p w14:paraId="0D496251" w14:textId="77777777" w:rsidR="00D025EF" w:rsidRPr="00A12A4D" w:rsidRDefault="00D025EF" w:rsidP="00D24636">
      <w:pPr>
        <w:spacing w:before="0" w:after="0"/>
        <w:rPr>
          <w:rFonts w:cstheme="minorHAnsi"/>
          <w:sz w:val="24"/>
          <w:szCs w:val="24"/>
        </w:rPr>
      </w:pPr>
    </w:p>
    <w:p w14:paraId="25BCF318" w14:textId="1F601D53" w:rsidR="00804B7D" w:rsidRPr="00A12A4D" w:rsidRDefault="00D025EF" w:rsidP="00D24636">
      <w:pPr>
        <w:spacing w:before="0" w:after="0"/>
        <w:jc w:val="both"/>
        <w:rPr>
          <w:rFonts w:cstheme="minorHAnsi"/>
          <w:sz w:val="24"/>
          <w:szCs w:val="24"/>
        </w:rPr>
      </w:pPr>
      <w:r w:rsidRPr="00A12A4D">
        <w:rPr>
          <w:rFonts w:cstheme="minorHAnsi"/>
          <w:sz w:val="24"/>
          <w:szCs w:val="24"/>
        </w:rPr>
        <w:t>Prema posljednje objavljenoj procjeni stanovništva</w:t>
      </w:r>
      <w:r w:rsidR="0047027F" w:rsidRPr="00A12A4D">
        <w:rPr>
          <w:rFonts w:cstheme="minorHAnsi"/>
          <w:sz w:val="24"/>
          <w:szCs w:val="24"/>
        </w:rPr>
        <w:t xml:space="preserve"> </w:t>
      </w:r>
      <w:r w:rsidRPr="00A12A4D">
        <w:rPr>
          <w:rFonts w:cstheme="minorHAnsi"/>
          <w:sz w:val="24"/>
          <w:szCs w:val="24"/>
        </w:rPr>
        <w:t>DZS</w:t>
      </w:r>
      <w:r w:rsidR="0047027F" w:rsidRPr="00A12A4D">
        <w:rPr>
          <w:rFonts w:cstheme="minorHAnsi"/>
          <w:sz w:val="24"/>
          <w:szCs w:val="24"/>
        </w:rPr>
        <w:t>-a</w:t>
      </w:r>
      <w:r w:rsidRPr="00A12A4D">
        <w:rPr>
          <w:rFonts w:cstheme="minorHAnsi"/>
          <w:sz w:val="24"/>
          <w:szCs w:val="24"/>
        </w:rPr>
        <w:t xml:space="preserve">, </w:t>
      </w:r>
      <w:r w:rsidR="0047027F" w:rsidRPr="00A12A4D">
        <w:rPr>
          <w:rFonts w:cstheme="minorHAnsi"/>
          <w:bCs/>
          <w:sz w:val="24"/>
          <w:szCs w:val="24"/>
        </w:rPr>
        <w:t>Sisačko-moslavačk</w:t>
      </w:r>
      <w:r w:rsidR="00AD2703" w:rsidRPr="00A12A4D">
        <w:rPr>
          <w:rFonts w:cstheme="minorHAnsi"/>
          <w:bCs/>
          <w:sz w:val="24"/>
          <w:szCs w:val="24"/>
        </w:rPr>
        <w:t>a</w:t>
      </w:r>
      <w:r w:rsidR="0047027F" w:rsidRPr="00A12A4D">
        <w:rPr>
          <w:rFonts w:cstheme="minorHAnsi"/>
          <w:bCs/>
          <w:sz w:val="24"/>
          <w:szCs w:val="24"/>
        </w:rPr>
        <w:t xml:space="preserve"> županij</w:t>
      </w:r>
      <w:r w:rsidR="00AD2703" w:rsidRPr="00A12A4D">
        <w:rPr>
          <w:rFonts w:cstheme="minorHAnsi"/>
          <w:bCs/>
          <w:sz w:val="24"/>
          <w:szCs w:val="24"/>
        </w:rPr>
        <w:t>a</w:t>
      </w:r>
      <w:r w:rsidR="0047027F" w:rsidRPr="00A12A4D">
        <w:rPr>
          <w:rFonts w:cstheme="minorHAnsi"/>
          <w:bCs/>
          <w:sz w:val="24"/>
          <w:szCs w:val="24"/>
        </w:rPr>
        <w:t xml:space="preserve"> </w:t>
      </w:r>
      <w:r w:rsidRPr="00A12A4D">
        <w:rPr>
          <w:rFonts w:cstheme="minorHAnsi"/>
          <w:sz w:val="24"/>
          <w:szCs w:val="24"/>
        </w:rPr>
        <w:t xml:space="preserve">je 2019. godine imala 144.599 stanovnika i prosječnu gustoću naseljenosti od 32,37 stanovnika na km², što je čini trećom po redu najrjeđe naseljenom županijom, dok je prema kriteriju površine čak treća po veličini županija u Republici Hrvatskoj (Tablica 3.1.). Navedeno ukazuje na značajnu demografsku opustošenost prostora Županije, što predstavlja ozbiljno ograničenje za pokretanjem propulzivnijeg razvoja njezinog gospodarstva, kako s aspekta oskudnosti radne snage kao temeljnog proizvodnog faktora, tako i s aspekta ograničenog kapaciteta unutarnjeg tržišta Županije, odnosno niske razine moguće potražnje za finalnim dobrima i uslugama.  </w:t>
      </w:r>
    </w:p>
    <w:p w14:paraId="7B5C0F35" w14:textId="41241DDC" w:rsidR="00B153AE" w:rsidRPr="00A12A4D" w:rsidRDefault="00B153AE" w:rsidP="00D24636">
      <w:pPr>
        <w:spacing w:before="0" w:after="0"/>
        <w:jc w:val="both"/>
        <w:rPr>
          <w:rFonts w:cstheme="minorHAnsi"/>
          <w:sz w:val="24"/>
          <w:szCs w:val="24"/>
        </w:rPr>
      </w:pPr>
    </w:p>
    <w:p w14:paraId="0743BFBC" w14:textId="7A1F5E9A" w:rsidR="00387DFD" w:rsidRPr="00A12A4D" w:rsidRDefault="00D025EF" w:rsidP="00D24636">
      <w:pPr>
        <w:spacing w:before="0" w:after="0"/>
        <w:rPr>
          <w:rFonts w:cstheme="minorHAnsi"/>
          <w:sz w:val="24"/>
          <w:szCs w:val="24"/>
        </w:rPr>
      </w:pPr>
      <w:r w:rsidRPr="00A12A4D">
        <w:rPr>
          <w:rFonts w:cstheme="minorHAnsi"/>
          <w:b/>
          <w:bCs/>
          <w:sz w:val="24"/>
          <w:szCs w:val="24"/>
        </w:rPr>
        <w:t>Tablica 3.1.</w:t>
      </w:r>
      <w:r w:rsidRPr="00A12A4D">
        <w:rPr>
          <w:rFonts w:cstheme="minorHAnsi"/>
          <w:sz w:val="24"/>
          <w:szCs w:val="24"/>
        </w:rPr>
        <w:t xml:space="preserve"> Gustoća naseljenosti i površina županija u Republici Hrvatskoj</w:t>
      </w:r>
    </w:p>
    <w:tbl>
      <w:tblPr>
        <w:tblStyle w:val="GridTable4-Accent1"/>
        <w:tblW w:w="902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2552"/>
        <w:gridCol w:w="1416"/>
        <w:gridCol w:w="710"/>
        <w:gridCol w:w="2586"/>
        <w:gridCol w:w="1056"/>
      </w:tblGrid>
      <w:tr w:rsidR="00D025EF" w:rsidRPr="00A12A4D" w14:paraId="4DFB49E5" w14:textId="77777777" w:rsidTr="004B5575">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hideMark/>
          </w:tcPr>
          <w:p w14:paraId="53C67EDC" w14:textId="77777777" w:rsidR="00D025EF" w:rsidRPr="00A12A4D" w:rsidRDefault="00D025EF" w:rsidP="00102E33">
            <w:pPr>
              <w:spacing w:before="0"/>
              <w:rPr>
                <w:rFonts w:eastAsia="Times New Roman" w:cstheme="minorHAnsi"/>
                <w:sz w:val="22"/>
                <w:szCs w:val="22"/>
                <w:lang w:eastAsia="hr-HR"/>
              </w:rPr>
            </w:pPr>
            <w:r w:rsidRPr="00A12A4D">
              <w:rPr>
                <w:rFonts w:eastAsia="Times New Roman" w:cstheme="minorHAnsi"/>
                <w:sz w:val="22"/>
                <w:szCs w:val="22"/>
                <w:lang w:eastAsia="hr-HR"/>
              </w:rPr>
              <w:t>R.br.</w:t>
            </w:r>
          </w:p>
        </w:tc>
        <w:tc>
          <w:tcPr>
            <w:tcW w:w="2552" w:type="dxa"/>
            <w:tcBorders>
              <w:top w:val="none" w:sz="0" w:space="0" w:color="auto"/>
              <w:left w:val="none" w:sz="0" w:space="0" w:color="auto"/>
              <w:bottom w:val="none" w:sz="0" w:space="0" w:color="auto"/>
              <w:right w:val="none" w:sz="0" w:space="0" w:color="auto"/>
            </w:tcBorders>
            <w:hideMark/>
          </w:tcPr>
          <w:p w14:paraId="00FD9212" w14:textId="77777777" w:rsidR="00D025EF" w:rsidRPr="00A12A4D" w:rsidRDefault="00D025EF" w:rsidP="00102E33">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Županije</w:t>
            </w:r>
          </w:p>
        </w:tc>
        <w:tc>
          <w:tcPr>
            <w:tcW w:w="1416" w:type="dxa"/>
            <w:tcBorders>
              <w:top w:val="none" w:sz="0" w:space="0" w:color="auto"/>
              <w:left w:val="none" w:sz="0" w:space="0" w:color="auto"/>
              <w:bottom w:val="none" w:sz="0" w:space="0" w:color="auto"/>
              <w:right w:val="none" w:sz="0" w:space="0" w:color="auto"/>
            </w:tcBorders>
            <w:hideMark/>
          </w:tcPr>
          <w:p w14:paraId="1AD96F58" w14:textId="77777777" w:rsidR="00D025EF" w:rsidRPr="00A12A4D" w:rsidRDefault="00D025EF" w:rsidP="00102E33">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Gustoća stanovništva (st./km²)</w:t>
            </w:r>
          </w:p>
        </w:tc>
        <w:tc>
          <w:tcPr>
            <w:tcW w:w="710" w:type="dxa"/>
            <w:tcBorders>
              <w:top w:val="none" w:sz="0" w:space="0" w:color="auto"/>
              <w:left w:val="none" w:sz="0" w:space="0" w:color="auto"/>
              <w:bottom w:val="none" w:sz="0" w:space="0" w:color="auto"/>
              <w:right w:val="none" w:sz="0" w:space="0" w:color="auto"/>
            </w:tcBorders>
            <w:hideMark/>
          </w:tcPr>
          <w:p w14:paraId="22913C4B" w14:textId="77777777" w:rsidR="00D025EF" w:rsidRPr="00A12A4D" w:rsidRDefault="00D025EF" w:rsidP="00102E33">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R.br.</w:t>
            </w:r>
          </w:p>
        </w:tc>
        <w:tc>
          <w:tcPr>
            <w:tcW w:w="2586" w:type="dxa"/>
            <w:tcBorders>
              <w:top w:val="none" w:sz="0" w:space="0" w:color="auto"/>
              <w:left w:val="none" w:sz="0" w:space="0" w:color="auto"/>
              <w:bottom w:val="none" w:sz="0" w:space="0" w:color="auto"/>
              <w:right w:val="none" w:sz="0" w:space="0" w:color="auto"/>
            </w:tcBorders>
            <w:hideMark/>
          </w:tcPr>
          <w:p w14:paraId="38C2C680" w14:textId="77777777" w:rsidR="00D025EF" w:rsidRPr="00A12A4D" w:rsidRDefault="00D025EF" w:rsidP="00102E33">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Županije</w:t>
            </w:r>
          </w:p>
        </w:tc>
        <w:tc>
          <w:tcPr>
            <w:tcW w:w="1056" w:type="dxa"/>
            <w:tcBorders>
              <w:top w:val="none" w:sz="0" w:space="0" w:color="auto"/>
              <w:left w:val="none" w:sz="0" w:space="0" w:color="auto"/>
              <w:bottom w:val="none" w:sz="0" w:space="0" w:color="auto"/>
              <w:right w:val="none" w:sz="0" w:space="0" w:color="auto"/>
            </w:tcBorders>
            <w:hideMark/>
          </w:tcPr>
          <w:p w14:paraId="2345F601" w14:textId="77777777" w:rsidR="00D025EF" w:rsidRPr="00A12A4D" w:rsidRDefault="00D025EF" w:rsidP="00102E33">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Površina (km²)</w:t>
            </w:r>
          </w:p>
        </w:tc>
      </w:tr>
      <w:tr w:rsidR="00D025EF" w:rsidRPr="00A12A4D" w14:paraId="4A08E583"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3C4EC59C"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w:t>
            </w:r>
          </w:p>
        </w:tc>
        <w:tc>
          <w:tcPr>
            <w:tcW w:w="2552" w:type="dxa"/>
            <w:noWrap/>
            <w:hideMark/>
          </w:tcPr>
          <w:p w14:paraId="34FFCF55"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Grad Zagreb                     </w:t>
            </w:r>
          </w:p>
        </w:tc>
        <w:tc>
          <w:tcPr>
            <w:tcW w:w="1416" w:type="dxa"/>
            <w:noWrap/>
            <w:hideMark/>
          </w:tcPr>
          <w:p w14:paraId="54C1CBAA"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1.261,96</w:t>
            </w:r>
          </w:p>
        </w:tc>
        <w:tc>
          <w:tcPr>
            <w:tcW w:w="710" w:type="dxa"/>
            <w:noWrap/>
            <w:hideMark/>
          </w:tcPr>
          <w:p w14:paraId="29AF2628"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w:t>
            </w:r>
          </w:p>
        </w:tc>
        <w:tc>
          <w:tcPr>
            <w:tcW w:w="2586" w:type="dxa"/>
            <w:noWrap/>
            <w:hideMark/>
          </w:tcPr>
          <w:p w14:paraId="3F578780"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Ličko-senjska                   </w:t>
            </w:r>
          </w:p>
        </w:tc>
        <w:tc>
          <w:tcPr>
            <w:tcW w:w="1056" w:type="dxa"/>
            <w:noWrap/>
            <w:hideMark/>
          </w:tcPr>
          <w:p w14:paraId="1BF61178"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5.355,06</w:t>
            </w:r>
          </w:p>
        </w:tc>
      </w:tr>
      <w:tr w:rsidR="00D025EF" w:rsidRPr="00A12A4D" w14:paraId="054AE533"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52599FEA"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2.</w:t>
            </w:r>
          </w:p>
        </w:tc>
        <w:tc>
          <w:tcPr>
            <w:tcW w:w="2552" w:type="dxa"/>
            <w:shd w:val="clear" w:color="auto" w:fill="F2F2F2" w:themeFill="background1" w:themeFillShade="F2"/>
            <w:noWrap/>
            <w:hideMark/>
          </w:tcPr>
          <w:p w14:paraId="5358BF3B"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Međimurska                      </w:t>
            </w:r>
          </w:p>
        </w:tc>
        <w:tc>
          <w:tcPr>
            <w:tcW w:w="1416" w:type="dxa"/>
            <w:shd w:val="clear" w:color="auto" w:fill="F2F2F2" w:themeFill="background1" w:themeFillShade="F2"/>
            <w:noWrap/>
            <w:hideMark/>
          </w:tcPr>
          <w:p w14:paraId="0EAD1181"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149,65</w:t>
            </w:r>
          </w:p>
        </w:tc>
        <w:tc>
          <w:tcPr>
            <w:tcW w:w="710" w:type="dxa"/>
            <w:tcBorders>
              <w:bottom w:val="single" w:sz="6" w:space="0" w:color="002060"/>
            </w:tcBorders>
            <w:shd w:val="clear" w:color="auto" w:fill="F2F2F2" w:themeFill="background1" w:themeFillShade="F2"/>
            <w:noWrap/>
            <w:hideMark/>
          </w:tcPr>
          <w:p w14:paraId="208537E4"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w:t>
            </w:r>
          </w:p>
        </w:tc>
        <w:tc>
          <w:tcPr>
            <w:tcW w:w="2586" w:type="dxa"/>
            <w:tcBorders>
              <w:bottom w:val="single" w:sz="6" w:space="0" w:color="002060"/>
            </w:tcBorders>
            <w:shd w:val="clear" w:color="auto" w:fill="F2F2F2" w:themeFill="background1" w:themeFillShade="F2"/>
            <w:noWrap/>
            <w:hideMark/>
          </w:tcPr>
          <w:p w14:paraId="31BDD7E2"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Splitsko-dalmatinska            </w:t>
            </w:r>
          </w:p>
        </w:tc>
        <w:tc>
          <w:tcPr>
            <w:tcW w:w="1056" w:type="dxa"/>
            <w:tcBorders>
              <w:bottom w:val="single" w:sz="6" w:space="0" w:color="002060"/>
            </w:tcBorders>
            <w:shd w:val="clear" w:color="auto" w:fill="F2F2F2" w:themeFill="background1" w:themeFillShade="F2"/>
            <w:noWrap/>
            <w:hideMark/>
          </w:tcPr>
          <w:p w14:paraId="5B0FB977"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4.538,33</w:t>
            </w:r>
          </w:p>
        </w:tc>
      </w:tr>
      <w:tr w:rsidR="00D025EF" w:rsidRPr="00A12A4D" w14:paraId="12EE6683"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25477646"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3.</w:t>
            </w:r>
          </w:p>
        </w:tc>
        <w:tc>
          <w:tcPr>
            <w:tcW w:w="2552" w:type="dxa"/>
            <w:noWrap/>
            <w:hideMark/>
          </w:tcPr>
          <w:p w14:paraId="41911D5E"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Varaždinska                     </w:t>
            </w:r>
          </w:p>
        </w:tc>
        <w:tc>
          <w:tcPr>
            <w:tcW w:w="1416" w:type="dxa"/>
            <w:tcBorders>
              <w:right w:val="single" w:sz="6" w:space="0" w:color="002060"/>
            </w:tcBorders>
            <w:noWrap/>
            <w:hideMark/>
          </w:tcPr>
          <w:p w14:paraId="772072FD"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131,68</w:t>
            </w:r>
          </w:p>
        </w:tc>
        <w:tc>
          <w:tcPr>
            <w:tcW w:w="710" w:type="dxa"/>
            <w:tcBorders>
              <w:top w:val="single" w:sz="6" w:space="0" w:color="002060"/>
              <w:left w:val="single" w:sz="6" w:space="0" w:color="002060"/>
              <w:bottom w:val="single" w:sz="6" w:space="0" w:color="002060"/>
            </w:tcBorders>
            <w:noWrap/>
            <w:hideMark/>
          </w:tcPr>
          <w:p w14:paraId="32E85DEE"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1D30BD">
              <w:rPr>
                <w:rFonts w:cstheme="minorHAnsi"/>
                <w:b/>
                <w:bCs/>
                <w:sz w:val="22"/>
                <w:szCs w:val="22"/>
              </w:rPr>
              <w:t>3.</w:t>
            </w:r>
          </w:p>
        </w:tc>
        <w:tc>
          <w:tcPr>
            <w:tcW w:w="2586" w:type="dxa"/>
            <w:tcBorders>
              <w:top w:val="single" w:sz="6" w:space="0" w:color="002060"/>
              <w:bottom w:val="single" w:sz="6" w:space="0" w:color="002060"/>
            </w:tcBorders>
            <w:noWrap/>
            <w:hideMark/>
          </w:tcPr>
          <w:p w14:paraId="17683D6B"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1D30BD">
              <w:rPr>
                <w:rFonts w:eastAsia="Times New Roman" w:cstheme="minorHAnsi"/>
                <w:b/>
                <w:bCs/>
                <w:sz w:val="22"/>
                <w:szCs w:val="22"/>
                <w:lang w:eastAsia="hr-HR"/>
              </w:rPr>
              <w:t xml:space="preserve">Sisačko-moslavačka              </w:t>
            </w:r>
          </w:p>
        </w:tc>
        <w:tc>
          <w:tcPr>
            <w:tcW w:w="1056" w:type="dxa"/>
            <w:tcBorders>
              <w:top w:val="single" w:sz="6" w:space="0" w:color="002060"/>
              <w:bottom w:val="single" w:sz="6" w:space="0" w:color="002060"/>
              <w:right w:val="single" w:sz="6" w:space="0" w:color="002060"/>
            </w:tcBorders>
            <w:noWrap/>
            <w:hideMark/>
          </w:tcPr>
          <w:p w14:paraId="1508F011"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1D30BD">
              <w:rPr>
                <w:rFonts w:cstheme="minorHAnsi"/>
                <w:b/>
                <w:bCs/>
                <w:sz w:val="22"/>
                <w:szCs w:val="22"/>
              </w:rPr>
              <w:t>4.466,76</w:t>
            </w:r>
          </w:p>
        </w:tc>
      </w:tr>
      <w:tr w:rsidR="00D025EF" w:rsidRPr="00A12A4D" w14:paraId="48FB767C"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5EDF7B1E"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4.</w:t>
            </w:r>
          </w:p>
        </w:tc>
        <w:tc>
          <w:tcPr>
            <w:tcW w:w="2552" w:type="dxa"/>
            <w:shd w:val="clear" w:color="auto" w:fill="F2F2F2" w:themeFill="background1" w:themeFillShade="F2"/>
            <w:noWrap/>
            <w:hideMark/>
          </w:tcPr>
          <w:p w14:paraId="3E830B56"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Krapinsko-zagorska              </w:t>
            </w:r>
          </w:p>
        </w:tc>
        <w:tc>
          <w:tcPr>
            <w:tcW w:w="1416" w:type="dxa"/>
            <w:shd w:val="clear" w:color="auto" w:fill="F2F2F2" w:themeFill="background1" w:themeFillShade="F2"/>
            <w:noWrap/>
            <w:hideMark/>
          </w:tcPr>
          <w:p w14:paraId="4456A920"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101,18</w:t>
            </w:r>
          </w:p>
        </w:tc>
        <w:tc>
          <w:tcPr>
            <w:tcW w:w="710" w:type="dxa"/>
            <w:tcBorders>
              <w:top w:val="single" w:sz="6" w:space="0" w:color="002060"/>
            </w:tcBorders>
            <w:shd w:val="clear" w:color="auto" w:fill="F2F2F2" w:themeFill="background1" w:themeFillShade="F2"/>
            <w:noWrap/>
            <w:hideMark/>
          </w:tcPr>
          <w:p w14:paraId="4BA30405"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4.</w:t>
            </w:r>
          </w:p>
        </w:tc>
        <w:tc>
          <w:tcPr>
            <w:tcW w:w="2586" w:type="dxa"/>
            <w:tcBorders>
              <w:top w:val="single" w:sz="6" w:space="0" w:color="002060"/>
            </w:tcBorders>
            <w:shd w:val="clear" w:color="auto" w:fill="F2F2F2" w:themeFill="background1" w:themeFillShade="F2"/>
            <w:noWrap/>
            <w:hideMark/>
          </w:tcPr>
          <w:p w14:paraId="47DE1406"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Osječko-baranjska               </w:t>
            </w:r>
          </w:p>
        </w:tc>
        <w:tc>
          <w:tcPr>
            <w:tcW w:w="1056" w:type="dxa"/>
            <w:tcBorders>
              <w:top w:val="single" w:sz="6" w:space="0" w:color="002060"/>
            </w:tcBorders>
            <w:shd w:val="clear" w:color="auto" w:fill="F2F2F2" w:themeFill="background1" w:themeFillShade="F2"/>
            <w:noWrap/>
            <w:hideMark/>
          </w:tcPr>
          <w:p w14:paraId="2DB30CB6"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4.148,00</w:t>
            </w:r>
          </w:p>
        </w:tc>
      </w:tr>
      <w:tr w:rsidR="00D025EF" w:rsidRPr="00A12A4D" w14:paraId="1E6957D9"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71FD611D"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5.</w:t>
            </w:r>
          </w:p>
        </w:tc>
        <w:tc>
          <w:tcPr>
            <w:tcW w:w="2552" w:type="dxa"/>
            <w:noWrap/>
            <w:hideMark/>
          </w:tcPr>
          <w:p w14:paraId="20838F39"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Zagrebačka                      </w:t>
            </w:r>
          </w:p>
        </w:tc>
        <w:tc>
          <w:tcPr>
            <w:tcW w:w="1416" w:type="dxa"/>
            <w:noWrap/>
            <w:hideMark/>
          </w:tcPr>
          <w:p w14:paraId="721A3095"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101,12</w:t>
            </w:r>
          </w:p>
        </w:tc>
        <w:tc>
          <w:tcPr>
            <w:tcW w:w="710" w:type="dxa"/>
            <w:noWrap/>
            <w:hideMark/>
          </w:tcPr>
          <w:p w14:paraId="71C6AAC7"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5.</w:t>
            </w:r>
          </w:p>
        </w:tc>
        <w:tc>
          <w:tcPr>
            <w:tcW w:w="2586" w:type="dxa"/>
            <w:noWrap/>
            <w:hideMark/>
          </w:tcPr>
          <w:p w14:paraId="6D928ECC"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Zadarska  </w:t>
            </w:r>
          </w:p>
        </w:tc>
        <w:tc>
          <w:tcPr>
            <w:tcW w:w="1056" w:type="dxa"/>
            <w:noWrap/>
            <w:hideMark/>
          </w:tcPr>
          <w:p w14:paraId="2A7D27B7"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3.642,95</w:t>
            </w:r>
          </w:p>
        </w:tc>
      </w:tr>
      <w:tr w:rsidR="00D025EF" w:rsidRPr="00A12A4D" w14:paraId="7CBD1D46"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4A5BD46E"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6.</w:t>
            </w:r>
          </w:p>
        </w:tc>
        <w:tc>
          <w:tcPr>
            <w:tcW w:w="2552" w:type="dxa"/>
            <w:shd w:val="clear" w:color="auto" w:fill="F2F2F2" w:themeFill="background1" w:themeFillShade="F2"/>
            <w:noWrap/>
            <w:hideMark/>
          </w:tcPr>
          <w:p w14:paraId="3FF16D6E"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Splitsko-dalmatinska            </w:t>
            </w:r>
          </w:p>
        </w:tc>
        <w:tc>
          <w:tcPr>
            <w:tcW w:w="1416" w:type="dxa"/>
            <w:shd w:val="clear" w:color="auto" w:fill="F2F2F2" w:themeFill="background1" w:themeFillShade="F2"/>
            <w:noWrap/>
            <w:hideMark/>
          </w:tcPr>
          <w:p w14:paraId="2BFFFD43"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98,75</w:t>
            </w:r>
          </w:p>
        </w:tc>
        <w:tc>
          <w:tcPr>
            <w:tcW w:w="710" w:type="dxa"/>
            <w:shd w:val="clear" w:color="auto" w:fill="F2F2F2" w:themeFill="background1" w:themeFillShade="F2"/>
            <w:noWrap/>
            <w:hideMark/>
          </w:tcPr>
          <w:p w14:paraId="16A3C730"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6.</w:t>
            </w:r>
          </w:p>
        </w:tc>
        <w:tc>
          <w:tcPr>
            <w:tcW w:w="2586" w:type="dxa"/>
            <w:shd w:val="clear" w:color="auto" w:fill="F2F2F2" w:themeFill="background1" w:themeFillShade="F2"/>
            <w:noWrap/>
            <w:hideMark/>
          </w:tcPr>
          <w:p w14:paraId="241D39BB"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Karlovačka                      </w:t>
            </w:r>
          </w:p>
        </w:tc>
        <w:tc>
          <w:tcPr>
            <w:tcW w:w="1056" w:type="dxa"/>
            <w:shd w:val="clear" w:color="auto" w:fill="F2F2F2" w:themeFill="background1" w:themeFillShade="F2"/>
            <w:noWrap/>
            <w:hideMark/>
          </w:tcPr>
          <w:p w14:paraId="103C84BE"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3.624,44</w:t>
            </w:r>
          </w:p>
        </w:tc>
      </w:tr>
      <w:tr w:rsidR="00D025EF" w:rsidRPr="00A12A4D" w14:paraId="65E0667C"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7E1905BB"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7.</w:t>
            </w:r>
          </w:p>
        </w:tc>
        <w:tc>
          <w:tcPr>
            <w:tcW w:w="2552" w:type="dxa"/>
            <w:noWrap/>
            <w:hideMark/>
          </w:tcPr>
          <w:p w14:paraId="20FDC827"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Primorsko-goranska  </w:t>
            </w:r>
          </w:p>
        </w:tc>
        <w:tc>
          <w:tcPr>
            <w:tcW w:w="1416" w:type="dxa"/>
            <w:noWrap/>
            <w:hideMark/>
          </w:tcPr>
          <w:p w14:paraId="42F44554"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78,55</w:t>
            </w:r>
          </w:p>
        </w:tc>
        <w:tc>
          <w:tcPr>
            <w:tcW w:w="710" w:type="dxa"/>
            <w:noWrap/>
            <w:hideMark/>
          </w:tcPr>
          <w:p w14:paraId="30147418"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7.</w:t>
            </w:r>
          </w:p>
        </w:tc>
        <w:tc>
          <w:tcPr>
            <w:tcW w:w="2586" w:type="dxa"/>
            <w:noWrap/>
            <w:hideMark/>
          </w:tcPr>
          <w:p w14:paraId="1BB688A0"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Primorsko-goranska  </w:t>
            </w:r>
          </w:p>
        </w:tc>
        <w:tc>
          <w:tcPr>
            <w:tcW w:w="1056" w:type="dxa"/>
            <w:noWrap/>
            <w:hideMark/>
          </w:tcPr>
          <w:p w14:paraId="44A415AD"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3.589,33</w:t>
            </w:r>
          </w:p>
        </w:tc>
      </w:tr>
      <w:tr w:rsidR="00D025EF" w:rsidRPr="00A12A4D" w14:paraId="5300E750"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6CC89EAD"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8.</w:t>
            </w:r>
          </w:p>
        </w:tc>
        <w:tc>
          <w:tcPr>
            <w:tcW w:w="2552" w:type="dxa"/>
            <w:shd w:val="clear" w:color="auto" w:fill="F2F2F2" w:themeFill="background1" w:themeFillShade="F2"/>
            <w:noWrap/>
            <w:hideMark/>
          </w:tcPr>
          <w:p w14:paraId="677C47CF"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Istarska  </w:t>
            </w:r>
          </w:p>
        </w:tc>
        <w:tc>
          <w:tcPr>
            <w:tcW w:w="1416" w:type="dxa"/>
            <w:shd w:val="clear" w:color="auto" w:fill="F2F2F2" w:themeFill="background1" w:themeFillShade="F2"/>
            <w:noWrap/>
            <w:hideMark/>
          </w:tcPr>
          <w:p w14:paraId="25DBBEDF"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74,60</w:t>
            </w:r>
          </w:p>
        </w:tc>
        <w:tc>
          <w:tcPr>
            <w:tcW w:w="710" w:type="dxa"/>
            <w:shd w:val="clear" w:color="auto" w:fill="F2F2F2" w:themeFill="background1" w:themeFillShade="F2"/>
            <w:noWrap/>
            <w:hideMark/>
          </w:tcPr>
          <w:p w14:paraId="7A362F59"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8.</w:t>
            </w:r>
          </w:p>
        </w:tc>
        <w:tc>
          <w:tcPr>
            <w:tcW w:w="2586" w:type="dxa"/>
            <w:shd w:val="clear" w:color="auto" w:fill="F2F2F2" w:themeFill="background1" w:themeFillShade="F2"/>
            <w:noWrap/>
            <w:hideMark/>
          </w:tcPr>
          <w:p w14:paraId="0BC36E55"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Zagrebačka                      </w:t>
            </w:r>
          </w:p>
        </w:tc>
        <w:tc>
          <w:tcPr>
            <w:tcW w:w="1056" w:type="dxa"/>
            <w:shd w:val="clear" w:color="auto" w:fill="F2F2F2" w:themeFill="background1" w:themeFillShade="F2"/>
            <w:noWrap/>
            <w:hideMark/>
          </w:tcPr>
          <w:p w14:paraId="636C763D"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3.061,69</w:t>
            </w:r>
          </w:p>
        </w:tc>
      </w:tr>
      <w:tr w:rsidR="00D025EF" w:rsidRPr="00A12A4D" w14:paraId="332538CC"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64B6CA24"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9.</w:t>
            </w:r>
          </w:p>
        </w:tc>
        <w:tc>
          <w:tcPr>
            <w:tcW w:w="2552" w:type="dxa"/>
            <w:noWrap/>
            <w:hideMark/>
          </w:tcPr>
          <w:p w14:paraId="5375BE5D" w14:textId="47C83AC3"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Dubrovačko-</w:t>
            </w:r>
            <w:r w:rsidR="00F572E6" w:rsidRPr="001D30BD">
              <w:rPr>
                <w:rFonts w:eastAsia="Times New Roman" w:cstheme="minorHAnsi"/>
                <w:sz w:val="22"/>
                <w:szCs w:val="22"/>
                <w:lang w:eastAsia="hr-HR"/>
              </w:rPr>
              <w:t>n</w:t>
            </w:r>
            <w:r w:rsidRPr="001D30BD">
              <w:rPr>
                <w:rFonts w:eastAsia="Times New Roman" w:cstheme="minorHAnsi"/>
                <w:sz w:val="22"/>
                <w:szCs w:val="22"/>
                <w:lang w:eastAsia="hr-HR"/>
              </w:rPr>
              <w:t xml:space="preserve">eretvanska  </w:t>
            </w:r>
          </w:p>
        </w:tc>
        <w:tc>
          <w:tcPr>
            <w:tcW w:w="1416" w:type="dxa"/>
            <w:noWrap/>
            <w:hideMark/>
          </w:tcPr>
          <w:p w14:paraId="6714D637"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68,69</w:t>
            </w:r>
          </w:p>
        </w:tc>
        <w:tc>
          <w:tcPr>
            <w:tcW w:w="710" w:type="dxa"/>
            <w:noWrap/>
            <w:hideMark/>
          </w:tcPr>
          <w:p w14:paraId="256AF36B"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9.</w:t>
            </w:r>
          </w:p>
        </w:tc>
        <w:tc>
          <w:tcPr>
            <w:tcW w:w="2586" w:type="dxa"/>
            <w:noWrap/>
            <w:hideMark/>
          </w:tcPr>
          <w:p w14:paraId="130917E1"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Šibensko-kninska  </w:t>
            </w:r>
          </w:p>
        </w:tc>
        <w:tc>
          <w:tcPr>
            <w:tcW w:w="1056" w:type="dxa"/>
            <w:noWrap/>
            <w:hideMark/>
          </w:tcPr>
          <w:p w14:paraId="5EE5DB91"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2.968,59</w:t>
            </w:r>
          </w:p>
        </w:tc>
      </w:tr>
      <w:tr w:rsidR="00D025EF" w:rsidRPr="00A12A4D" w14:paraId="1B9C1370"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3600ABE6"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10.</w:t>
            </w:r>
          </w:p>
        </w:tc>
        <w:tc>
          <w:tcPr>
            <w:tcW w:w="2552" w:type="dxa"/>
            <w:shd w:val="clear" w:color="auto" w:fill="F2F2F2" w:themeFill="background1" w:themeFillShade="F2"/>
            <w:noWrap/>
            <w:hideMark/>
          </w:tcPr>
          <w:p w14:paraId="52CF5C76"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Brodsko-posavska                </w:t>
            </w:r>
          </w:p>
        </w:tc>
        <w:tc>
          <w:tcPr>
            <w:tcW w:w="1416" w:type="dxa"/>
            <w:shd w:val="clear" w:color="auto" w:fill="F2F2F2" w:themeFill="background1" w:themeFillShade="F2"/>
            <w:noWrap/>
            <w:hideMark/>
          </w:tcPr>
          <w:p w14:paraId="781B06C3"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67,26</w:t>
            </w:r>
          </w:p>
        </w:tc>
        <w:tc>
          <w:tcPr>
            <w:tcW w:w="710" w:type="dxa"/>
            <w:shd w:val="clear" w:color="auto" w:fill="F2F2F2" w:themeFill="background1" w:themeFillShade="F2"/>
            <w:noWrap/>
            <w:hideMark/>
          </w:tcPr>
          <w:p w14:paraId="3FDF5642"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10.</w:t>
            </w:r>
          </w:p>
        </w:tc>
        <w:tc>
          <w:tcPr>
            <w:tcW w:w="2586" w:type="dxa"/>
            <w:shd w:val="clear" w:color="auto" w:fill="F2F2F2" w:themeFill="background1" w:themeFillShade="F2"/>
            <w:noWrap/>
            <w:hideMark/>
          </w:tcPr>
          <w:p w14:paraId="75FCFFB5"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Istarska  </w:t>
            </w:r>
          </w:p>
        </w:tc>
        <w:tc>
          <w:tcPr>
            <w:tcW w:w="1056" w:type="dxa"/>
            <w:shd w:val="clear" w:color="auto" w:fill="F2F2F2" w:themeFill="background1" w:themeFillShade="F2"/>
            <w:noWrap/>
            <w:hideMark/>
          </w:tcPr>
          <w:p w14:paraId="05EACBE0"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2.814,46</w:t>
            </w:r>
          </w:p>
        </w:tc>
      </w:tr>
      <w:tr w:rsidR="00D025EF" w:rsidRPr="00A12A4D" w14:paraId="16A9444C"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4DA278F8"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11.</w:t>
            </w:r>
          </w:p>
        </w:tc>
        <w:tc>
          <w:tcPr>
            <w:tcW w:w="2552" w:type="dxa"/>
            <w:noWrap/>
            <w:hideMark/>
          </w:tcPr>
          <w:p w14:paraId="6D078E4B"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Osječko-baranjska               </w:t>
            </w:r>
          </w:p>
        </w:tc>
        <w:tc>
          <w:tcPr>
            <w:tcW w:w="1416" w:type="dxa"/>
            <w:noWrap/>
            <w:hideMark/>
          </w:tcPr>
          <w:p w14:paraId="55EAC908"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65,30</w:t>
            </w:r>
          </w:p>
        </w:tc>
        <w:tc>
          <w:tcPr>
            <w:tcW w:w="710" w:type="dxa"/>
            <w:noWrap/>
            <w:hideMark/>
          </w:tcPr>
          <w:p w14:paraId="2B2F266D"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11.</w:t>
            </w:r>
          </w:p>
        </w:tc>
        <w:tc>
          <w:tcPr>
            <w:tcW w:w="2586" w:type="dxa"/>
            <w:noWrap/>
            <w:hideMark/>
          </w:tcPr>
          <w:p w14:paraId="4AE1FA5D"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Bjelovarsko-bilogorska          </w:t>
            </w:r>
          </w:p>
        </w:tc>
        <w:tc>
          <w:tcPr>
            <w:tcW w:w="1056" w:type="dxa"/>
            <w:noWrap/>
            <w:hideMark/>
          </w:tcPr>
          <w:p w14:paraId="5A4EA8A9"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2.638,62</w:t>
            </w:r>
          </w:p>
        </w:tc>
      </w:tr>
      <w:tr w:rsidR="00D025EF" w:rsidRPr="00A12A4D" w14:paraId="23CF839D"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76ADD679"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12.</w:t>
            </w:r>
          </w:p>
        </w:tc>
        <w:tc>
          <w:tcPr>
            <w:tcW w:w="2552" w:type="dxa"/>
            <w:shd w:val="clear" w:color="auto" w:fill="F2F2F2" w:themeFill="background1" w:themeFillShade="F2"/>
            <w:noWrap/>
            <w:hideMark/>
          </w:tcPr>
          <w:p w14:paraId="0609C903"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Vukovarsko-srijemska  </w:t>
            </w:r>
          </w:p>
        </w:tc>
        <w:tc>
          <w:tcPr>
            <w:tcW w:w="1416" w:type="dxa"/>
            <w:shd w:val="clear" w:color="auto" w:fill="F2F2F2" w:themeFill="background1" w:themeFillShade="F2"/>
            <w:noWrap/>
            <w:hideMark/>
          </w:tcPr>
          <w:p w14:paraId="40711EAE"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61,03</w:t>
            </w:r>
          </w:p>
        </w:tc>
        <w:tc>
          <w:tcPr>
            <w:tcW w:w="710" w:type="dxa"/>
            <w:shd w:val="clear" w:color="auto" w:fill="F2F2F2" w:themeFill="background1" w:themeFillShade="F2"/>
            <w:noWrap/>
            <w:hideMark/>
          </w:tcPr>
          <w:p w14:paraId="4EB2C197"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12.</w:t>
            </w:r>
          </w:p>
        </w:tc>
        <w:tc>
          <w:tcPr>
            <w:tcW w:w="2586" w:type="dxa"/>
            <w:shd w:val="clear" w:color="auto" w:fill="F2F2F2" w:themeFill="background1" w:themeFillShade="F2"/>
            <w:noWrap/>
            <w:hideMark/>
          </w:tcPr>
          <w:p w14:paraId="3AB9A987"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Vukovarsko-srijemska  </w:t>
            </w:r>
          </w:p>
        </w:tc>
        <w:tc>
          <w:tcPr>
            <w:tcW w:w="1056" w:type="dxa"/>
            <w:shd w:val="clear" w:color="auto" w:fill="F2F2F2" w:themeFill="background1" w:themeFillShade="F2"/>
            <w:noWrap/>
            <w:hideMark/>
          </w:tcPr>
          <w:p w14:paraId="7FA97A8E"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2.449,34</w:t>
            </w:r>
          </w:p>
        </w:tc>
      </w:tr>
      <w:tr w:rsidR="00D025EF" w:rsidRPr="00A12A4D" w14:paraId="57A39EA1"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6AF8D268"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13.</w:t>
            </w:r>
          </w:p>
        </w:tc>
        <w:tc>
          <w:tcPr>
            <w:tcW w:w="2552" w:type="dxa"/>
            <w:noWrap/>
            <w:hideMark/>
          </w:tcPr>
          <w:p w14:paraId="66ACDEB5"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Koprivničko-križevačka  </w:t>
            </w:r>
          </w:p>
        </w:tc>
        <w:tc>
          <w:tcPr>
            <w:tcW w:w="1416" w:type="dxa"/>
            <w:noWrap/>
            <w:hideMark/>
          </w:tcPr>
          <w:p w14:paraId="10E8BA92"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60,58</w:t>
            </w:r>
          </w:p>
        </w:tc>
        <w:tc>
          <w:tcPr>
            <w:tcW w:w="710" w:type="dxa"/>
            <w:noWrap/>
            <w:hideMark/>
          </w:tcPr>
          <w:p w14:paraId="4B4A2D55"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13.</w:t>
            </w:r>
          </w:p>
        </w:tc>
        <w:tc>
          <w:tcPr>
            <w:tcW w:w="2586" w:type="dxa"/>
            <w:noWrap/>
            <w:hideMark/>
          </w:tcPr>
          <w:p w14:paraId="77B9FBDA"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Brodsko-posavska                </w:t>
            </w:r>
          </w:p>
        </w:tc>
        <w:tc>
          <w:tcPr>
            <w:tcW w:w="1056" w:type="dxa"/>
            <w:noWrap/>
            <w:hideMark/>
          </w:tcPr>
          <w:p w14:paraId="34FFE291"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2.028,28</w:t>
            </w:r>
          </w:p>
        </w:tc>
      </w:tr>
      <w:tr w:rsidR="00D025EF" w:rsidRPr="00A12A4D" w14:paraId="4A42C647"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3B096B0B"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14.</w:t>
            </w:r>
          </w:p>
        </w:tc>
        <w:tc>
          <w:tcPr>
            <w:tcW w:w="2552" w:type="dxa"/>
            <w:shd w:val="clear" w:color="auto" w:fill="F2F2F2" w:themeFill="background1" w:themeFillShade="F2"/>
            <w:noWrap/>
            <w:hideMark/>
          </w:tcPr>
          <w:p w14:paraId="735C55B1"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Zadarska  </w:t>
            </w:r>
          </w:p>
        </w:tc>
        <w:tc>
          <w:tcPr>
            <w:tcW w:w="1416" w:type="dxa"/>
            <w:shd w:val="clear" w:color="auto" w:fill="F2F2F2" w:themeFill="background1" w:themeFillShade="F2"/>
            <w:noWrap/>
            <w:hideMark/>
          </w:tcPr>
          <w:p w14:paraId="38505931"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46,13</w:t>
            </w:r>
          </w:p>
        </w:tc>
        <w:tc>
          <w:tcPr>
            <w:tcW w:w="710" w:type="dxa"/>
            <w:shd w:val="clear" w:color="auto" w:fill="F2F2F2" w:themeFill="background1" w:themeFillShade="F2"/>
            <w:noWrap/>
            <w:hideMark/>
          </w:tcPr>
          <w:p w14:paraId="7D7A8A3C"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14.</w:t>
            </w:r>
          </w:p>
        </w:tc>
        <w:tc>
          <w:tcPr>
            <w:tcW w:w="2586" w:type="dxa"/>
            <w:shd w:val="clear" w:color="auto" w:fill="F2F2F2" w:themeFill="background1" w:themeFillShade="F2"/>
            <w:noWrap/>
            <w:hideMark/>
          </w:tcPr>
          <w:p w14:paraId="61160D0A"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Virovitičko-podravska           </w:t>
            </w:r>
          </w:p>
        </w:tc>
        <w:tc>
          <w:tcPr>
            <w:tcW w:w="1056" w:type="dxa"/>
            <w:shd w:val="clear" w:color="auto" w:fill="F2F2F2" w:themeFill="background1" w:themeFillShade="F2"/>
            <w:noWrap/>
            <w:hideMark/>
          </w:tcPr>
          <w:p w14:paraId="25FF328B"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2.022,59</w:t>
            </w:r>
          </w:p>
        </w:tc>
      </w:tr>
      <w:tr w:rsidR="00D025EF" w:rsidRPr="00A12A4D" w14:paraId="596CABFE"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7EBD6C14"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15.</w:t>
            </w:r>
          </w:p>
        </w:tc>
        <w:tc>
          <w:tcPr>
            <w:tcW w:w="2552" w:type="dxa"/>
            <w:noWrap/>
            <w:hideMark/>
          </w:tcPr>
          <w:p w14:paraId="43E836BF"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Bjelovarsko-bilogorska          </w:t>
            </w:r>
          </w:p>
        </w:tc>
        <w:tc>
          <w:tcPr>
            <w:tcW w:w="1416" w:type="dxa"/>
            <w:noWrap/>
            <w:hideMark/>
          </w:tcPr>
          <w:p w14:paraId="3E89246A"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40,00</w:t>
            </w:r>
          </w:p>
        </w:tc>
        <w:tc>
          <w:tcPr>
            <w:tcW w:w="710" w:type="dxa"/>
            <w:noWrap/>
            <w:hideMark/>
          </w:tcPr>
          <w:p w14:paraId="2E46C6FB"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15.</w:t>
            </w:r>
          </w:p>
        </w:tc>
        <w:tc>
          <w:tcPr>
            <w:tcW w:w="2586" w:type="dxa"/>
            <w:noWrap/>
            <w:hideMark/>
          </w:tcPr>
          <w:p w14:paraId="6C4C682B"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Požeško-slavonska               </w:t>
            </w:r>
          </w:p>
        </w:tc>
        <w:tc>
          <w:tcPr>
            <w:tcW w:w="1056" w:type="dxa"/>
            <w:noWrap/>
            <w:hideMark/>
          </w:tcPr>
          <w:p w14:paraId="4A45236B"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1.822,66</w:t>
            </w:r>
          </w:p>
        </w:tc>
      </w:tr>
      <w:tr w:rsidR="00D025EF" w:rsidRPr="00A12A4D" w14:paraId="3F38C493"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390F0D3C"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16.</w:t>
            </w:r>
          </w:p>
        </w:tc>
        <w:tc>
          <w:tcPr>
            <w:tcW w:w="2552" w:type="dxa"/>
            <w:shd w:val="clear" w:color="auto" w:fill="F2F2F2" w:themeFill="background1" w:themeFillShade="F2"/>
            <w:noWrap/>
            <w:hideMark/>
          </w:tcPr>
          <w:p w14:paraId="117B8819"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Virovitičko-podravska           </w:t>
            </w:r>
          </w:p>
        </w:tc>
        <w:tc>
          <w:tcPr>
            <w:tcW w:w="1416" w:type="dxa"/>
            <w:shd w:val="clear" w:color="auto" w:fill="F2F2F2" w:themeFill="background1" w:themeFillShade="F2"/>
            <w:noWrap/>
            <w:hideMark/>
          </w:tcPr>
          <w:p w14:paraId="4B20DDA1"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36,01</w:t>
            </w:r>
          </w:p>
        </w:tc>
        <w:tc>
          <w:tcPr>
            <w:tcW w:w="710" w:type="dxa"/>
            <w:shd w:val="clear" w:color="auto" w:fill="F2F2F2" w:themeFill="background1" w:themeFillShade="F2"/>
            <w:noWrap/>
            <w:hideMark/>
          </w:tcPr>
          <w:p w14:paraId="46E34C52"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16.</w:t>
            </w:r>
          </w:p>
        </w:tc>
        <w:tc>
          <w:tcPr>
            <w:tcW w:w="2586" w:type="dxa"/>
            <w:shd w:val="clear" w:color="auto" w:fill="F2F2F2" w:themeFill="background1" w:themeFillShade="F2"/>
            <w:noWrap/>
            <w:hideMark/>
          </w:tcPr>
          <w:p w14:paraId="18F3AFAC"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Dubrovačko-neretvanska  </w:t>
            </w:r>
          </w:p>
        </w:tc>
        <w:tc>
          <w:tcPr>
            <w:tcW w:w="1056" w:type="dxa"/>
            <w:shd w:val="clear" w:color="auto" w:fill="F2F2F2" w:themeFill="background1" w:themeFillShade="F2"/>
            <w:noWrap/>
            <w:hideMark/>
          </w:tcPr>
          <w:p w14:paraId="57A710B5"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1.782,61</w:t>
            </w:r>
          </w:p>
        </w:tc>
      </w:tr>
      <w:tr w:rsidR="00D025EF" w:rsidRPr="00A12A4D" w14:paraId="1BF60BC4"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7FDA068D"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17.</w:t>
            </w:r>
          </w:p>
        </w:tc>
        <w:tc>
          <w:tcPr>
            <w:tcW w:w="2552" w:type="dxa"/>
            <w:noWrap/>
            <w:hideMark/>
          </w:tcPr>
          <w:p w14:paraId="6A3A568A"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Požeško-slavonska               </w:t>
            </w:r>
          </w:p>
        </w:tc>
        <w:tc>
          <w:tcPr>
            <w:tcW w:w="1416" w:type="dxa"/>
            <w:noWrap/>
            <w:hideMark/>
          </w:tcPr>
          <w:p w14:paraId="5B16EE22"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36,00</w:t>
            </w:r>
          </w:p>
        </w:tc>
        <w:tc>
          <w:tcPr>
            <w:tcW w:w="710" w:type="dxa"/>
            <w:noWrap/>
            <w:hideMark/>
          </w:tcPr>
          <w:p w14:paraId="19BA6DD0"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17.</w:t>
            </w:r>
          </w:p>
        </w:tc>
        <w:tc>
          <w:tcPr>
            <w:tcW w:w="2586" w:type="dxa"/>
            <w:noWrap/>
            <w:hideMark/>
          </w:tcPr>
          <w:p w14:paraId="201387C7"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Koprivničko-križevačka  </w:t>
            </w:r>
          </w:p>
        </w:tc>
        <w:tc>
          <w:tcPr>
            <w:tcW w:w="1056" w:type="dxa"/>
            <w:noWrap/>
            <w:hideMark/>
          </w:tcPr>
          <w:p w14:paraId="284C8E26"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1.747,93</w:t>
            </w:r>
          </w:p>
        </w:tc>
      </w:tr>
      <w:tr w:rsidR="00D025EF" w:rsidRPr="00A12A4D" w14:paraId="3B275D23"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tcBorders>
              <w:bottom w:val="single" w:sz="6" w:space="0" w:color="002060"/>
            </w:tcBorders>
            <w:shd w:val="clear" w:color="auto" w:fill="F2F2F2" w:themeFill="background1" w:themeFillShade="F2"/>
            <w:noWrap/>
            <w:hideMark/>
          </w:tcPr>
          <w:p w14:paraId="492E2E60"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18.</w:t>
            </w:r>
          </w:p>
        </w:tc>
        <w:tc>
          <w:tcPr>
            <w:tcW w:w="2552" w:type="dxa"/>
            <w:tcBorders>
              <w:bottom w:val="single" w:sz="6" w:space="0" w:color="002060"/>
            </w:tcBorders>
            <w:shd w:val="clear" w:color="auto" w:fill="F2F2F2" w:themeFill="background1" w:themeFillShade="F2"/>
            <w:noWrap/>
            <w:hideMark/>
          </w:tcPr>
          <w:p w14:paraId="0BB6005B"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Šibensko-kninska  </w:t>
            </w:r>
          </w:p>
        </w:tc>
        <w:tc>
          <w:tcPr>
            <w:tcW w:w="1416" w:type="dxa"/>
            <w:tcBorders>
              <w:bottom w:val="single" w:sz="6" w:space="0" w:color="002060"/>
            </w:tcBorders>
            <w:shd w:val="clear" w:color="auto" w:fill="F2F2F2" w:themeFill="background1" w:themeFillShade="F2"/>
            <w:noWrap/>
            <w:hideMark/>
          </w:tcPr>
          <w:p w14:paraId="6038509D"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33,32</w:t>
            </w:r>
          </w:p>
        </w:tc>
        <w:tc>
          <w:tcPr>
            <w:tcW w:w="710" w:type="dxa"/>
            <w:shd w:val="clear" w:color="auto" w:fill="F2F2F2" w:themeFill="background1" w:themeFillShade="F2"/>
            <w:noWrap/>
            <w:hideMark/>
          </w:tcPr>
          <w:p w14:paraId="6B7981A8"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18.</w:t>
            </w:r>
          </w:p>
        </w:tc>
        <w:tc>
          <w:tcPr>
            <w:tcW w:w="2586" w:type="dxa"/>
            <w:shd w:val="clear" w:color="auto" w:fill="F2F2F2" w:themeFill="background1" w:themeFillShade="F2"/>
            <w:noWrap/>
            <w:hideMark/>
          </w:tcPr>
          <w:p w14:paraId="2F6FF614"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Varaždinska                     </w:t>
            </w:r>
          </w:p>
        </w:tc>
        <w:tc>
          <w:tcPr>
            <w:tcW w:w="1056" w:type="dxa"/>
            <w:shd w:val="clear" w:color="auto" w:fill="F2F2F2" w:themeFill="background1" w:themeFillShade="F2"/>
            <w:noWrap/>
            <w:hideMark/>
          </w:tcPr>
          <w:p w14:paraId="75403468"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1.259,74</w:t>
            </w:r>
          </w:p>
        </w:tc>
      </w:tr>
      <w:tr w:rsidR="00D025EF" w:rsidRPr="00A12A4D" w14:paraId="5DAA12BA"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tcBorders>
              <w:top w:val="single" w:sz="6" w:space="0" w:color="002060"/>
              <w:left w:val="single" w:sz="6" w:space="0" w:color="002060"/>
              <w:bottom w:val="single" w:sz="6" w:space="0" w:color="002060"/>
            </w:tcBorders>
            <w:noWrap/>
            <w:hideMark/>
          </w:tcPr>
          <w:p w14:paraId="702CDC28"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sz w:val="22"/>
                <w:szCs w:val="22"/>
              </w:rPr>
              <w:t>19.</w:t>
            </w:r>
          </w:p>
        </w:tc>
        <w:tc>
          <w:tcPr>
            <w:tcW w:w="2552" w:type="dxa"/>
            <w:tcBorders>
              <w:top w:val="single" w:sz="6" w:space="0" w:color="002060"/>
              <w:bottom w:val="single" w:sz="6" w:space="0" w:color="002060"/>
            </w:tcBorders>
            <w:noWrap/>
            <w:hideMark/>
          </w:tcPr>
          <w:p w14:paraId="0406DF93"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1D30BD">
              <w:rPr>
                <w:rFonts w:eastAsia="Times New Roman" w:cstheme="minorHAnsi"/>
                <w:b/>
                <w:bCs/>
                <w:sz w:val="22"/>
                <w:szCs w:val="22"/>
                <w:lang w:eastAsia="hr-HR"/>
              </w:rPr>
              <w:t xml:space="preserve">Sisačko-moslavačka              </w:t>
            </w:r>
          </w:p>
        </w:tc>
        <w:tc>
          <w:tcPr>
            <w:tcW w:w="1416" w:type="dxa"/>
            <w:tcBorders>
              <w:top w:val="single" w:sz="6" w:space="0" w:color="002060"/>
              <w:bottom w:val="single" w:sz="6" w:space="0" w:color="002060"/>
              <w:right w:val="single" w:sz="6" w:space="0" w:color="002060"/>
            </w:tcBorders>
            <w:noWrap/>
            <w:hideMark/>
          </w:tcPr>
          <w:p w14:paraId="16BBB364"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1D30BD">
              <w:rPr>
                <w:rFonts w:eastAsia="Times New Roman" w:cstheme="minorHAnsi"/>
                <w:b/>
                <w:bCs/>
                <w:sz w:val="22"/>
                <w:szCs w:val="22"/>
                <w:lang w:eastAsia="hr-HR"/>
              </w:rPr>
              <w:t>32,37</w:t>
            </w:r>
          </w:p>
        </w:tc>
        <w:tc>
          <w:tcPr>
            <w:tcW w:w="710" w:type="dxa"/>
            <w:tcBorders>
              <w:left w:val="single" w:sz="6" w:space="0" w:color="002060"/>
            </w:tcBorders>
            <w:noWrap/>
            <w:hideMark/>
          </w:tcPr>
          <w:p w14:paraId="39DDC484"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19.</w:t>
            </w:r>
          </w:p>
        </w:tc>
        <w:tc>
          <w:tcPr>
            <w:tcW w:w="2586" w:type="dxa"/>
            <w:noWrap/>
            <w:hideMark/>
          </w:tcPr>
          <w:p w14:paraId="0BC8D6D8"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Krapinsko-zagorska              </w:t>
            </w:r>
          </w:p>
        </w:tc>
        <w:tc>
          <w:tcPr>
            <w:tcW w:w="1056" w:type="dxa"/>
            <w:noWrap/>
            <w:hideMark/>
          </w:tcPr>
          <w:p w14:paraId="32E6DC9C"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1.229,61</w:t>
            </w:r>
          </w:p>
        </w:tc>
      </w:tr>
      <w:tr w:rsidR="00D025EF" w:rsidRPr="00A12A4D" w14:paraId="5F1D6F73"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tcBorders>
              <w:top w:val="single" w:sz="6" w:space="0" w:color="002060"/>
            </w:tcBorders>
            <w:shd w:val="clear" w:color="auto" w:fill="F2F2F2" w:themeFill="background1" w:themeFillShade="F2"/>
            <w:noWrap/>
            <w:hideMark/>
          </w:tcPr>
          <w:p w14:paraId="609D6367"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20.</w:t>
            </w:r>
          </w:p>
        </w:tc>
        <w:tc>
          <w:tcPr>
            <w:tcW w:w="2552" w:type="dxa"/>
            <w:tcBorders>
              <w:top w:val="single" w:sz="6" w:space="0" w:color="002060"/>
            </w:tcBorders>
            <w:shd w:val="clear" w:color="auto" w:fill="F2F2F2" w:themeFill="background1" w:themeFillShade="F2"/>
            <w:noWrap/>
            <w:hideMark/>
          </w:tcPr>
          <w:p w14:paraId="10FB4D99"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Karlovačka                      </w:t>
            </w:r>
          </w:p>
        </w:tc>
        <w:tc>
          <w:tcPr>
            <w:tcW w:w="1416" w:type="dxa"/>
            <w:tcBorders>
              <w:top w:val="single" w:sz="6" w:space="0" w:color="002060"/>
            </w:tcBorders>
            <w:shd w:val="clear" w:color="auto" w:fill="F2F2F2" w:themeFill="background1" w:themeFillShade="F2"/>
            <w:noWrap/>
            <w:hideMark/>
          </w:tcPr>
          <w:p w14:paraId="13DC9EA2"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31,67</w:t>
            </w:r>
          </w:p>
        </w:tc>
        <w:tc>
          <w:tcPr>
            <w:tcW w:w="710" w:type="dxa"/>
            <w:shd w:val="clear" w:color="auto" w:fill="F2F2F2" w:themeFill="background1" w:themeFillShade="F2"/>
            <w:noWrap/>
            <w:hideMark/>
          </w:tcPr>
          <w:p w14:paraId="11BE5B3C"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20.</w:t>
            </w:r>
          </w:p>
        </w:tc>
        <w:tc>
          <w:tcPr>
            <w:tcW w:w="2586" w:type="dxa"/>
            <w:shd w:val="clear" w:color="auto" w:fill="F2F2F2" w:themeFill="background1" w:themeFillShade="F2"/>
            <w:noWrap/>
            <w:hideMark/>
          </w:tcPr>
          <w:p w14:paraId="4EBED0FB"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Međimurska                      </w:t>
            </w:r>
          </w:p>
        </w:tc>
        <w:tc>
          <w:tcPr>
            <w:tcW w:w="1056" w:type="dxa"/>
            <w:shd w:val="clear" w:color="auto" w:fill="F2F2F2" w:themeFill="background1" w:themeFillShade="F2"/>
            <w:noWrap/>
            <w:hideMark/>
          </w:tcPr>
          <w:p w14:paraId="09641244"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729,23</w:t>
            </w:r>
          </w:p>
        </w:tc>
      </w:tr>
      <w:tr w:rsidR="00D025EF" w:rsidRPr="00A12A4D" w14:paraId="2D64E4E0"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07498A30"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21.</w:t>
            </w:r>
          </w:p>
        </w:tc>
        <w:tc>
          <w:tcPr>
            <w:tcW w:w="2552" w:type="dxa"/>
            <w:noWrap/>
            <w:hideMark/>
          </w:tcPr>
          <w:p w14:paraId="2B470D22"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Ličko-senjska                   </w:t>
            </w:r>
          </w:p>
        </w:tc>
        <w:tc>
          <w:tcPr>
            <w:tcW w:w="1416" w:type="dxa"/>
            <w:noWrap/>
            <w:hideMark/>
          </w:tcPr>
          <w:p w14:paraId="5FCFA5F2"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8,28</w:t>
            </w:r>
          </w:p>
        </w:tc>
        <w:tc>
          <w:tcPr>
            <w:tcW w:w="710" w:type="dxa"/>
            <w:noWrap/>
            <w:hideMark/>
          </w:tcPr>
          <w:p w14:paraId="3C1E1187"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21.</w:t>
            </w:r>
          </w:p>
        </w:tc>
        <w:tc>
          <w:tcPr>
            <w:tcW w:w="2586" w:type="dxa"/>
            <w:noWrap/>
            <w:hideMark/>
          </w:tcPr>
          <w:p w14:paraId="68932EFF"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Grad Zagreb                     </w:t>
            </w:r>
          </w:p>
        </w:tc>
        <w:tc>
          <w:tcPr>
            <w:tcW w:w="1056" w:type="dxa"/>
            <w:noWrap/>
            <w:hideMark/>
          </w:tcPr>
          <w:p w14:paraId="717EED5C"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641,25</w:t>
            </w:r>
          </w:p>
        </w:tc>
      </w:tr>
    </w:tbl>
    <w:p w14:paraId="12AD21FF" w14:textId="37F07001" w:rsidR="00D025EF" w:rsidRPr="00C23FD0" w:rsidRDefault="00D025EF" w:rsidP="00C23FD0">
      <w:pPr>
        <w:spacing w:after="0"/>
        <w:rPr>
          <w:rFonts w:cstheme="minorHAnsi"/>
          <w:i/>
          <w:iCs/>
        </w:rPr>
      </w:pPr>
      <w:r w:rsidRPr="00C23FD0">
        <w:rPr>
          <w:rFonts w:cstheme="minorHAnsi"/>
          <w:i/>
          <w:iCs/>
        </w:rPr>
        <w:t>Izvor: priredili autori na temelju podataka DZS-a</w:t>
      </w:r>
    </w:p>
    <w:p w14:paraId="16FDE518" w14:textId="77777777" w:rsidR="00D025EF" w:rsidRPr="00A12A4D" w:rsidRDefault="00D025EF" w:rsidP="00D24636">
      <w:pPr>
        <w:spacing w:before="0" w:after="0"/>
        <w:jc w:val="center"/>
        <w:rPr>
          <w:rFonts w:cstheme="minorHAnsi"/>
          <w:sz w:val="24"/>
          <w:szCs w:val="24"/>
        </w:rPr>
      </w:pPr>
    </w:p>
    <w:p w14:paraId="5CC6A986" w14:textId="58377563" w:rsidR="00102E33" w:rsidRDefault="00D025EF" w:rsidP="00D24636">
      <w:pPr>
        <w:spacing w:before="0" w:after="0"/>
        <w:jc w:val="both"/>
        <w:rPr>
          <w:rFonts w:cstheme="minorHAnsi"/>
          <w:sz w:val="24"/>
          <w:szCs w:val="24"/>
        </w:rPr>
      </w:pPr>
      <w:r w:rsidRPr="00A12A4D">
        <w:rPr>
          <w:rFonts w:cstheme="minorHAnsi"/>
          <w:sz w:val="24"/>
          <w:szCs w:val="24"/>
        </w:rPr>
        <w:t>Demografska</w:t>
      </w:r>
      <w:r w:rsidR="00AD2703" w:rsidRPr="00A12A4D">
        <w:rPr>
          <w:rFonts w:cstheme="minorHAnsi"/>
          <w:sz w:val="24"/>
          <w:szCs w:val="24"/>
        </w:rPr>
        <w:t xml:space="preserve"> </w:t>
      </w:r>
      <w:r w:rsidRPr="00A12A4D">
        <w:rPr>
          <w:rFonts w:cstheme="minorHAnsi"/>
          <w:sz w:val="24"/>
          <w:szCs w:val="24"/>
        </w:rPr>
        <w:t xml:space="preserve">degradacija </w:t>
      </w:r>
      <w:r w:rsidR="00B153AE" w:rsidRPr="00A12A4D">
        <w:rPr>
          <w:rFonts w:cstheme="minorHAnsi"/>
          <w:bCs/>
          <w:sz w:val="24"/>
          <w:szCs w:val="24"/>
        </w:rPr>
        <w:t xml:space="preserve">Sisačko-moslavačke županije </w:t>
      </w:r>
      <w:r w:rsidRPr="00A12A4D">
        <w:rPr>
          <w:rFonts w:cstheme="minorHAnsi"/>
          <w:sz w:val="24"/>
          <w:szCs w:val="24"/>
        </w:rPr>
        <w:t xml:space="preserve">posljedica je iznadprosječne depopulacije njezinog stanovništva na što upućuju pokazatelji izvedeni iz službene popisne statistike (Grafikon 3.1.). Uspoređujući relativnu promjenu broja stanovnika na županijskoj i nacionalnoj razini u posljednjem međupopisnom razdoblju, može se vidjeti da je dekadna stopa smanjenja stanovništva Županije bila dva puta veća od dekadne stope smanjenja hrvatskog stanovništva. </w:t>
      </w:r>
    </w:p>
    <w:p w14:paraId="629F2DBB" w14:textId="77777777" w:rsidR="00102E33" w:rsidRDefault="00102E33">
      <w:pPr>
        <w:rPr>
          <w:rFonts w:cstheme="minorHAnsi"/>
          <w:sz w:val="24"/>
          <w:szCs w:val="24"/>
        </w:rPr>
      </w:pPr>
      <w:r>
        <w:rPr>
          <w:rFonts w:cstheme="minorHAnsi"/>
          <w:sz w:val="24"/>
          <w:szCs w:val="24"/>
        </w:rPr>
        <w:br w:type="page"/>
      </w:r>
    </w:p>
    <w:p w14:paraId="60FEA5AA" w14:textId="60AE52BF" w:rsidR="00387DFD" w:rsidRPr="00A12A4D" w:rsidRDefault="00D025EF" w:rsidP="00C23FD0">
      <w:pPr>
        <w:spacing w:before="0"/>
        <w:rPr>
          <w:rFonts w:cstheme="minorHAnsi"/>
          <w:sz w:val="24"/>
          <w:szCs w:val="24"/>
        </w:rPr>
      </w:pPr>
      <w:r w:rsidRPr="00A12A4D">
        <w:rPr>
          <w:rFonts w:cstheme="minorHAnsi"/>
          <w:b/>
          <w:bCs/>
          <w:sz w:val="24"/>
          <w:szCs w:val="24"/>
        </w:rPr>
        <w:lastRenderedPageBreak/>
        <w:t>Grafikon 3.1.</w:t>
      </w:r>
      <w:r w:rsidRPr="00A12A4D">
        <w:rPr>
          <w:rFonts w:cstheme="minorHAnsi"/>
          <w:sz w:val="24"/>
          <w:szCs w:val="24"/>
        </w:rPr>
        <w:t xml:space="preserve"> Međupopisna stopa promjene broja stanovnika (%) u Sisačko-moslavačkoj županiji i Republici Hrvatskoj za razdoblje od 2001. do 2011. godine</w:t>
      </w:r>
    </w:p>
    <w:p w14:paraId="2D39BA18" w14:textId="574117DD" w:rsidR="00933BD1"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20E6D2F1" wp14:editId="3E30619D">
            <wp:extent cx="5657850" cy="2341245"/>
            <wp:effectExtent l="0" t="0" r="0" b="190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2341245"/>
                    </a:xfrm>
                    <a:prstGeom prst="rect">
                      <a:avLst/>
                    </a:prstGeom>
                    <a:noFill/>
                  </pic:spPr>
                </pic:pic>
              </a:graphicData>
            </a:graphic>
          </wp:inline>
        </w:drawing>
      </w:r>
    </w:p>
    <w:p w14:paraId="6946E5E8" w14:textId="2B48778D" w:rsidR="00D025EF" w:rsidRPr="00C23FD0" w:rsidRDefault="00D025EF" w:rsidP="00C23FD0">
      <w:pPr>
        <w:spacing w:after="0"/>
        <w:rPr>
          <w:rFonts w:cstheme="minorHAnsi"/>
          <w:i/>
          <w:iCs/>
        </w:rPr>
      </w:pPr>
      <w:r w:rsidRPr="00C23FD0">
        <w:rPr>
          <w:rFonts w:cstheme="minorHAnsi"/>
          <w:i/>
          <w:iCs/>
        </w:rPr>
        <w:t>Izvor: izračun autora na temelju Popisa stanovništva 2001. i Popisa stanovništva 2011.</w:t>
      </w:r>
    </w:p>
    <w:p w14:paraId="7218334F" w14:textId="77777777" w:rsidR="002C1291" w:rsidRPr="00A12A4D" w:rsidRDefault="002C1291" w:rsidP="00D24636">
      <w:pPr>
        <w:spacing w:before="0" w:after="0"/>
        <w:rPr>
          <w:rFonts w:cstheme="minorHAnsi"/>
          <w:sz w:val="24"/>
          <w:szCs w:val="24"/>
        </w:rPr>
      </w:pPr>
    </w:p>
    <w:p w14:paraId="4C62504C" w14:textId="3012EA42" w:rsidR="00804B7D" w:rsidRPr="00A12A4D" w:rsidRDefault="00D025EF" w:rsidP="00D24636">
      <w:pPr>
        <w:spacing w:before="0" w:after="0"/>
        <w:jc w:val="both"/>
        <w:rPr>
          <w:rFonts w:cstheme="minorHAnsi"/>
          <w:sz w:val="24"/>
          <w:szCs w:val="24"/>
        </w:rPr>
      </w:pPr>
      <w:r w:rsidRPr="00A12A4D">
        <w:rPr>
          <w:rFonts w:cstheme="minorHAnsi"/>
          <w:sz w:val="24"/>
          <w:szCs w:val="24"/>
        </w:rPr>
        <w:t xml:space="preserve">Razlike u negativnim populacijskim trendovima između </w:t>
      </w:r>
      <w:r w:rsidR="00091C7A" w:rsidRPr="00A12A4D">
        <w:rPr>
          <w:rFonts w:cstheme="minorHAnsi"/>
          <w:bCs/>
          <w:sz w:val="24"/>
          <w:szCs w:val="24"/>
        </w:rPr>
        <w:t xml:space="preserve">Sisačko-moslavačke županije </w:t>
      </w:r>
      <w:r w:rsidRPr="00A12A4D">
        <w:rPr>
          <w:rFonts w:cstheme="minorHAnsi"/>
          <w:sz w:val="24"/>
          <w:szCs w:val="24"/>
        </w:rPr>
        <w:t xml:space="preserve">i Republike Hrvatske zadržale su se i u post-recesijskom razdoblju. U svrhu argumentacije toga, u sljedećoj tablici prikazani su godišnji podaci o ukupnom broju stanovnika u ispodprosječno i iznadprosječno razvijenim područjima </w:t>
      </w:r>
      <w:r w:rsidR="00091C7A" w:rsidRPr="00A12A4D">
        <w:rPr>
          <w:rFonts w:cstheme="minorHAnsi"/>
          <w:sz w:val="24"/>
          <w:szCs w:val="24"/>
        </w:rPr>
        <w:t>S</w:t>
      </w:r>
      <w:r w:rsidR="00091C7A" w:rsidRPr="00A12A4D">
        <w:rPr>
          <w:rFonts w:cstheme="minorHAnsi"/>
          <w:bCs/>
          <w:sz w:val="24"/>
          <w:szCs w:val="24"/>
        </w:rPr>
        <w:t>isačko-moslavačke županije,</w:t>
      </w:r>
      <w:r w:rsidRPr="00A12A4D">
        <w:rPr>
          <w:rFonts w:cstheme="minorHAnsi"/>
          <w:sz w:val="24"/>
          <w:szCs w:val="24"/>
        </w:rPr>
        <w:t xml:space="preserve"> Republici Hrvatskoj te ukupnom obuhvatu njezinih potpomognutih područja</w:t>
      </w:r>
      <w:r w:rsidR="00091C7A" w:rsidRPr="00A12A4D">
        <w:rPr>
          <w:rFonts w:cstheme="minorHAnsi"/>
          <w:sz w:val="24"/>
          <w:szCs w:val="24"/>
        </w:rPr>
        <w:t xml:space="preserve">  </w:t>
      </w:r>
      <w:r w:rsidRPr="00A12A4D">
        <w:rPr>
          <w:rFonts w:cstheme="minorHAnsi"/>
          <w:sz w:val="24"/>
          <w:szCs w:val="24"/>
        </w:rPr>
        <w:t>za razdoblje od 2015. do 2019. godine. Pritom, važno je naglasiti da je prema kriteriju trenutno važećeg indeksa razvijenosti čak 84% teritorija Županije ispodprosječno razvijeno odnosno ima status potpomognutog područja.</w:t>
      </w:r>
    </w:p>
    <w:p w14:paraId="4E0269A9" w14:textId="77777777" w:rsidR="00353EE7" w:rsidRPr="00A12A4D" w:rsidRDefault="00353EE7" w:rsidP="00D24636">
      <w:pPr>
        <w:spacing w:before="0" w:after="0"/>
        <w:jc w:val="both"/>
        <w:rPr>
          <w:rFonts w:cstheme="minorHAnsi"/>
          <w:sz w:val="24"/>
          <w:szCs w:val="24"/>
        </w:rPr>
      </w:pPr>
    </w:p>
    <w:p w14:paraId="7D39A345" w14:textId="1AA94E05" w:rsidR="0082500F" w:rsidRPr="00A12A4D" w:rsidRDefault="00D025EF" w:rsidP="00C23FD0">
      <w:pPr>
        <w:spacing w:before="0"/>
        <w:rPr>
          <w:rFonts w:cstheme="minorHAnsi"/>
          <w:sz w:val="24"/>
          <w:szCs w:val="24"/>
        </w:rPr>
      </w:pPr>
      <w:r w:rsidRPr="00A12A4D">
        <w:rPr>
          <w:rFonts w:cstheme="minorHAnsi"/>
          <w:b/>
          <w:bCs/>
          <w:sz w:val="24"/>
          <w:szCs w:val="24"/>
        </w:rPr>
        <w:t>Tablica 3.2.</w:t>
      </w:r>
      <w:r w:rsidRPr="00A12A4D">
        <w:rPr>
          <w:rFonts w:cstheme="minorHAnsi"/>
          <w:sz w:val="24"/>
          <w:szCs w:val="24"/>
        </w:rPr>
        <w:t xml:space="preserve"> Ukupan broj stanovnika u razdoblju od 2015. do 2019. godine</w:t>
      </w:r>
    </w:p>
    <w:tbl>
      <w:tblPr>
        <w:tblStyle w:val="GridTable4-Accent1"/>
        <w:tblW w:w="921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64"/>
        <w:gridCol w:w="1176"/>
        <w:gridCol w:w="1176"/>
        <w:gridCol w:w="1176"/>
        <w:gridCol w:w="1176"/>
        <w:gridCol w:w="1176"/>
        <w:gridCol w:w="1370"/>
      </w:tblGrid>
      <w:tr w:rsidR="00FE618A" w:rsidRPr="00A12A4D" w14:paraId="3E12905D" w14:textId="77777777" w:rsidTr="001079B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hideMark/>
          </w:tcPr>
          <w:p w14:paraId="258DD9F9" w14:textId="77777777" w:rsidR="00D025EF" w:rsidRPr="00A12A4D" w:rsidRDefault="00D025EF" w:rsidP="00D24636">
            <w:pPr>
              <w:spacing w:before="0"/>
              <w:rPr>
                <w:rFonts w:eastAsia="Times New Roman" w:cstheme="minorHAnsi"/>
                <w:sz w:val="22"/>
                <w:szCs w:val="22"/>
                <w:lang w:eastAsia="hr-HR"/>
              </w:rPr>
            </w:pPr>
            <w:r w:rsidRPr="00A12A4D">
              <w:rPr>
                <w:rFonts w:eastAsia="Times New Roman" w:cstheme="minorHAnsi"/>
                <w:sz w:val="22"/>
                <w:szCs w:val="22"/>
                <w:lang w:eastAsia="hr-HR"/>
              </w:rPr>
              <w:t>Prostorne razine</w:t>
            </w:r>
          </w:p>
        </w:tc>
        <w:tc>
          <w:tcPr>
            <w:tcW w:w="1176" w:type="dxa"/>
            <w:tcBorders>
              <w:top w:val="none" w:sz="0" w:space="0" w:color="auto"/>
              <w:left w:val="none" w:sz="0" w:space="0" w:color="auto"/>
              <w:bottom w:val="none" w:sz="0" w:space="0" w:color="auto"/>
              <w:right w:val="none" w:sz="0" w:space="0" w:color="auto"/>
            </w:tcBorders>
            <w:noWrap/>
            <w:hideMark/>
          </w:tcPr>
          <w:p w14:paraId="4DEFECB7"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2015.</w:t>
            </w:r>
          </w:p>
        </w:tc>
        <w:tc>
          <w:tcPr>
            <w:tcW w:w="1176" w:type="dxa"/>
            <w:tcBorders>
              <w:top w:val="none" w:sz="0" w:space="0" w:color="auto"/>
              <w:left w:val="none" w:sz="0" w:space="0" w:color="auto"/>
              <w:bottom w:val="none" w:sz="0" w:space="0" w:color="auto"/>
              <w:right w:val="none" w:sz="0" w:space="0" w:color="auto"/>
            </w:tcBorders>
            <w:noWrap/>
            <w:hideMark/>
          </w:tcPr>
          <w:p w14:paraId="0858F85C"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2016.</w:t>
            </w:r>
          </w:p>
        </w:tc>
        <w:tc>
          <w:tcPr>
            <w:tcW w:w="1176" w:type="dxa"/>
            <w:tcBorders>
              <w:top w:val="none" w:sz="0" w:space="0" w:color="auto"/>
              <w:left w:val="none" w:sz="0" w:space="0" w:color="auto"/>
              <w:bottom w:val="none" w:sz="0" w:space="0" w:color="auto"/>
              <w:right w:val="none" w:sz="0" w:space="0" w:color="auto"/>
            </w:tcBorders>
            <w:noWrap/>
            <w:hideMark/>
          </w:tcPr>
          <w:p w14:paraId="583C86A9"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2017.</w:t>
            </w:r>
          </w:p>
        </w:tc>
        <w:tc>
          <w:tcPr>
            <w:tcW w:w="1176" w:type="dxa"/>
            <w:tcBorders>
              <w:top w:val="none" w:sz="0" w:space="0" w:color="auto"/>
              <w:left w:val="none" w:sz="0" w:space="0" w:color="auto"/>
              <w:bottom w:val="none" w:sz="0" w:space="0" w:color="auto"/>
              <w:right w:val="none" w:sz="0" w:space="0" w:color="auto"/>
            </w:tcBorders>
            <w:noWrap/>
            <w:hideMark/>
          </w:tcPr>
          <w:p w14:paraId="2506E5CD"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2018.</w:t>
            </w:r>
          </w:p>
        </w:tc>
        <w:tc>
          <w:tcPr>
            <w:tcW w:w="1176" w:type="dxa"/>
            <w:tcBorders>
              <w:top w:val="none" w:sz="0" w:space="0" w:color="auto"/>
              <w:left w:val="none" w:sz="0" w:space="0" w:color="auto"/>
              <w:bottom w:val="none" w:sz="0" w:space="0" w:color="auto"/>
              <w:right w:val="none" w:sz="0" w:space="0" w:color="auto"/>
            </w:tcBorders>
            <w:noWrap/>
            <w:hideMark/>
          </w:tcPr>
          <w:p w14:paraId="14AAAC3D"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2019.</w:t>
            </w:r>
          </w:p>
        </w:tc>
        <w:tc>
          <w:tcPr>
            <w:tcW w:w="1370" w:type="dxa"/>
            <w:tcBorders>
              <w:top w:val="none" w:sz="0" w:space="0" w:color="auto"/>
              <w:left w:val="none" w:sz="0" w:space="0" w:color="auto"/>
              <w:bottom w:val="none" w:sz="0" w:space="0" w:color="auto"/>
              <w:right w:val="none" w:sz="0" w:space="0" w:color="auto"/>
            </w:tcBorders>
            <w:hideMark/>
          </w:tcPr>
          <w:p w14:paraId="729E4D90"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Stopa promjene 2019./2015. (u %)</w:t>
            </w:r>
          </w:p>
        </w:tc>
      </w:tr>
      <w:tr w:rsidR="00D025EF" w:rsidRPr="00A12A4D" w14:paraId="36DAEDAE" w14:textId="77777777" w:rsidTr="001079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4" w:type="dxa"/>
            <w:hideMark/>
          </w:tcPr>
          <w:p w14:paraId="69390DC9"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PP u SMŽ</w:t>
            </w:r>
          </w:p>
        </w:tc>
        <w:tc>
          <w:tcPr>
            <w:tcW w:w="1176" w:type="dxa"/>
            <w:noWrap/>
            <w:hideMark/>
          </w:tcPr>
          <w:p w14:paraId="4CD2B53B"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91.934</w:t>
            </w:r>
          </w:p>
        </w:tc>
        <w:tc>
          <w:tcPr>
            <w:tcW w:w="1176" w:type="dxa"/>
            <w:noWrap/>
            <w:hideMark/>
          </w:tcPr>
          <w:p w14:paraId="4A7F70C6"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89.413</w:t>
            </w:r>
          </w:p>
        </w:tc>
        <w:tc>
          <w:tcPr>
            <w:tcW w:w="1176" w:type="dxa"/>
            <w:noWrap/>
            <w:hideMark/>
          </w:tcPr>
          <w:p w14:paraId="16163BB1"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85.964</w:t>
            </w:r>
          </w:p>
        </w:tc>
        <w:tc>
          <w:tcPr>
            <w:tcW w:w="1176" w:type="dxa"/>
            <w:noWrap/>
            <w:hideMark/>
          </w:tcPr>
          <w:p w14:paraId="6DFCAE05"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83.756</w:t>
            </w:r>
          </w:p>
        </w:tc>
        <w:tc>
          <w:tcPr>
            <w:tcW w:w="1176" w:type="dxa"/>
            <w:noWrap/>
            <w:hideMark/>
          </w:tcPr>
          <w:p w14:paraId="11ACE2EA"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81.914</w:t>
            </w:r>
          </w:p>
        </w:tc>
        <w:tc>
          <w:tcPr>
            <w:tcW w:w="1370" w:type="dxa"/>
            <w:noWrap/>
            <w:hideMark/>
          </w:tcPr>
          <w:p w14:paraId="3089F078" w14:textId="77777777" w:rsidR="00D025EF" w:rsidRPr="00A12A4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-10,90</w:t>
            </w:r>
          </w:p>
        </w:tc>
      </w:tr>
      <w:tr w:rsidR="00D025EF" w:rsidRPr="00A12A4D" w14:paraId="63ED4952" w14:textId="77777777" w:rsidTr="001079B4">
        <w:trPr>
          <w:trHeight w:val="20"/>
        </w:trPr>
        <w:tc>
          <w:tcPr>
            <w:cnfStyle w:val="001000000000" w:firstRow="0" w:lastRow="0" w:firstColumn="1" w:lastColumn="0" w:oddVBand="0" w:evenVBand="0" w:oddHBand="0" w:evenHBand="0" w:firstRowFirstColumn="0" w:firstRowLastColumn="0" w:lastRowFirstColumn="0" w:lastRowLastColumn="0"/>
            <w:tcW w:w="1964" w:type="dxa"/>
            <w:shd w:val="clear" w:color="auto" w:fill="F2F2F2" w:themeFill="background1" w:themeFillShade="F2"/>
            <w:hideMark/>
          </w:tcPr>
          <w:p w14:paraId="07DD0DFF"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Kutina</w:t>
            </w:r>
          </w:p>
        </w:tc>
        <w:tc>
          <w:tcPr>
            <w:tcW w:w="1176" w:type="dxa"/>
            <w:shd w:val="clear" w:color="auto" w:fill="F2F2F2" w:themeFill="background1" w:themeFillShade="F2"/>
            <w:noWrap/>
            <w:hideMark/>
          </w:tcPr>
          <w:p w14:paraId="466EA4B0"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21.796</w:t>
            </w:r>
          </w:p>
        </w:tc>
        <w:tc>
          <w:tcPr>
            <w:tcW w:w="1176" w:type="dxa"/>
            <w:shd w:val="clear" w:color="auto" w:fill="F2F2F2" w:themeFill="background1" w:themeFillShade="F2"/>
            <w:noWrap/>
            <w:hideMark/>
          </w:tcPr>
          <w:p w14:paraId="1DB0BE7E"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21.427</w:t>
            </w:r>
          </w:p>
        </w:tc>
        <w:tc>
          <w:tcPr>
            <w:tcW w:w="1176" w:type="dxa"/>
            <w:shd w:val="clear" w:color="auto" w:fill="F2F2F2" w:themeFill="background1" w:themeFillShade="F2"/>
            <w:noWrap/>
            <w:hideMark/>
          </w:tcPr>
          <w:p w14:paraId="2088B759"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20.937</w:t>
            </w:r>
          </w:p>
        </w:tc>
        <w:tc>
          <w:tcPr>
            <w:tcW w:w="1176" w:type="dxa"/>
            <w:shd w:val="clear" w:color="auto" w:fill="F2F2F2" w:themeFill="background1" w:themeFillShade="F2"/>
            <w:noWrap/>
            <w:hideMark/>
          </w:tcPr>
          <w:p w14:paraId="37EEA76D"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20.616</w:t>
            </w:r>
          </w:p>
        </w:tc>
        <w:tc>
          <w:tcPr>
            <w:tcW w:w="1176" w:type="dxa"/>
            <w:shd w:val="clear" w:color="auto" w:fill="F2F2F2" w:themeFill="background1" w:themeFillShade="F2"/>
            <w:noWrap/>
            <w:hideMark/>
          </w:tcPr>
          <w:p w14:paraId="5999CF1F"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20.359</w:t>
            </w:r>
          </w:p>
        </w:tc>
        <w:tc>
          <w:tcPr>
            <w:tcW w:w="1370" w:type="dxa"/>
            <w:shd w:val="clear" w:color="auto" w:fill="F2F2F2" w:themeFill="background1" w:themeFillShade="F2"/>
            <w:noWrap/>
            <w:hideMark/>
          </w:tcPr>
          <w:p w14:paraId="7CABBFE2" w14:textId="77777777" w:rsidR="00D025EF" w:rsidRPr="00A12A4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-6,59</w:t>
            </w:r>
          </w:p>
        </w:tc>
      </w:tr>
      <w:tr w:rsidR="00D025EF" w:rsidRPr="00A12A4D" w14:paraId="606C0CB1" w14:textId="77777777" w:rsidTr="001079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4" w:type="dxa"/>
            <w:hideMark/>
          </w:tcPr>
          <w:p w14:paraId="2122B152"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Sisak</w:t>
            </w:r>
          </w:p>
        </w:tc>
        <w:tc>
          <w:tcPr>
            <w:tcW w:w="1176" w:type="dxa"/>
            <w:noWrap/>
            <w:hideMark/>
          </w:tcPr>
          <w:p w14:paraId="4AF96B28"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45.081</w:t>
            </w:r>
          </w:p>
        </w:tc>
        <w:tc>
          <w:tcPr>
            <w:tcW w:w="1176" w:type="dxa"/>
            <w:noWrap/>
            <w:hideMark/>
          </w:tcPr>
          <w:p w14:paraId="5D90CB99"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44.411</w:t>
            </w:r>
          </w:p>
        </w:tc>
        <w:tc>
          <w:tcPr>
            <w:tcW w:w="1176" w:type="dxa"/>
            <w:noWrap/>
            <w:hideMark/>
          </w:tcPr>
          <w:p w14:paraId="16DFA645"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43.543</w:t>
            </w:r>
          </w:p>
        </w:tc>
        <w:tc>
          <w:tcPr>
            <w:tcW w:w="1176" w:type="dxa"/>
            <w:noWrap/>
            <w:hideMark/>
          </w:tcPr>
          <w:p w14:paraId="1CFA57F2"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42.844</w:t>
            </w:r>
          </w:p>
        </w:tc>
        <w:tc>
          <w:tcPr>
            <w:tcW w:w="1176" w:type="dxa"/>
            <w:noWrap/>
            <w:hideMark/>
          </w:tcPr>
          <w:p w14:paraId="4B0C9F34"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42.326</w:t>
            </w:r>
          </w:p>
        </w:tc>
        <w:tc>
          <w:tcPr>
            <w:tcW w:w="1370" w:type="dxa"/>
            <w:noWrap/>
            <w:hideMark/>
          </w:tcPr>
          <w:p w14:paraId="3E4461E3" w14:textId="77777777" w:rsidR="00D025EF" w:rsidRPr="00A12A4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-6,11</w:t>
            </w:r>
          </w:p>
        </w:tc>
      </w:tr>
      <w:tr w:rsidR="00D025EF" w:rsidRPr="00A12A4D" w14:paraId="2A6CB5E8" w14:textId="77777777" w:rsidTr="001079B4">
        <w:trPr>
          <w:trHeight w:val="20"/>
        </w:trPr>
        <w:tc>
          <w:tcPr>
            <w:cnfStyle w:val="001000000000" w:firstRow="0" w:lastRow="0" w:firstColumn="1" w:lastColumn="0" w:oddVBand="0" w:evenVBand="0" w:oddHBand="0" w:evenHBand="0" w:firstRowFirstColumn="0" w:firstRowLastColumn="0" w:lastRowFirstColumn="0" w:lastRowLastColumn="0"/>
            <w:tcW w:w="1964" w:type="dxa"/>
            <w:shd w:val="clear" w:color="auto" w:fill="F2F2F2" w:themeFill="background1" w:themeFillShade="F2"/>
            <w:hideMark/>
          </w:tcPr>
          <w:p w14:paraId="2C2FCA3A"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SMŽ</w:t>
            </w:r>
          </w:p>
        </w:tc>
        <w:tc>
          <w:tcPr>
            <w:tcW w:w="1176" w:type="dxa"/>
            <w:shd w:val="clear" w:color="auto" w:fill="F2F2F2" w:themeFill="background1" w:themeFillShade="F2"/>
            <w:noWrap/>
            <w:hideMark/>
          </w:tcPr>
          <w:p w14:paraId="406DEA70"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158.811</w:t>
            </w:r>
          </w:p>
        </w:tc>
        <w:tc>
          <w:tcPr>
            <w:tcW w:w="1176" w:type="dxa"/>
            <w:shd w:val="clear" w:color="auto" w:fill="F2F2F2" w:themeFill="background1" w:themeFillShade="F2"/>
            <w:noWrap/>
            <w:hideMark/>
          </w:tcPr>
          <w:p w14:paraId="53C79C95"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155.251</w:t>
            </w:r>
          </w:p>
        </w:tc>
        <w:tc>
          <w:tcPr>
            <w:tcW w:w="1176" w:type="dxa"/>
            <w:shd w:val="clear" w:color="auto" w:fill="F2F2F2" w:themeFill="background1" w:themeFillShade="F2"/>
            <w:noWrap/>
            <w:hideMark/>
          </w:tcPr>
          <w:p w14:paraId="2BCEEE6D"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150.444</w:t>
            </w:r>
          </w:p>
        </w:tc>
        <w:tc>
          <w:tcPr>
            <w:tcW w:w="1176" w:type="dxa"/>
            <w:shd w:val="clear" w:color="auto" w:fill="F2F2F2" w:themeFill="background1" w:themeFillShade="F2"/>
            <w:noWrap/>
            <w:hideMark/>
          </w:tcPr>
          <w:p w14:paraId="3C9D8D76"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147.216</w:t>
            </w:r>
          </w:p>
        </w:tc>
        <w:tc>
          <w:tcPr>
            <w:tcW w:w="1176" w:type="dxa"/>
            <w:shd w:val="clear" w:color="auto" w:fill="F2F2F2" w:themeFill="background1" w:themeFillShade="F2"/>
            <w:noWrap/>
            <w:hideMark/>
          </w:tcPr>
          <w:p w14:paraId="0348B4BF"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144.599</w:t>
            </w:r>
          </w:p>
        </w:tc>
        <w:tc>
          <w:tcPr>
            <w:tcW w:w="1370" w:type="dxa"/>
            <w:shd w:val="clear" w:color="auto" w:fill="F2F2F2" w:themeFill="background1" w:themeFillShade="F2"/>
            <w:noWrap/>
            <w:hideMark/>
          </w:tcPr>
          <w:p w14:paraId="174AC4CD" w14:textId="77777777" w:rsidR="00D025EF" w:rsidRPr="00A12A4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-8,95</w:t>
            </w:r>
          </w:p>
        </w:tc>
      </w:tr>
      <w:tr w:rsidR="00D025EF" w:rsidRPr="00A12A4D" w14:paraId="31EAC668" w14:textId="77777777" w:rsidTr="001079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4" w:type="dxa"/>
            <w:hideMark/>
          </w:tcPr>
          <w:p w14:paraId="278B5010"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PP u RH</w:t>
            </w:r>
          </w:p>
        </w:tc>
        <w:tc>
          <w:tcPr>
            <w:tcW w:w="1176" w:type="dxa"/>
            <w:noWrap/>
            <w:hideMark/>
          </w:tcPr>
          <w:p w14:paraId="268B33EE"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1.027.427</w:t>
            </w:r>
          </w:p>
        </w:tc>
        <w:tc>
          <w:tcPr>
            <w:tcW w:w="1176" w:type="dxa"/>
            <w:noWrap/>
            <w:hideMark/>
          </w:tcPr>
          <w:p w14:paraId="4553FB31"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1.003.530</w:t>
            </w:r>
          </w:p>
        </w:tc>
        <w:tc>
          <w:tcPr>
            <w:tcW w:w="1176" w:type="dxa"/>
            <w:noWrap/>
            <w:hideMark/>
          </w:tcPr>
          <w:p w14:paraId="41D85673"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973.075</w:t>
            </w:r>
          </w:p>
        </w:tc>
        <w:tc>
          <w:tcPr>
            <w:tcW w:w="1176" w:type="dxa"/>
            <w:noWrap/>
            <w:hideMark/>
          </w:tcPr>
          <w:p w14:paraId="237956D7"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951.883</w:t>
            </w:r>
          </w:p>
        </w:tc>
        <w:tc>
          <w:tcPr>
            <w:tcW w:w="1176" w:type="dxa"/>
            <w:noWrap/>
            <w:hideMark/>
          </w:tcPr>
          <w:p w14:paraId="01054083"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934.456</w:t>
            </w:r>
          </w:p>
        </w:tc>
        <w:tc>
          <w:tcPr>
            <w:tcW w:w="1370" w:type="dxa"/>
            <w:noWrap/>
            <w:hideMark/>
          </w:tcPr>
          <w:p w14:paraId="4188A33A" w14:textId="77777777" w:rsidR="00D025EF" w:rsidRPr="00A12A4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-9,05</w:t>
            </w:r>
          </w:p>
        </w:tc>
      </w:tr>
      <w:tr w:rsidR="00D025EF" w:rsidRPr="00A12A4D" w14:paraId="20115C6F" w14:textId="77777777" w:rsidTr="001079B4">
        <w:trPr>
          <w:trHeight w:val="20"/>
        </w:trPr>
        <w:tc>
          <w:tcPr>
            <w:cnfStyle w:val="001000000000" w:firstRow="0" w:lastRow="0" w:firstColumn="1" w:lastColumn="0" w:oddVBand="0" w:evenVBand="0" w:oddHBand="0" w:evenHBand="0" w:firstRowFirstColumn="0" w:firstRowLastColumn="0" w:lastRowFirstColumn="0" w:lastRowLastColumn="0"/>
            <w:tcW w:w="1964" w:type="dxa"/>
            <w:shd w:val="clear" w:color="auto" w:fill="F2F2F2" w:themeFill="background1" w:themeFillShade="F2"/>
            <w:hideMark/>
          </w:tcPr>
          <w:p w14:paraId="16CA5D06"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RH</w:t>
            </w:r>
          </w:p>
        </w:tc>
        <w:tc>
          <w:tcPr>
            <w:tcW w:w="1176" w:type="dxa"/>
            <w:shd w:val="clear" w:color="auto" w:fill="F2F2F2" w:themeFill="background1" w:themeFillShade="F2"/>
            <w:noWrap/>
            <w:hideMark/>
          </w:tcPr>
          <w:p w14:paraId="6C5F6F77"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4.190.669</w:t>
            </w:r>
          </w:p>
        </w:tc>
        <w:tc>
          <w:tcPr>
            <w:tcW w:w="1176" w:type="dxa"/>
            <w:shd w:val="clear" w:color="auto" w:fill="F2F2F2" w:themeFill="background1" w:themeFillShade="F2"/>
            <w:noWrap/>
            <w:hideMark/>
          </w:tcPr>
          <w:p w14:paraId="24442297"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4.154.213</w:t>
            </w:r>
          </w:p>
        </w:tc>
        <w:tc>
          <w:tcPr>
            <w:tcW w:w="1176" w:type="dxa"/>
            <w:shd w:val="clear" w:color="auto" w:fill="F2F2F2" w:themeFill="background1" w:themeFillShade="F2"/>
            <w:noWrap/>
            <w:hideMark/>
          </w:tcPr>
          <w:p w14:paraId="64EFC628"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4.105.493</w:t>
            </w:r>
          </w:p>
        </w:tc>
        <w:tc>
          <w:tcPr>
            <w:tcW w:w="1176" w:type="dxa"/>
            <w:shd w:val="clear" w:color="auto" w:fill="F2F2F2" w:themeFill="background1" w:themeFillShade="F2"/>
            <w:noWrap/>
            <w:hideMark/>
          </w:tcPr>
          <w:p w14:paraId="5D91DB6C"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4.076.246</w:t>
            </w:r>
          </w:p>
        </w:tc>
        <w:tc>
          <w:tcPr>
            <w:tcW w:w="1176" w:type="dxa"/>
            <w:shd w:val="clear" w:color="auto" w:fill="F2F2F2" w:themeFill="background1" w:themeFillShade="F2"/>
            <w:noWrap/>
            <w:hideMark/>
          </w:tcPr>
          <w:p w14:paraId="3F9BB7D8"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4.058.165</w:t>
            </w:r>
          </w:p>
        </w:tc>
        <w:tc>
          <w:tcPr>
            <w:tcW w:w="1370" w:type="dxa"/>
            <w:shd w:val="clear" w:color="auto" w:fill="F2F2F2" w:themeFill="background1" w:themeFillShade="F2"/>
            <w:noWrap/>
            <w:hideMark/>
          </w:tcPr>
          <w:p w14:paraId="53E8ABBD" w14:textId="77777777" w:rsidR="00D025EF" w:rsidRPr="00A12A4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-3,16</w:t>
            </w:r>
          </w:p>
        </w:tc>
      </w:tr>
    </w:tbl>
    <w:p w14:paraId="3F7E9A00" w14:textId="60591D4E" w:rsidR="00804B7D" w:rsidRPr="00C23FD0" w:rsidRDefault="00D025EF" w:rsidP="00C23FD0">
      <w:pPr>
        <w:rPr>
          <w:rFonts w:cstheme="minorHAnsi"/>
          <w:i/>
          <w:iCs/>
        </w:rPr>
      </w:pPr>
      <w:bookmarkStart w:id="93" w:name="_Hlk76180611"/>
      <w:r w:rsidRPr="00C23FD0">
        <w:rPr>
          <w:rFonts w:cstheme="minorHAnsi"/>
          <w:i/>
          <w:iCs/>
        </w:rPr>
        <w:t>Izvor: izračun autora na temelju podataka DZS-</w:t>
      </w:r>
      <w:r w:rsidR="00804B7D" w:rsidRPr="00C23FD0">
        <w:rPr>
          <w:rFonts w:cstheme="minorHAnsi"/>
          <w:i/>
          <w:iCs/>
        </w:rPr>
        <w:t>a</w:t>
      </w:r>
      <w:bookmarkEnd w:id="93"/>
    </w:p>
    <w:p w14:paraId="236D3CA3" w14:textId="77777777" w:rsidR="00804B7D" w:rsidRPr="00A12A4D" w:rsidRDefault="00804B7D" w:rsidP="00D24636">
      <w:pPr>
        <w:spacing w:before="0" w:after="0"/>
        <w:rPr>
          <w:rFonts w:cstheme="minorHAnsi"/>
          <w:sz w:val="24"/>
          <w:szCs w:val="24"/>
        </w:rPr>
      </w:pPr>
    </w:p>
    <w:p w14:paraId="4DD193BD" w14:textId="7F3784EF"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Uspoređujući prosječnu dinamiku kretanja stanovništva u razdoblju nakon izlaska hrvatskog gospodarstva iz kriznog stanja 2015. godine može se zaključiti da su ukupno gledajući, depopulacijski procesi bili znatno izraženiji na razini </w:t>
      </w:r>
      <w:r w:rsidR="00091C7A" w:rsidRPr="00A12A4D">
        <w:rPr>
          <w:rFonts w:cstheme="minorHAnsi"/>
          <w:bCs/>
          <w:sz w:val="24"/>
          <w:szCs w:val="24"/>
        </w:rPr>
        <w:t>Sisačko-moslavačke županije,</w:t>
      </w:r>
      <w:r w:rsidRPr="00A12A4D">
        <w:rPr>
          <w:rFonts w:cstheme="minorHAnsi"/>
          <w:sz w:val="24"/>
          <w:szCs w:val="24"/>
        </w:rPr>
        <w:t xml:space="preserve"> nego na razini Republike Hrvatske. Prema procjeni</w:t>
      </w:r>
      <w:r w:rsidR="00596BE0" w:rsidRPr="00A12A4D">
        <w:rPr>
          <w:rFonts w:cstheme="minorHAnsi"/>
          <w:sz w:val="24"/>
          <w:szCs w:val="24"/>
        </w:rPr>
        <w:t xml:space="preserve"> </w:t>
      </w:r>
      <w:r w:rsidRPr="00A12A4D">
        <w:rPr>
          <w:rFonts w:cstheme="minorHAnsi"/>
          <w:sz w:val="24"/>
          <w:szCs w:val="24"/>
        </w:rPr>
        <w:t xml:space="preserve">DZS-a, stanovništvo Županije se u 2019. godini smanjilo za 8,95% u odnosu na 2015. godinu, što je gotovo </w:t>
      </w:r>
      <w:r w:rsidR="00D717B9" w:rsidRPr="00A12A4D">
        <w:rPr>
          <w:rFonts w:cstheme="minorHAnsi"/>
          <w:sz w:val="24"/>
          <w:szCs w:val="24"/>
        </w:rPr>
        <w:t>šest</w:t>
      </w:r>
      <w:r w:rsidRPr="00A12A4D">
        <w:rPr>
          <w:rFonts w:cstheme="minorHAnsi"/>
          <w:sz w:val="24"/>
          <w:szCs w:val="24"/>
        </w:rPr>
        <w:t xml:space="preserve"> postotnih bodova više od </w:t>
      </w:r>
      <w:r w:rsidRPr="00A12A4D">
        <w:rPr>
          <w:rFonts w:cstheme="minorHAnsi"/>
          <w:sz w:val="24"/>
          <w:szCs w:val="24"/>
        </w:rPr>
        <w:lastRenderedPageBreak/>
        <w:t>relativnog smanjenja stanovništva na nacionalnoj razini u istom razdoblju. Zabrinjavajuće je to što se stanovništvo u gradovima Kutini i Sisku, kao jedinim JLS-</w:t>
      </w:r>
      <w:r w:rsidR="002E363D" w:rsidRPr="00A12A4D">
        <w:rPr>
          <w:rFonts w:cstheme="minorHAnsi"/>
          <w:sz w:val="24"/>
          <w:szCs w:val="24"/>
        </w:rPr>
        <w:t>ov</w:t>
      </w:r>
      <w:r w:rsidRPr="00A12A4D">
        <w:rPr>
          <w:rFonts w:cstheme="minorHAnsi"/>
          <w:sz w:val="24"/>
          <w:szCs w:val="24"/>
        </w:rPr>
        <w:t>ima u Županiji koj</w:t>
      </w:r>
      <w:r w:rsidR="002E363D" w:rsidRPr="00A12A4D">
        <w:rPr>
          <w:rFonts w:cstheme="minorHAnsi"/>
          <w:sz w:val="24"/>
          <w:szCs w:val="24"/>
        </w:rPr>
        <w:t>i</w:t>
      </w:r>
      <w:r w:rsidRPr="00A12A4D">
        <w:rPr>
          <w:rFonts w:cstheme="minorHAnsi"/>
          <w:sz w:val="24"/>
          <w:szCs w:val="24"/>
        </w:rPr>
        <w:t xml:space="preserve"> nemaju status potpomognutog područja, smanjilo dvostruko brže od nacionalnog prosjeka. Analogno tome, u ostatku Županije, odnosno u njezinim potpomognutim područjima, zabilježen je relativno veći pad broja stanovnika od nacionalnog prosjeka za potpomognuta područja, a koja u smislu gubitka stanovništva predstavljaju posebno ugrožena područja u Republici Hrvatskoj (Tablica</w:t>
      </w:r>
      <w:r w:rsidR="00091C7A" w:rsidRPr="00A12A4D">
        <w:rPr>
          <w:rFonts w:cstheme="minorHAnsi"/>
          <w:sz w:val="24"/>
          <w:szCs w:val="24"/>
        </w:rPr>
        <w:t xml:space="preserve"> </w:t>
      </w:r>
      <w:r w:rsidRPr="00A12A4D">
        <w:rPr>
          <w:rFonts w:cstheme="minorHAnsi"/>
          <w:sz w:val="24"/>
          <w:szCs w:val="24"/>
        </w:rPr>
        <w:t xml:space="preserve">3.1.). Sve to ukazuje da gotovo čitav prostor </w:t>
      </w:r>
      <w:r w:rsidR="00091C7A" w:rsidRPr="00A12A4D">
        <w:rPr>
          <w:rFonts w:cstheme="minorHAnsi"/>
          <w:bCs/>
          <w:sz w:val="24"/>
          <w:szCs w:val="24"/>
        </w:rPr>
        <w:t xml:space="preserve">Sisačko-moslavačke županije </w:t>
      </w:r>
      <w:r w:rsidRPr="00A12A4D">
        <w:rPr>
          <w:rFonts w:cstheme="minorHAnsi"/>
          <w:sz w:val="24"/>
          <w:szCs w:val="24"/>
        </w:rPr>
        <w:t xml:space="preserve"> obilježavaju iznadprosječno negativna populacijska kretanja. Naime, od ukupno 19 JLS-</w:t>
      </w:r>
      <w:r w:rsidR="002E363D" w:rsidRPr="00A12A4D">
        <w:rPr>
          <w:rFonts w:cstheme="minorHAnsi"/>
          <w:sz w:val="24"/>
          <w:szCs w:val="24"/>
        </w:rPr>
        <w:t>ov</w:t>
      </w:r>
      <w:r w:rsidRPr="00A12A4D">
        <w:rPr>
          <w:rFonts w:cstheme="minorHAnsi"/>
          <w:sz w:val="24"/>
          <w:szCs w:val="24"/>
        </w:rPr>
        <w:t>a koje pripadaju Županiji, u samo jedno</w:t>
      </w:r>
      <w:r w:rsidR="002E363D" w:rsidRPr="00A12A4D">
        <w:rPr>
          <w:rFonts w:cstheme="minorHAnsi"/>
          <w:sz w:val="24"/>
          <w:szCs w:val="24"/>
        </w:rPr>
        <w:t>m</w:t>
      </w:r>
      <w:r w:rsidRPr="00A12A4D">
        <w:rPr>
          <w:rFonts w:cstheme="minorHAnsi"/>
          <w:sz w:val="24"/>
          <w:szCs w:val="24"/>
        </w:rPr>
        <w:t xml:space="preserve"> JLS</w:t>
      </w:r>
      <w:r w:rsidR="002E363D" w:rsidRPr="00A12A4D">
        <w:rPr>
          <w:rFonts w:cstheme="minorHAnsi"/>
          <w:sz w:val="24"/>
          <w:szCs w:val="24"/>
        </w:rPr>
        <w:t>-u</w:t>
      </w:r>
      <w:r w:rsidRPr="00A12A4D">
        <w:rPr>
          <w:rFonts w:cstheme="minorHAnsi"/>
          <w:sz w:val="24"/>
          <w:szCs w:val="24"/>
        </w:rPr>
        <w:t xml:space="preserve"> se stanovništvo smanjilo po neznatno manjoj stopi od depopulacijskog prosjeka za Republiku Hrvatsku, dok je u njih </w:t>
      </w:r>
      <w:r w:rsidR="00D717B9" w:rsidRPr="00A12A4D">
        <w:rPr>
          <w:rFonts w:cstheme="minorHAnsi"/>
          <w:sz w:val="24"/>
          <w:szCs w:val="24"/>
        </w:rPr>
        <w:t>četiri</w:t>
      </w:r>
      <w:r w:rsidRPr="00A12A4D">
        <w:rPr>
          <w:rFonts w:cstheme="minorHAnsi"/>
          <w:sz w:val="24"/>
          <w:szCs w:val="24"/>
        </w:rPr>
        <w:t xml:space="preserve"> stopa smanjenja stanovništva bila manja od one na razini potpomognutih područja u Republici Hrvatskoj</w:t>
      </w:r>
      <w:r w:rsidR="00AD2703" w:rsidRPr="00A12A4D">
        <w:rPr>
          <w:rFonts w:cstheme="minorHAnsi"/>
          <w:sz w:val="24"/>
          <w:szCs w:val="24"/>
        </w:rPr>
        <w:t>.</w:t>
      </w:r>
    </w:p>
    <w:p w14:paraId="0EBFF6AB" w14:textId="77777777" w:rsidR="00C23FD0" w:rsidRDefault="00C23FD0" w:rsidP="00D24636">
      <w:pPr>
        <w:spacing w:before="0" w:after="0"/>
        <w:jc w:val="both"/>
        <w:rPr>
          <w:rFonts w:cstheme="minorHAnsi"/>
          <w:sz w:val="24"/>
          <w:szCs w:val="24"/>
        </w:rPr>
      </w:pPr>
    </w:p>
    <w:p w14:paraId="6BF8235F" w14:textId="679308A8" w:rsidR="006143DC" w:rsidRPr="00A12A4D" w:rsidRDefault="00D025EF" w:rsidP="00D24636">
      <w:pPr>
        <w:spacing w:before="0" w:after="0"/>
        <w:jc w:val="both"/>
        <w:rPr>
          <w:rFonts w:cstheme="minorHAnsi"/>
          <w:sz w:val="24"/>
          <w:szCs w:val="24"/>
        </w:rPr>
      </w:pPr>
      <w:r w:rsidRPr="00A12A4D">
        <w:rPr>
          <w:rFonts w:cstheme="minorHAnsi"/>
          <w:sz w:val="24"/>
          <w:szCs w:val="24"/>
        </w:rPr>
        <w:t xml:space="preserve">Prisutnost iznadprosječne dinamike depopulacije na prostoru </w:t>
      </w:r>
      <w:r w:rsidR="00091C7A" w:rsidRPr="00A12A4D">
        <w:rPr>
          <w:rFonts w:cstheme="minorHAnsi"/>
          <w:bCs/>
          <w:sz w:val="24"/>
          <w:szCs w:val="24"/>
        </w:rPr>
        <w:t xml:space="preserve">Sisačko-moslavačke županije </w:t>
      </w:r>
      <w:r w:rsidRPr="00A12A4D">
        <w:rPr>
          <w:rFonts w:cstheme="minorHAnsi"/>
          <w:sz w:val="24"/>
          <w:szCs w:val="24"/>
        </w:rPr>
        <w:t xml:space="preserve"> potvrđuju i godišnje stope promjene ukupnog broja stanovnika u odnosu na prethodnu godinu (verižne stope promjene). Iako je iz navedenih stopa vidljivo usporavanje depopulacije na svim promatranim prostornim razinama, evidentan je značajan negativan jaz između nacionalnih prosjeka s jedne strane te </w:t>
      </w:r>
      <w:r w:rsidR="00091C7A" w:rsidRPr="00A12A4D">
        <w:rPr>
          <w:rFonts w:cstheme="minorHAnsi"/>
          <w:bCs/>
          <w:sz w:val="24"/>
          <w:szCs w:val="24"/>
        </w:rPr>
        <w:t xml:space="preserve">Sisačko-moslavačke županije </w:t>
      </w:r>
      <w:r w:rsidRPr="00A12A4D">
        <w:rPr>
          <w:rFonts w:cstheme="minorHAnsi"/>
          <w:sz w:val="24"/>
          <w:szCs w:val="24"/>
        </w:rPr>
        <w:t xml:space="preserve">i njezinih prostornih jedinica s druge strane. Tako su prema podacima ilustriranim na </w:t>
      </w:r>
      <w:r w:rsidR="00091C7A" w:rsidRPr="00A12A4D">
        <w:rPr>
          <w:rFonts w:cstheme="minorHAnsi"/>
          <w:sz w:val="24"/>
          <w:szCs w:val="24"/>
        </w:rPr>
        <w:t>G</w:t>
      </w:r>
      <w:r w:rsidRPr="00A12A4D">
        <w:rPr>
          <w:rFonts w:cstheme="minorHAnsi"/>
          <w:sz w:val="24"/>
          <w:szCs w:val="24"/>
        </w:rPr>
        <w:t>rafikonu 3.</w:t>
      </w:r>
      <w:r w:rsidR="002B788F" w:rsidRPr="00A12A4D">
        <w:rPr>
          <w:rFonts w:cstheme="minorHAnsi"/>
          <w:sz w:val="24"/>
          <w:szCs w:val="24"/>
        </w:rPr>
        <w:t>2</w:t>
      </w:r>
      <w:r w:rsidRPr="00A12A4D">
        <w:rPr>
          <w:rFonts w:cstheme="minorHAnsi"/>
          <w:sz w:val="24"/>
          <w:szCs w:val="24"/>
        </w:rPr>
        <w:t xml:space="preserve">. daleko najveće verižne stope smanjenja stanovništva ostvarila potpomognuta područja u </w:t>
      </w:r>
      <w:r w:rsidR="00091C7A" w:rsidRPr="00A12A4D">
        <w:rPr>
          <w:rFonts w:cstheme="minorHAnsi"/>
          <w:bCs/>
          <w:sz w:val="24"/>
          <w:szCs w:val="24"/>
        </w:rPr>
        <w:t>Sisačko-moslavačkoj županiji</w:t>
      </w:r>
      <w:r w:rsidR="00F75D10" w:rsidRPr="00A12A4D">
        <w:rPr>
          <w:rFonts w:cstheme="minorHAnsi"/>
          <w:bCs/>
          <w:sz w:val="24"/>
          <w:szCs w:val="24"/>
        </w:rPr>
        <w:t>,</w:t>
      </w:r>
      <w:r w:rsidRPr="00A12A4D">
        <w:rPr>
          <w:rFonts w:cstheme="minorHAnsi"/>
          <w:sz w:val="24"/>
          <w:szCs w:val="24"/>
        </w:rPr>
        <w:t xml:space="preserve"> dok je godišnje kretanje depopulacije </w:t>
      </w:r>
      <w:r w:rsidR="00091C7A" w:rsidRPr="00A12A4D">
        <w:rPr>
          <w:rFonts w:cstheme="minorHAnsi"/>
          <w:bCs/>
          <w:sz w:val="24"/>
          <w:szCs w:val="24"/>
        </w:rPr>
        <w:t xml:space="preserve">Sisačko-moslavačke županije </w:t>
      </w:r>
      <w:r w:rsidRPr="00A12A4D">
        <w:rPr>
          <w:rFonts w:cstheme="minorHAnsi"/>
          <w:sz w:val="24"/>
          <w:szCs w:val="24"/>
        </w:rPr>
        <w:t>tijekom post-recesijskog razdoblja gotovo istovjetno prosječnom kretanju depopulacije na razini potpomognutih područja u Republici Hrvatskoj. Sukladno tome, gradove Sisak i Kutinu u kojima živi više od 40% stanovništva Ž</w:t>
      </w:r>
      <w:r w:rsidR="00091C7A" w:rsidRPr="00A12A4D">
        <w:rPr>
          <w:rFonts w:cstheme="minorHAnsi"/>
          <w:sz w:val="24"/>
          <w:szCs w:val="24"/>
        </w:rPr>
        <w:t>upanije</w:t>
      </w:r>
      <w:r w:rsidRPr="00A12A4D">
        <w:rPr>
          <w:rFonts w:cstheme="minorHAnsi"/>
          <w:sz w:val="24"/>
          <w:szCs w:val="24"/>
        </w:rPr>
        <w:t xml:space="preserve"> obilježavaju izraženije negativne verižne stope promjene broja stanovnika u usporedbi s onima na nacionalnoj razini.</w:t>
      </w:r>
    </w:p>
    <w:p w14:paraId="5229621D" w14:textId="77777777" w:rsidR="003B0DB3" w:rsidRPr="00A12A4D" w:rsidRDefault="003B0DB3" w:rsidP="00D24636">
      <w:pPr>
        <w:spacing w:before="0" w:after="0"/>
        <w:jc w:val="center"/>
        <w:rPr>
          <w:rFonts w:cstheme="minorHAnsi"/>
          <w:sz w:val="24"/>
          <w:szCs w:val="24"/>
        </w:rPr>
      </w:pPr>
    </w:p>
    <w:p w14:paraId="63987B78" w14:textId="6C03B39B" w:rsidR="0082500F" w:rsidRPr="00A12A4D" w:rsidRDefault="00D025EF" w:rsidP="00BD0D17">
      <w:pPr>
        <w:spacing w:before="0"/>
        <w:rPr>
          <w:rFonts w:cstheme="minorHAnsi"/>
          <w:sz w:val="24"/>
          <w:szCs w:val="24"/>
        </w:rPr>
      </w:pPr>
      <w:r w:rsidRPr="00A12A4D">
        <w:rPr>
          <w:rFonts w:cstheme="minorHAnsi"/>
          <w:b/>
          <w:bCs/>
          <w:sz w:val="24"/>
          <w:szCs w:val="24"/>
        </w:rPr>
        <w:t>Grafikon 3.2.</w:t>
      </w:r>
      <w:r w:rsidRPr="00A12A4D">
        <w:rPr>
          <w:rFonts w:cstheme="minorHAnsi"/>
          <w:sz w:val="24"/>
          <w:szCs w:val="24"/>
        </w:rPr>
        <w:t xml:space="preserve"> Verižne stope promjene broja stanovnika </w:t>
      </w:r>
      <w:r w:rsidR="00596BE0" w:rsidRPr="00A12A4D">
        <w:rPr>
          <w:rFonts w:cstheme="minorHAnsi"/>
          <w:sz w:val="24"/>
          <w:szCs w:val="24"/>
        </w:rPr>
        <w:t xml:space="preserve">za razdoblje od 2015. do 2019. </w:t>
      </w:r>
    </w:p>
    <w:p w14:paraId="3FCB582B" w14:textId="77777777" w:rsidR="00D025EF"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2864FE16" wp14:editId="0D46CB69">
            <wp:extent cx="5743575" cy="2755900"/>
            <wp:effectExtent l="0" t="0" r="9525"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2755900"/>
                    </a:xfrm>
                    <a:prstGeom prst="rect">
                      <a:avLst/>
                    </a:prstGeom>
                    <a:noFill/>
                  </pic:spPr>
                </pic:pic>
              </a:graphicData>
            </a:graphic>
          </wp:inline>
        </w:drawing>
      </w:r>
    </w:p>
    <w:p w14:paraId="770241BC" w14:textId="650E416F" w:rsidR="00D025EF" w:rsidRPr="00BD0D17" w:rsidRDefault="00D025EF" w:rsidP="00BD0D17">
      <w:pPr>
        <w:spacing w:after="0"/>
        <w:rPr>
          <w:rFonts w:cstheme="minorHAnsi"/>
          <w:i/>
          <w:iCs/>
        </w:rPr>
      </w:pPr>
      <w:r w:rsidRPr="00BD0D17">
        <w:rPr>
          <w:rFonts w:cstheme="minorHAnsi"/>
          <w:i/>
          <w:iCs/>
          <w:sz w:val="24"/>
          <w:szCs w:val="24"/>
        </w:rPr>
        <w:t xml:space="preserve"> </w:t>
      </w:r>
      <w:r w:rsidRPr="00BD0D17">
        <w:rPr>
          <w:rFonts w:cstheme="minorHAnsi"/>
          <w:i/>
          <w:iCs/>
        </w:rPr>
        <w:t xml:space="preserve">Izvor: </w:t>
      </w:r>
      <w:r w:rsidR="00976D4B" w:rsidRPr="00BD0D17">
        <w:rPr>
          <w:rFonts w:cstheme="minorHAnsi"/>
          <w:i/>
          <w:iCs/>
        </w:rPr>
        <w:t>p</w:t>
      </w:r>
      <w:r w:rsidRPr="00BD0D17">
        <w:rPr>
          <w:rFonts w:cstheme="minorHAnsi"/>
          <w:i/>
          <w:iCs/>
        </w:rPr>
        <w:t>riredili autori na temelju podataka DZS-a</w:t>
      </w:r>
    </w:p>
    <w:p w14:paraId="599F20A4" w14:textId="6409AF47" w:rsidR="00BB3534" w:rsidRPr="00A12A4D" w:rsidRDefault="00D025EF" w:rsidP="00D24636">
      <w:pPr>
        <w:spacing w:before="0" w:after="0"/>
        <w:jc w:val="both"/>
        <w:rPr>
          <w:rFonts w:cstheme="minorHAnsi"/>
          <w:sz w:val="24"/>
          <w:szCs w:val="24"/>
        </w:rPr>
      </w:pPr>
      <w:r w:rsidRPr="00A12A4D">
        <w:rPr>
          <w:rFonts w:cstheme="minorHAnsi"/>
          <w:sz w:val="24"/>
          <w:szCs w:val="24"/>
        </w:rPr>
        <w:lastRenderedPageBreak/>
        <w:t>Promatrajući strukturu populacijskog pražnjen</w:t>
      </w:r>
      <w:r w:rsidR="002E363D" w:rsidRPr="00A12A4D">
        <w:rPr>
          <w:rFonts w:cstheme="minorHAnsi"/>
          <w:sz w:val="24"/>
          <w:szCs w:val="24"/>
        </w:rPr>
        <w:t>j</w:t>
      </w:r>
      <w:r w:rsidRPr="00A12A4D">
        <w:rPr>
          <w:rFonts w:cstheme="minorHAnsi"/>
          <w:sz w:val="24"/>
          <w:szCs w:val="24"/>
        </w:rPr>
        <w:t xml:space="preserve">a čitavog prostora Županije može se zaključiti da se </w:t>
      </w:r>
      <w:r w:rsidR="00976D4B" w:rsidRPr="00A12A4D">
        <w:rPr>
          <w:rFonts w:cstheme="minorHAnsi"/>
          <w:bCs/>
          <w:sz w:val="24"/>
          <w:szCs w:val="24"/>
        </w:rPr>
        <w:t>Sisačko-moslavačka županija</w:t>
      </w:r>
      <w:r w:rsidRPr="00A12A4D">
        <w:rPr>
          <w:rFonts w:cstheme="minorHAnsi"/>
          <w:sz w:val="24"/>
          <w:szCs w:val="24"/>
        </w:rPr>
        <w:t xml:space="preserve"> kao i Republika Hrvatska, trenutno nalazi u procesu ekstremne depopulacije, a koji se odvija kroz istovremeno negativno djelovanje prirodne i migracijske komponente kretanja stanovništva (</w:t>
      </w:r>
      <w:r w:rsidR="00976D4B" w:rsidRPr="00A12A4D">
        <w:rPr>
          <w:rFonts w:cstheme="minorHAnsi"/>
          <w:sz w:val="24"/>
          <w:szCs w:val="24"/>
        </w:rPr>
        <w:t>T</w:t>
      </w:r>
      <w:r w:rsidRPr="00A12A4D">
        <w:rPr>
          <w:rFonts w:cstheme="minorHAnsi"/>
          <w:sz w:val="24"/>
          <w:szCs w:val="24"/>
        </w:rPr>
        <w:t xml:space="preserve">ablica 3.3.). To znači da </w:t>
      </w:r>
      <w:r w:rsidR="00976D4B" w:rsidRPr="00A12A4D">
        <w:rPr>
          <w:rFonts w:cstheme="minorHAnsi"/>
          <w:bCs/>
          <w:sz w:val="24"/>
          <w:szCs w:val="24"/>
        </w:rPr>
        <w:t xml:space="preserve">Sisačko-moslavačka županija </w:t>
      </w:r>
      <w:r w:rsidRPr="00A12A4D">
        <w:rPr>
          <w:rFonts w:cstheme="minorHAnsi"/>
          <w:sz w:val="24"/>
          <w:szCs w:val="24"/>
        </w:rPr>
        <w:t xml:space="preserve">pripada najgorem egzodusnom tipu prostora (E4) </w:t>
      </w:r>
      <w:r w:rsidR="00976D4B" w:rsidRPr="00A12A4D">
        <w:rPr>
          <w:rFonts w:cstheme="minorHAnsi"/>
          <w:sz w:val="24"/>
          <w:szCs w:val="24"/>
        </w:rPr>
        <w:t>-</w:t>
      </w:r>
      <w:r w:rsidRPr="00A12A4D">
        <w:rPr>
          <w:rFonts w:cstheme="minorHAnsi"/>
          <w:sz w:val="24"/>
          <w:szCs w:val="24"/>
        </w:rPr>
        <w:t xml:space="preserve"> izumiranje</w:t>
      </w:r>
      <w:r w:rsidRPr="00A12A4D">
        <w:rPr>
          <w:rStyle w:val="FootnoteReference"/>
          <w:rFonts w:cstheme="minorHAnsi"/>
          <w:sz w:val="24"/>
          <w:szCs w:val="24"/>
        </w:rPr>
        <w:footnoteReference w:id="5"/>
      </w:r>
      <w:r w:rsidRPr="00A12A4D">
        <w:rPr>
          <w:rFonts w:cstheme="minorHAnsi"/>
          <w:sz w:val="24"/>
          <w:szCs w:val="24"/>
        </w:rPr>
        <w:t>, odnosno da mehaničko kretanje stanovništva na području Županije ne može nadoknaditi niti ublažiti depopulacijske učinke njezinog negativnog prirodnog prirasta, već naprotiv ono dodatno doprinosi depopulaciji Županije. Ako se sagleda utjecaj pojedinih komponenti populacijskog pražnjenja prostora Županije na lokalnoj razini, onda je njezina demografska situacija još kritičnija. Naime, u dobrom dijelu JLS-</w:t>
      </w:r>
      <w:r w:rsidR="00F77DF5" w:rsidRPr="00A12A4D">
        <w:rPr>
          <w:rFonts w:cstheme="minorHAnsi"/>
          <w:sz w:val="24"/>
          <w:szCs w:val="24"/>
        </w:rPr>
        <w:t>ov</w:t>
      </w:r>
      <w:r w:rsidRPr="00A12A4D">
        <w:rPr>
          <w:rFonts w:cstheme="minorHAnsi"/>
          <w:sz w:val="24"/>
          <w:szCs w:val="24"/>
        </w:rPr>
        <w:t>a</w:t>
      </w:r>
      <w:r w:rsidR="00976D4B" w:rsidRPr="00A12A4D">
        <w:rPr>
          <w:rFonts w:cstheme="minorHAnsi"/>
          <w:sz w:val="24"/>
          <w:szCs w:val="24"/>
        </w:rPr>
        <w:t xml:space="preserve"> </w:t>
      </w:r>
      <w:r w:rsidR="00976D4B" w:rsidRPr="00A12A4D">
        <w:rPr>
          <w:rFonts w:cstheme="minorHAnsi"/>
          <w:bCs/>
          <w:sz w:val="24"/>
          <w:szCs w:val="24"/>
        </w:rPr>
        <w:t xml:space="preserve">Sisačko-moslavačke županije </w:t>
      </w:r>
      <w:r w:rsidRPr="00A12A4D">
        <w:rPr>
          <w:rFonts w:cstheme="minorHAnsi"/>
          <w:sz w:val="24"/>
          <w:szCs w:val="24"/>
        </w:rPr>
        <w:t>utjecaj negativnog prirodnog prirasta na njihovu depopulaciju približio se ili čak premašio utjecaj negativnog migracijskog salda. To ukazuje na postepenu degradaciju emigracijskog potencijala u pojedinim JLS-</w:t>
      </w:r>
      <w:r w:rsidR="00F77DF5" w:rsidRPr="00A12A4D">
        <w:rPr>
          <w:rFonts w:cstheme="minorHAnsi"/>
          <w:sz w:val="24"/>
          <w:szCs w:val="24"/>
        </w:rPr>
        <w:t>ov</w:t>
      </w:r>
      <w:r w:rsidRPr="00A12A4D">
        <w:rPr>
          <w:rFonts w:cstheme="minorHAnsi"/>
          <w:sz w:val="24"/>
          <w:szCs w:val="24"/>
        </w:rPr>
        <w:t xml:space="preserve">ima te na sve veći značaj prirodne komponente u smanjivanju  njihovog stanovništva, što je indikacija da se one nalaze u poodmaklom stadiju demografskog izumiranja. Sve to upozorava da gravitacijski učinci sveukupnih prilika i okolnosti koje već duže vrijeme vladaju u </w:t>
      </w:r>
      <w:r w:rsidR="00976D4B" w:rsidRPr="00A12A4D">
        <w:rPr>
          <w:rFonts w:cstheme="minorHAnsi"/>
          <w:bCs/>
          <w:sz w:val="24"/>
          <w:szCs w:val="24"/>
        </w:rPr>
        <w:t>Sisačko-moslavačkoj županiji</w:t>
      </w:r>
      <w:r w:rsidRPr="00A12A4D">
        <w:rPr>
          <w:rFonts w:cstheme="minorHAnsi"/>
          <w:sz w:val="24"/>
          <w:szCs w:val="24"/>
        </w:rPr>
        <w:t xml:space="preserve"> nisu poticajni za intenzivnije naseljavanje Županije niti motivirajući za domicilno mlado stanovništvo u smislu značajnijeg povećanja nataliteta.</w:t>
      </w:r>
    </w:p>
    <w:p w14:paraId="66DEE36D" w14:textId="77777777" w:rsidR="00387DFD" w:rsidRPr="00A12A4D" w:rsidRDefault="00387DFD" w:rsidP="00D24636">
      <w:pPr>
        <w:spacing w:before="0" w:after="0"/>
        <w:rPr>
          <w:rFonts w:cstheme="minorHAnsi"/>
          <w:b/>
          <w:bCs/>
          <w:sz w:val="24"/>
          <w:szCs w:val="24"/>
        </w:rPr>
      </w:pPr>
    </w:p>
    <w:p w14:paraId="13FD81EC" w14:textId="6EF1308A" w:rsidR="0082500F" w:rsidRPr="00A12A4D" w:rsidRDefault="00D025EF" w:rsidP="00BD0D17">
      <w:pPr>
        <w:spacing w:before="0"/>
        <w:rPr>
          <w:rFonts w:cstheme="minorHAnsi"/>
          <w:sz w:val="24"/>
          <w:szCs w:val="24"/>
        </w:rPr>
      </w:pPr>
      <w:r w:rsidRPr="00A12A4D">
        <w:rPr>
          <w:rFonts w:cstheme="minorHAnsi"/>
          <w:b/>
          <w:bCs/>
          <w:sz w:val="24"/>
          <w:szCs w:val="24"/>
        </w:rPr>
        <w:t>Tablica 3.3.</w:t>
      </w:r>
      <w:r w:rsidRPr="00A12A4D">
        <w:rPr>
          <w:rFonts w:cstheme="minorHAnsi"/>
          <w:sz w:val="24"/>
          <w:szCs w:val="24"/>
        </w:rPr>
        <w:t xml:space="preserve"> Mehaničko i prirodno kretanje stanovništva u </w:t>
      </w:r>
      <w:bookmarkStart w:id="94" w:name="_Hlk76183164"/>
      <w:r w:rsidRPr="00A12A4D">
        <w:rPr>
          <w:rFonts w:cstheme="minorHAnsi"/>
          <w:sz w:val="24"/>
          <w:szCs w:val="24"/>
        </w:rPr>
        <w:t>Sisačko-moslavačkoj županiji i Republici Hrvatskoj u razdoblju od 2015. do 2019. godine</w:t>
      </w:r>
      <w:bookmarkEnd w:id="94"/>
    </w:p>
    <w:tbl>
      <w:tblPr>
        <w:tblStyle w:val="GridTable4-Accent1"/>
        <w:tblW w:w="906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266"/>
        <w:gridCol w:w="2267"/>
        <w:gridCol w:w="2267"/>
        <w:gridCol w:w="2267"/>
      </w:tblGrid>
      <w:tr w:rsidR="00D025EF" w:rsidRPr="00A12A4D" w14:paraId="4D6CBEC3" w14:textId="77777777" w:rsidTr="001079B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6" w:type="dxa"/>
            <w:tcBorders>
              <w:top w:val="none" w:sz="0" w:space="0" w:color="auto"/>
              <w:left w:val="none" w:sz="0" w:space="0" w:color="auto"/>
              <w:bottom w:val="none" w:sz="0" w:space="0" w:color="auto"/>
              <w:right w:val="none" w:sz="0" w:space="0" w:color="auto"/>
            </w:tcBorders>
            <w:noWrap/>
            <w:hideMark/>
          </w:tcPr>
          <w:p w14:paraId="2DED1296" w14:textId="77777777" w:rsidR="00D025EF" w:rsidRPr="00A12A4D" w:rsidRDefault="00D025EF" w:rsidP="00D24636">
            <w:pPr>
              <w:spacing w:before="0" w:line="276" w:lineRule="auto"/>
              <w:rPr>
                <w:rFonts w:cstheme="minorHAnsi"/>
                <w:sz w:val="22"/>
                <w:szCs w:val="22"/>
              </w:rPr>
            </w:pPr>
            <w:r w:rsidRPr="00A12A4D">
              <w:rPr>
                <w:rFonts w:cstheme="minorHAnsi"/>
                <w:sz w:val="22"/>
                <w:szCs w:val="22"/>
              </w:rPr>
              <w:t>Prostorne razine</w:t>
            </w:r>
          </w:p>
        </w:tc>
        <w:tc>
          <w:tcPr>
            <w:tcW w:w="2267" w:type="dxa"/>
            <w:tcBorders>
              <w:top w:val="none" w:sz="0" w:space="0" w:color="auto"/>
              <w:left w:val="none" w:sz="0" w:space="0" w:color="auto"/>
              <w:bottom w:val="none" w:sz="0" w:space="0" w:color="auto"/>
              <w:right w:val="none" w:sz="0" w:space="0" w:color="auto"/>
            </w:tcBorders>
            <w:noWrap/>
            <w:hideMark/>
          </w:tcPr>
          <w:p w14:paraId="7AEED9C2" w14:textId="77777777" w:rsidR="00D025EF" w:rsidRPr="00A12A4D" w:rsidRDefault="00D025EF"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Prirodni prirast</w:t>
            </w:r>
          </w:p>
        </w:tc>
        <w:tc>
          <w:tcPr>
            <w:tcW w:w="2267" w:type="dxa"/>
            <w:tcBorders>
              <w:top w:val="none" w:sz="0" w:space="0" w:color="auto"/>
              <w:left w:val="none" w:sz="0" w:space="0" w:color="auto"/>
              <w:bottom w:val="none" w:sz="0" w:space="0" w:color="auto"/>
              <w:right w:val="none" w:sz="0" w:space="0" w:color="auto"/>
            </w:tcBorders>
            <w:noWrap/>
            <w:hideMark/>
          </w:tcPr>
          <w:p w14:paraId="3824DC71" w14:textId="77777777" w:rsidR="00D025EF" w:rsidRPr="00A12A4D" w:rsidRDefault="00D025EF"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Migracije</w:t>
            </w:r>
          </w:p>
        </w:tc>
        <w:tc>
          <w:tcPr>
            <w:tcW w:w="2267" w:type="dxa"/>
            <w:tcBorders>
              <w:top w:val="none" w:sz="0" w:space="0" w:color="auto"/>
              <w:left w:val="none" w:sz="0" w:space="0" w:color="auto"/>
              <w:bottom w:val="none" w:sz="0" w:space="0" w:color="auto"/>
              <w:right w:val="none" w:sz="0" w:space="0" w:color="auto"/>
            </w:tcBorders>
            <w:noWrap/>
            <w:hideMark/>
          </w:tcPr>
          <w:p w14:paraId="7929A35A" w14:textId="77777777" w:rsidR="00D025EF" w:rsidRPr="00A12A4D" w:rsidRDefault="00D025EF"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Promjena stanovnika</w:t>
            </w:r>
          </w:p>
        </w:tc>
      </w:tr>
      <w:tr w:rsidR="00D025EF" w:rsidRPr="00A12A4D" w14:paraId="0D5B4E5F" w14:textId="77777777" w:rsidTr="001079B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6" w:type="dxa"/>
            <w:noWrap/>
            <w:hideMark/>
          </w:tcPr>
          <w:p w14:paraId="5FDF1D79" w14:textId="77777777" w:rsidR="00D025EF" w:rsidRPr="00A12A4D" w:rsidRDefault="00D025EF" w:rsidP="00D24636">
            <w:pPr>
              <w:spacing w:before="0" w:line="276" w:lineRule="auto"/>
              <w:jc w:val="center"/>
              <w:rPr>
                <w:rFonts w:cstheme="minorHAnsi"/>
                <w:sz w:val="22"/>
                <w:szCs w:val="22"/>
              </w:rPr>
            </w:pPr>
            <w:r w:rsidRPr="00A12A4D">
              <w:rPr>
                <w:rFonts w:cstheme="minorHAnsi"/>
                <w:sz w:val="22"/>
                <w:szCs w:val="22"/>
              </w:rPr>
              <w:t>SMŽ</w:t>
            </w:r>
          </w:p>
        </w:tc>
        <w:tc>
          <w:tcPr>
            <w:tcW w:w="2267" w:type="dxa"/>
            <w:noWrap/>
            <w:hideMark/>
          </w:tcPr>
          <w:p w14:paraId="0D7A949C" w14:textId="77777777" w:rsidR="00D025EF" w:rsidRPr="00A12A4D" w:rsidRDefault="00D025EF" w:rsidP="003004F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-4.757</w:t>
            </w:r>
          </w:p>
        </w:tc>
        <w:tc>
          <w:tcPr>
            <w:tcW w:w="2267" w:type="dxa"/>
            <w:noWrap/>
            <w:hideMark/>
          </w:tcPr>
          <w:p w14:paraId="32A3DC7F" w14:textId="77777777" w:rsidR="00D025EF" w:rsidRPr="00A12A4D" w:rsidRDefault="00D025EF" w:rsidP="003004F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-9.455</w:t>
            </w:r>
          </w:p>
        </w:tc>
        <w:tc>
          <w:tcPr>
            <w:tcW w:w="2267" w:type="dxa"/>
            <w:noWrap/>
            <w:hideMark/>
          </w:tcPr>
          <w:p w14:paraId="534EB3FA" w14:textId="77777777" w:rsidR="00D025EF" w:rsidRPr="00A12A4D" w:rsidRDefault="00D025EF" w:rsidP="003004F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-14.212</w:t>
            </w:r>
          </w:p>
        </w:tc>
      </w:tr>
      <w:tr w:rsidR="00D025EF" w:rsidRPr="00A12A4D" w14:paraId="3F13EC60" w14:textId="77777777" w:rsidTr="001079B4">
        <w:trPr>
          <w:trHeight w:val="567"/>
        </w:trPr>
        <w:tc>
          <w:tcPr>
            <w:cnfStyle w:val="001000000000" w:firstRow="0" w:lastRow="0" w:firstColumn="1" w:lastColumn="0" w:oddVBand="0" w:evenVBand="0" w:oddHBand="0" w:evenHBand="0" w:firstRowFirstColumn="0" w:firstRowLastColumn="0" w:lastRowFirstColumn="0" w:lastRowLastColumn="0"/>
            <w:tcW w:w="2266" w:type="dxa"/>
            <w:shd w:val="clear" w:color="auto" w:fill="F2F2F2" w:themeFill="background1" w:themeFillShade="F2"/>
            <w:noWrap/>
            <w:hideMark/>
          </w:tcPr>
          <w:p w14:paraId="02DA501B" w14:textId="77777777" w:rsidR="00D025EF" w:rsidRPr="00A12A4D" w:rsidRDefault="00D025EF" w:rsidP="00D24636">
            <w:pPr>
              <w:spacing w:before="0" w:line="276" w:lineRule="auto"/>
              <w:jc w:val="center"/>
              <w:rPr>
                <w:rFonts w:cstheme="minorHAnsi"/>
                <w:sz w:val="22"/>
                <w:szCs w:val="22"/>
              </w:rPr>
            </w:pPr>
            <w:r w:rsidRPr="00A12A4D">
              <w:rPr>
                <w:rFonts w:cstheme="minorHAnsi"/>
                <w:sz w:val="22"/>
                <w:szCs w:val="22"/>
              </w:rPr>
              <w:t>RH</w:t>
            </w:r>
          </w:p>
        </w:tc>
        <w:tc>
          <w:tcPr>
            <w:tcW w:w="2267" w:type="dxa"/>
            <w:shd w:val="clear" w:color="auto" w:fill="F2F2F2" w:themeFill="background1" w:themeFillShade="F2"/>
            <w:noWrap/>
            <w:hideMark/>
          </w:tcPr>
          <w:p w14:paraId="0C3FDB20" w14:textId="77777777" w:rsidR="00D025EF" w:rsidRPr="00A12A4D" w:rsidRDefault="00D025EF" w:rsidP="003004F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-62.346</w:t>
            </w:r>
          </w:p>
        </w:tc>
        <w:tc>
          <w:tcPr>
            <w:tcW w:w="2267" w:type="dxa"/>
            <w:shd w:val="clear" w:color="auto" w:fill="F2F2F2" w:themeFill="background1" w:themeFillShade="F2"/>
            <w:noWrap/>
            <w:hideMark/>
          </w:tcPr>
          <w:p w14:paraId="08C620C4" w14:textId="77777777" w:rsidR="00D025EF" w:rsidRPr="00A12A4D" w:rsidRDefault="00D025EF" w:rsidP="003004F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-70.158</w:t>
            </w:r>
          </w:p>
        </w:tc>
        <w:tc>
          <w:tcPr>
            <w:tcW w:w="2267" w:type="dxa"/>
            <w:shd w:val="clear" w:color="auto" w:fill="F2F2F2" w:themeFill="background1" w:themeFillShade="F2"/>
            <w:noWrap/>
            <w:hideMark/>
          </w:tcPr>
          <w:p w14:paraId="33E3A3E9" w14:textId="77777777" w:rsidR="00D025EF" w:rsidRPr="00A12A4D" w:rsidRDefault="00D025EF" w:rsidP="003004F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-132.504</w:t>
            </w:r>
          </w:p>
        </w:tc>
      </w:tr>
    </w:tbl>
    <w:p w14:paraId="7A6003CD" w14:textId="35A3EFA0" w:rsidR="00D025EF" w:rsidRPr="00A12A4D" w:rsidRDefault="00976D4B" w:rsidP="00BD0D17">
      <w:pPr>
        <w:spacing w:after="0"/>
        <w:jc w:val="both"/>
        <w:rPr>
          <w:rFonts w:cstheme="minorHAnsi"/>
        </w:rPr>
      </w:pPr>
      <w:r w:rsidRPr="00A12A4D">
        <w:rPr>
          <w:rFonts w:cstheme="minorHAnsi"/>
        </w:rPr>
        <w:t>I</w:t>
      </w:r>
      <w:r w:rsidR="00D025EF" w:rsidRPr="00A12A4D">
        <w:rPr>
          <w:rFonts w:cstheme="minorHAnsi"/>
        </w:rPr>
        <w:t>zvor: izračun autora na temelju podataka DZS-a</w:t>
      </w:r>
    </w:p>
    <w:p w14:paraId="6D2C9188" w14:textId="77777777" w:rsidR="00097E6C" w:rsidRPr="00A12A4D" w:rsidRDefault="00097E6C" w:rsidP="00D24636">
      <w:pPr>
        <w:spacing w:before="0" w:after="0"/>
        <w:jc w:val="both"/>
        <w:rPr>
          <w:rFonts w:cstheme="minorHAnsi"/>
        </w:rPr>
      </w:pPr>
    </w:p>
    <w:p w14:paraId="5E4C3D3D" w14:textId="2B2C5B99" w:rsidR="00BB3534" w:rsidRPr="00A12A4D" w:rsidRDefault="00D025EF" w:rsidP="00D24636">
      <w:pPr>
        <w:spacing w:before="0" w:after="0"/>
        <w:jc w:val="both"/>
        <w:rPr>
          <w:rFonts w:cstheme="minorHAnsi"/>
          <w:sz w:val="24"/>
          <w:szCs w:val="24"/>
        </w:rPr>
      </w:pPr>
      <w:r w:rsidRPr="00A12A4D">
        <w:rPr>
          <w:rFonts w:cstheme="minorHAnsi"/>
          <w:sz w:val="24"/>
          <w:szCs w:val="24"/>
        </w:rPr>
        <w:t>Osim depopulacije, stanovništvo Županije obilježava i nepovoljna dobna struktura koja se također pogoršava u post-recesijskom razdoblju, na način da se smanjuje udio kontingenta mladih (0-14 god.) i radnog kontingenta (15-64 god.), a povećava udio staračkog kontingenta (65 i više god.) u ukupnom stanovništvu (Grafikon 3.3.). Pritom, iako je isti trend prisutan na nacionalnoj razini, stanovništvo Županije konstantno ima nepovoljniju dobnu strukturu od hrvatskog stanovništv</w:t>
      </w:r>
      <w:r w:rsidR="00376515" w:rsidRPr="00A12A4D">
        <w:rPr>
          <w:rFonts w:cstheme="minorHAnsi"/>
          <w:sz w:val="24"/>
          <w:szCs w:val="24"/>
        </w:rPr>
        <w:t>a</w:t>
      </w:r>
      <w:r w:rsidRPr="00A12A4D">
        <w:rPr>
          <w:rFonts w:cstheme="minorHAnsi"/>
          <w:sz w:val="24"/>
          <w:szCs w:val="24"/>
        </w:rPr>
        <w:t xml:space="preserve"> u pogledu zastupljenosti stanovništva pred-radne, radne i post-radne dobi. Primjerice, u 2019. godini Županija je imala za 0,65 postotnih bodova manji udio kontingenta mladih, za 1,41 postotnih bodova manji udio radnog kontingenta i za 2,06 postotnih bodova veći udio staračkog kontingenta u usporedbi s nacionalnom razinom. To ukazuje da je </w:t>
      </w:r>
      <w:r w:rsidR="00976D4B" w:rsidRPr="00A12A4D">
        <w:rPr>
          <w:rFonts w:cstheme="minorHAnsi"/>
          <w:bCs/>
          <w:sz w:val="24"/>
          <w:szCs w:val="24"/>
        </w:rPr>
        <w:t>Sisačko-moslavačka županija i</w:t>
      </w:r>
      <w:r w:rsidRPr="00A12A4D">
        <w:rPr>
          <w:rFonts w:cstheme="minorHAnsi"/>
          <w:sz w:val="24"/>
          <w:szCs w:val="24"/>
        </w:rPr>
        <w:t xml:space="preserve">spodprosječna u kontekstu potencijala </w:t>
      </w:r>
      <w:r w:rsidRPr="00A12A4D">
        <w:rPr>
          <w:rFonts w:cstheme="minorHAnsi"/>
          <w:sz w:val="24"/>
          <w:szCs w:val="24"/>
        </w:rPr>
        <w:lastRenderedPageBreak/>
        <w:t xml:space="preserve">stanovništva za održavanje ponude radne snage za potrebe županijskog gospodarstva, što također predstavlja značajno demografsko ograničenje budućeg razvoja Županije. Naime, ako se uzme u obzir da je radno sposobno stanovništvo temeljni proizvodni faktor i glavni nositelj ekonomskih aktivnosti, očuvanje demografskih rezervi radne snage u domicilnom stanovništvu predstavlja jednu od osnovnih pretpostavki gospodarske stabilnosti, rasta i razvoja. Stoga, sve nepovoljniji odnos između dobnih kontingenata u stanovništvu Županije upozorava na negativnu reprodukciju njezinog radnog kontingenta, odnosno na nesrazmjer između priljeva mladih naraštaja u radnu dob i odljeva stanovništva iz radne dobi. Problem je u tome što prisutnost takvih okolnosti dovodi do sve manje ponude radne snage na županijskom tržištu rada, a samim time i do degradacije proizvodnih potencijala u županijskom gospodarstvu. </w:t>
      </w:r>
    </w:p>
    <w:p w14:paraId="2DA4A509" w14:textId="77777777" w:rsidR="006F0808" w:rsidRPr="00A12A4D" w:rsidRDefault="006F0808" w:rsidP="00D24636">
      <w:pPr>
        <w:spacing w:before="0" w:after="0"/>
        <w:jc w:val="both"/>
        <w:rPr>
          <w:rFonts w:cstheme="minorHAnsi"/>
          <w:sz w:val="24"/>
          <w:szCs w:val="24"/>
        </w:rPr>
      </w:pPr>
    </w:p>
    <w:p w14:paraId="57F0621B" w14:textId="28D703D8" w:rsidR="00445BC4" w:rsidRPr="00A12A4D" w:rsidRDefault="00D025EF" w:rsidP="00BD0D17">
      <w:pPr>
        <w:spacing w:before="0"/>
        <w:rPr>
          <w:rFonts w:cstheme="minorHAnsi"/>
          <w:sz w:val="24"/>
          <w:szCs w:val="24"/>
        </w:rPr>
      </w:pPr>
      <w:r w:rsidRPr="00A12A4D">
        <w:rPr>
          <w:rFonts w:cstheme="minorHAnsi"/>
          <w:b/>
          <w:bCs/>
          <w:sz w:val="24"/>
          <w:szCs w:val="24"/>
        </w:rPr>
        <w:t>Grafikon 3.3.</w:t>
      </w:r>
      <w:r w:rsidRPr="00A12A4D">
        <w:rPr>
          <w:rFonts w:cstheme="minorHAnsi"/>
          <w:sz w:val="24"/>
          <w:szCs w:val="24"/>
        </w:rPr>
        <w:t xml:space="preserve"> Udjeli dobnih kontingenata u stanovništvu Sisačko-moslavačk</w:t>
      </w:r>
      <w:r w:rsidR="00976D4B" w:rsidRPr="00A12A4D">
        <w:rPr>
          <w:rFonts w:cstheme="minorHAnsi"/>
          <w:sz w:val="24"/>
          <w:szCs w:val="24"/>
        </w:rPr>
        <w:t>e</w:t>
      </w:r>
      <w:r w:rsidRPr="00A12A4D">
        <w:rPr>
          <w:rFonts w:cstheme="minorHAnsi"/>
          <w:sz w:val="24"/>
          <w:szCs w:val="24"/>
        </w:rPr>
        <w:t xml:space="preserve"> županij</w:t>
      </w:r>
      <w:r w:rsidR="00976D4B" w:rsidRPr="00A12A4D">
        <w:rPr>
          <w:rFonts w:cstheme="minorHAnsi"/>
          <w:sz w:val="24"/>
          <w:szCs w:val="24"/>
        </w:rPr>
        <w:t>e</w:t>
      </w:r>
      <w:r w:rsidRPr="00A12A4D">
        <w:rPr>
          <w:rFonts w:cstheme="minorHAnsi"/>
          <w:sz w:val="24"/>
          <w:szCs w:val="24"/>
        </w:rPr>
        <w:t xml:space="preserve"> i Republici Hrvatskoj u 2015. do 2019. godini (u %)</w:t>
      </w:r>
    </w:p>
    <w:p w14:paraId="37C6B314" w14:textId="29E3A22C" w:rsidR="00097E6C" w:rsidRPr="00BD0D17" w:rsidRDefault="00D025EF" w:rsidP="00BD0D17">
      <w:pPr>
        <w:spacing w:after="0"/>
        <w:rPr>
          <w:rFonts w:cstheme="minorHAnsi"/>
          <w:i/>
          <w:iCs/>
        </w:rPr>
      </w:pPr>
      <w:r w:rsidRPr="00A12A4D">
        <w:rPr>
          <w:rFonts w:cstheme="minorHAnsi"/>
          <w:noProof/>
          <w:sz w:val="24"/>
          <w:szCs w:val="24"/>
          <w:lang w:eastAsia="hr-HR"/>
        </w:rPr>
        <w:drawing>
          <wp:inline distT="0" distB="0" distL="0" distR="0" wp14:anchorId="1B03E277" wp14:editId="483E6C0C">
            <wp:extent cx="5670550" cy="2755900"/>
            <wp:effectExtent l="0" t="0" r="635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0550" cy="2755900"/>
                    </a:xfrm>
                    <a:prstGeom prst="rect">
                      <a:avLst/>
                    </a:prstGeom>
                    <a:noFill/>
                  </pic:spPr>
                </pic:pic>
              </a:graphicData>
            </a:graphic>
          </wp:inline>
        </w:drawing>
      </w:r>
      <w:r w:rsidRPr="00BD0D17">
        <w:rPr>
          <w:rFonts w:cstheme="minorHAnsi"/>
          <w:i/>
          <w:iCs/>
        </w:rPr>
        <w:t>Izvor: priredili autori na temelju podataka DZS-a</w:t>
      </w:r>
    </w:p>
    <w:p w14:paraId="1CD140E3" w14:textId="77777777" w:rsidR="00B37FD8" w:rsidRPr="00A12A4D" w:rsidRDefault="00B37FD8" w:rsidP="00D24636">
      <w:pPr>
        <w:spacing w:before="0" w:after="0"/>
        <w:jc w:val="center"/>
        <w:rPr>
          <w:rFonts w:cstheme="minorHAnsi"/>
          <w:sz w:val="24"/>
          <w:szCs w:val="24"/>
        </w:rPr>
      </w:pPr>
    </w:p>
    <w:p w14:paraId="62EEA527" w14:textId="77777777" w:rsidR="003004F4" w:rsidRDefault="003004F4">
      <w:pPr>
        <w:rPr>
          <w:rFonts w:cstheme="minorHAnsi"/>
          <w:sz w:val="24"/>
          <w:szCs w:val="24"/>
        </w:rPr>
      </w:pPr>
      <w:r>
        <w:rPr>
          <w:rFonts w:cstheme="minorHAnsi"/>
          <w:sz w:val="24"/>
          <w:szCs w:val="24"/>
        </w:rPr>
        <w:br w:type="page"/>
      </w:r>
    </w:p>
    <w:p w14:paraId="7875879A" w14:textId="6C430A4A" w:rsidR="001D36A5" w:rsidRPr="00A12A4D" w:rsidRDefault="00D025EF" w:rsidP="00D24636">
      <w:pPr>
        <w:spacing w:before="0" w:after="0"/>
        <w:jc w:val="both"/>
        <w:rPr>
          <w:rFonts w:cstheme="minorHAnsi"/>
          <w:sz w:val="24"/>
          <w:szCs w:val="24"/>
        </w:rPr>
      </w:pPr>
      <w:r w:rsidRPr="00A12A4D">
        <w:rPr>
          <w:rFonts w:cstheme="minorHAnsi"/>
          <w:sz w:val="24"/>
          <w:szCs w:val="24"/>
        </w:rPr>
        <w:lastRenderedPageBreak/>
        <w:t>Na ubrzano pogoršavanje dobne strukture Županije upozorava i promjena vrijednosti njezinog indeksa starenja, a čije vrijednosti ne samo da uvelike premašuju graničnu vrijednost za taj pokazatelj, već one značajno odstupaju od nacionalnog prosjeka</w:t>
      </w:r>
      <w:bookmarkStart w:id="95" w:name="_Hlk76250513"/>
      <w:r w:rsidRPr="00A12A4D">
        <w:rPr>
          <w:rFonts w:cstheme="minorHAnsi"/>
          <w:sz w:val="24"/>
          <w:szCs w:val="24"/>
        </w:rPr>
        <w:t xml:space="preserve"> </w:t>
      </w:r>
      <w:bookmarkEnd w:id="95"/>
      <w:r w:rsidRPr="00A12A4D">
        <w:rPr>
          <w:rFonts w:cstheme="minorHAnsi"/>
          <w:sz w:val="24"/>
          <w:szCs w:val="24"/>
        </w:rPr>
        <w:t>(Grafikon 3.4.)</w:t>
      </w:r>
    </w:p>
    <w:p w14:paraId="7B132897" w14:textId="77777777" w:rsidR="00BD0D17" w:rsidRDefault="00BD0D17" w:rsidP="00D24636">
      <w:pPr>
        <w:spacing w:before="0" w:after="0"/>
        <w:jc w:val="both"/>
        <w:rPr>
          <w:rFonts w:cstheme="minorHAnsi"/>
          <w:b/>
          <w:bCs/>
          <w:sz w:val="24"/>
          <w:szCs w:val="24"/>
        </w:rPr>
      </w:pPr>
    </w:p>
    <w:p w14:paraId="3702232B" w14:textId="23EAA044" w:rsidR="0082500F" w:rsidRPr="00A12A4D" w:rsidRDefault="00D025EF" w:rsidP="00BD0D17">
      <w:pPr>
        <w:spacing w:before="0"/>
        <w:jc w:val="both"/>
        <w:rPr>
          <w:rFonts w:cstheme="minorHAnsi"/>
          <w:sz w:val="24"/>
          <w:szCs w:val="24"/>
        </w:rPr>
      </w:pPr>
      <w:r w:rsidRPr="00A12A4D">
        <w:rPr>
          <w:rFonts w:cstheme="minorHAnsi"/>
          <w:b/>
          <w:bCs/>
          <w:sz w:val="24"/>
          <w:szCs w:val="24"/>
        </w:rPr>
        <w:t>Grafikon 3.4.</w:t>
      </w:r>
      <w:r w:rsidRPr="00A12A4D">
        <w:rPr>
          <w:rFonts w:cstheme="minorHAnsi"/>
          <w:sz w:val="24"/>
          <w:szCs w:val="24"/>
        </w:rPr>
        <w:t xml:space="preserve"> Indeks starenja za Sisačko-moslavačku županiju i Republiku Hrvatsku u 2015. i 2019. godini (u %)</w:t>
      </w:r>
    </w:p>
    <w:p w14:paraId="30FDAC93" w14:textId="48687881" w:rsidR="0082500F"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2EB7B28A" wp14:editId="1DC3E1C0">
            <wp:extent cx="5708650" cy="2667000"/>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8650" cy="2667000"/>
                    </a:xfrm>
                    <a:prstGeom prst="rect">
                      <a:avLst/>
                    </a:prstGeom>
                    <a:noFill/>
                  </pic:spPr>
                </pic:pic>
              </a:graphicData>
            </a:graphic>
          </wp:inline>
        </w:drawing>
      </w:r>
    </w:p>
    <w:p w14:paraId="5F5FC61F" w14:textId="10E5F315" w:rsidR="00D025EF" w:rsidRPr="00A12A4D" w:rsidRDefault="00D025EF" w:rsidP="00BD0D17">
      <w:pPr>
        <w:spacing w:after="0"/>
        <w:rPr>
          <w:rFonts w:cstheme="minorHAnsi"/>
        </w:rPr>
      </w:pPr>
      <w:r w:rsidRPr="00A12A4D">
        <w:rPr>
          <w:rFonts w:cstheme="minorHAnsi"/>
        </w:rPr>
        <w:t>Izvor: priredili autori na temelju podataka DZS-a</w:t>
      </w:r>
    </w:p>
    <w:p w14:paraId="60AB292B" w14:textId="77777777" w:rsidR="00B37FD8" w:rsidRPr="00A12A4D" w:rsidRDefault="00B37FD8" w:rsidP="00D24636">
      <w:pPr>
        <w:spacing w:before="0" w:after="0"/>
        <w:rPr>
          <w:rFonts w:cstheme="minorHAnsi"/>
        </w:rPr>
      </w:pPr>
    </w:p>
    <w:p w14:paraId="1800373F" w14:textId="5FEBD4EC" w:rsidR="00EA07FE" w:rsidRPr="00A12A4D" w:rsidRDefault="00D025EF" w:rsidP="00963FE4">
      <w:pPr>
        <w:spacing w:before="0" w:after="0"/>
        <w:jc w:val="both"/>
        <w:rPr>
          <w:rFonts w:cstheme="minorHAnsi"/>
          <w:sz w:val="24"/>
          <w:szCs w:val="24"/>
        </w:rPr>
      </w:pPr>
      <w:r w:rsidRPr="00A12A4D">
        <w:rPr>
          <w:rFonts w:cstheme="minorHAnsi"/>
          <w:sz w:val="24"/>
          <w:szCs w:val="24"/>
        </w:rPr>
        <w:t xml:space="preserve">Indeks starenja mjeri odnos između broja osoba starih 60 i više godina i broja osoba starih od 0 do 19 godina. Budući da indeks starenja veći od 40% ukazuje da se stanovništvo na određenom području nalazi u procesu demografskog starenja, može se zaključiti da je demografsko starenje Republike Hrvatske i </w:t>
      </w:r>
      <w:r w:rsidR="00A448D0" w:rsidRPr="00A12A4D">
        <w:rPr>
          <w:rFonts w:cstheme="minorHAnsi"/>
          <w:bCs/>
          <w:sz w:val="24"/>
          <w:szCs w:val="24"/>
        </w:rPr>
        <w:t xml:space="preserve">Sisačko-moslavačke županije </w:t>
      </w:r>
      <w:r w:rsidRPr="00A12A4D">
        <w:rPr>
          <w:rFonts w:cstheme="minorHAnsi"/>
          <w:sz w:val="24"/>
          <w:szCs w:val="24"/>
        </w:rPr>
        <w:t xml:space="preserve">poprimilo kritična obilježja, s tim da je dinamika tog procesa izraženija kod stanovništva Županije. Primjerice, prema podacima DZS-a za 2019. godinu, stanovništvo Županije ima čak za 165,41% veći dobni kontingent 60+ od dobnog kontingent 0-19, što govori da je potencijalna vitalnost i opstojnost biodinamike stanovništva Županije ugrožena. Stoga, </w:t>
      </w:r>
      <w:r w:rsidR="00421F5D" w:rsidRPr="00A12A4D">
        <w:rPr>
          <w:rFonts w:cstheme="minorHAnsi"/>
          <w:sz w:val="24"/>
          <w:szCs w:val="24"/>
        </w:rPr>
        <w:t>ako</w:t>
      </w:r>
      <w:r w:rsidRPr="00A12A4D">
        <w:rPr>
          <w:rFonts w:cstheme="minorHAnsi"/>
          <w:sz w:val="24"/>
          <w:szCs w:val="24"/>
        </w:rPr>
        <w:t xml:space="preserve"> uskoro ne dođe do pozitivnih promjena u migracijskom i prirodnom kretanju stanovništva na području </w:t>
      </w:r>
      <w:r w:rsidR="00A448D0" w:rsidRPr="00A12A4D">
        <w:rPr>
          <w:rFonts w:cstheme="minorHAnsi"/>
          <w:bCs/>
          <w:sz w:val="24"/>
          <w:szCs w:val="24"/>
        </w:rPr>
        <w:t xml:space="preserve">Sisačko-moslavačke županije </w:t>
      </w:r>
      <w:r w:rsidRPr="00A12A4D">
        <w:rPr>
          <w:rFonts w:cstheme="minorHAnsi"/>
          <w:sz w:val="24"/>
          <w:szCs w:val="24"/>
        </w:rPr>
        <w:t xml:space="preserve">te </w:t>
      </w:r>
      <w:r w:rsidR="00F77DF5" w:rsidRPr="00A12A4D">
        <w:rPr>
          <w:rFonts w:cstheme="minorHAnsi"/>
          <w:sz w:val="24"/>
          <w:szCs w:val="24"/>
        </w:rPr>
        <w:t xml:space="preserve">se </w:t>
      </w:r>
      <w:r w:rsidRPr="00A12A4D">
        <w:rPr>
          <w:rFonts w:cstheme="minorHAnsi"/>
          <w:sz w:val="24"/>
          <w:szCs w:val="24"/>
        </w:rPr>
        <w:t>ne popravi nepovoljan odnos između kontingenta mladih i staračkog kontingenta, u perspektivi će, između ostalog, sve više rasti potrebe za mirovinskim, socijalnim i zdravstvenim izdvajanjima, što će dodatno opteretiti gospodarstvo Županije.</w:t>
      </w:r>
    </w:p>
    <w:p w14:paraId="2D51BDD8" w14:textId="77777777" w:rsidR="00B37FD8" w:rsidRPr="00A12A4D" w:rsidRDefault="00B37FD8" w:rsidP="00D24636">
      <w:pPr>
        <w:spacing w:before="0" w:after="0"/>
        <w:rPr>
          <w:rFonts w:cstheme="minorHAnsi"/>
          <w:sz w:val="24"/>
          <w:szCs w:val="24"/>
        </w:rPr>
      </w:pPr>
    </w:p>
    <w:p w14:paraId="09A61804" w14:textId="301BC075" w:rsidR="00D025EF" w:rsidRPr="00A12A4D" w:rsidRDefault="00353EE7" w:rsidP="00965FD2">
      <w:pPr>
        <w:pStyle w:val="Heading2"/>
      </w:pPr>
      <w:bookmarkStart w:id="96" w:name="_Toc77600171"/>
      <w:r w:rsidRPr="00A12A4D">
        <w:t xml:space="preserve"> </w:t>
      </w:r>
      <w:bookmarkStart w:id="97" w:name="_Toc91224600"/>
      <w:r w:rsidR="00D025EF" w:rsidRPr="00A12A4D">
        <w:t>Obilježja rasta i struktura gospodarstva županije</w:t>
      </w:r>
      <w:bookmarkEnd w:id="96"/>
      <w:bookmarkEnd w:id="97"/>
      <w:r w:rsidR="00D025EF" w:rsidRPr="00A12A4D">
        <w:t xml:space="preserve"> </w:t>
      </w:r>
    </w:p>
    <w:p w14:paraId="43F40DD8" w14:textId="77777777" w:rsidR="00D025EF" w:rsidRPr="00A12A4D" w:rsidRDefault="00D025EF" w:rsidP="00D24636">
      <w:pPr>
        <w:spacing w:before="0" w:after="0"/>
        <w:jc w:val="both"/>
        <w:rPr>
          <w:rFonts w:cstheme="minorHAnsi"/>
          <w:sz w:val="24"/>
          <w:szCs w:val="24"/>
        </w:rPr>
      </w:pPr>
    </w:p>
    <w:p w14:paraId="0271435D" w14:textId="10D8890C" w:rsidR="00387DFD" w:rsidRPr="00A12A4D" w:rsidRDefault="00D025EF" w:rsidP="00D24636">
      <w:pPr>
        <w:spacing w:before="0" w:after="0"/>
        <w:jc w:val="both"/>
        <w:rPr>
          <w:rFonts w:cstheme="minorHAnsi"/>
          <w:sz w:val="24"/>
          <w:szCs w:val="24"/>
        </w:rPr>
      </w:pPr>
      <w:r w:rsidRPr="00A12A4D">
        <w:rPr>
          <w:rFonts w:cstheme="minorHAnsi"/>
          <w:sz w:val="24"/>
          <w:szCs w:val="24"/>
        </w:rPr>
        <w:t xml:space="preserve">Dinamika i obilježja gospodarskih kretanja u regionalnim i lokalnim jedinicama koje se nalaze u zemljama s otvorenim i relativno malim gospodarstvima kao što je Republika Hrvatska u pravilu su u velikoj mjeri uvjetovana promjenama u nacionalnom gospodarstvu. </w:t>
      </w:r>
      <w:r w:rsidR="00A85C54" w:rsidRPr="00A12A4D">
        <w:rPr>
          <w:rFonts w:cstheme="minorHAnsi"/>
          <w:sz w:val="24"/>
          <w:szCs w:val="24"/>
        </w:rPr>
        <w:t>K</w:t>
      </w:r>
      <w:r w:rsidRPr="00A12A4D">
        <w:rPr>
          <w:rFonts w:cstheme="minorHAnsi"/>
          <w:sz w:val="24"/>
          <w:szCs w:val="24"/>
        </w:rPr>
        <w:t xml:space="preserve">roz utvrđivanje stupnja njihove konvergencije ili divergencije u odnosu na prosječne performanse nacionalnog gospodarstva u različitim ciklusima može se utvrditi napredak ili zaostajanje u </w:t>
      </w:r>
      <w:r w:rsidRPr="00A12A4D">
        <w:rPr>
          <w:rFonts w:cstheme="minorHAnsi"/>
          <w:sz w:val="24"/>
          <w:szCs w:val="24"/>
        </w:rPr>
        <w:lastRenderedPageBreak/>
        <w:t xml:space="preserve">produktivnim sposobnostima lokalnih i regionalnih gospodarstava, a samim time i razini ekonomskog prosperiteta koju ona mogu postići za svoje stanovništvo. </w:t>
      </w:r>
      <w:r w:rsidR="00A85C54" w:rsidRPr="00A12A4D">
        <w:rPr>
          <w:rFonts w:cstheme="minorHAnsi"/>
          <w:sz w:val="24"/>
          <w:szCs w:val="24"/>
        </w:rPr>
        <w:t>Kako</w:t>
      </w:r>
      <w:r w:rsidRPr="00A12A4D">
        <w:rPr>
          <w:rFonts w:cstheme="minorHAnsi"/>
          <w:sz w:val="24"/>
          <w:szCs w:val="24"/>
        </w:rPr>
        <w:t xml:space="preserve"> bi se ocijenila gospodarska snaga i produktivnost </w:t>
      </w:r>
      <w:r w:rsidR="00A448D0" w:rsidRPr="00A12A4D">
        <w:rPr>
          <w:rFonts w:cstheme="minorHAnsi"/>
          <w:bCs/>
          <w:sz w:val="24"/>
          <w:szCs w:val="24"/>
        </w:rPr>
        <w:t>Sisačko-moslavačke županije</w:t>
      </w:r>
      <w:r w:rsidRPr="00A12A4D">
        <w:rPr>
          <w:rFonts w:cstheme="minorHAnsi"/>
          <w:sz w:val="24"/>
          <w:szCs w:val="24"/>
        </w:rPr>
        <w:t xml:space="preserve">, nužno je prvo utvrditi kako je njezino gospodarstvo reagiralo na efekte pozitivnog ekonomskog ciklusa hrvatskog gospodarstva. U svrhu toga, u sljedećoj tablici prikazane su godišnje vrijednosti odabranih pokazatelja BDP-a Republike Hrvatske i </w:t>
      </w:r>
      <w:r w:rsidR="00A448D0" w:rsidRPr="00A12A4D">
        <w:rPr>
          <w:rFonts w:cstheme="minorHAnsi"/>
          <w:bCs/>
          <w:sz w:val="24"/>
          <w:szCs w:val="24"/>
        </w:rPr>
        <w:t xml:space="preserve">Sisačko-moslavačke županije </w:t>
      </w:r>
      <w:r w:rsidRPr="00A12A4D">
        <w:rPr>
          <w:rFonts w:cstheme="minorHAnsi"/>
          <w:sz w:val="24"/>
          <w:szCs w:val="24"/>
        </w:rPr>
        <w:t>u razdoblju od 2015. do 2019. godine.</w:t>
      </w:r>
    </w:p>
    <w:p w14:paraId="257EE15C" w14:textId="0F983F98" w:rsidR="00FF4364" w:rsidRPr="00A12A4D" w:rsidRDefault="00FF4364" w:rsidP="00D24636">
      <w:pPr>
        <w:spacing w:before="0" w:after="0"/>
        <w:jc w:val="both"/>
        <w:rPr>
          <w:rFonts w:cstheme="minorHAnsi"/>
          <w:sz w:val="24"/>
          <w:szCs w:val="24"/>
        </w:rPr>
      </w:pPr>
    </w:p>
    <w:p w14:paraId="6800DB4C" w14:textId="33ECDCAA" w:rsidR="00387DFD" w:rsidRPr="00A12A4D" w:rsidRDefault="00D025EF" w:rsidP="00BD0D17">
      <w:pPr>
        <w:spacing w:before="0"/>
        <w:jc w:val="both"/>
        <w:rPr>
          <w:rFonts w:cstheme="minorHAnsi"/>
          <w:sz w:val="24"/>
          <w:szCs w:val="24"/>
        </w:rPr>
      </w:pPr>
      <w:r w:rsidRPr="00A12A4D">
        <w:rPr>
          <w:rFonts w:cstheme="minorHAnsi"/>
          <w:b/>
          <w:bCs/>
          <w:sz w:val="24"/>
          <w:szCs w:val="24"/>
        </w:rPr>
        <w:t>Tablica 3.4</w:t>
      </w:r>
      <w:r w:rsidRPr="00A12A4D">
        <w:rPr>
          <w:rFonts w:cstheme="minorHAnsi"/>
          <w:sz w:val="24"/>
          <w:szCs w:val="24"/>
        </w:rPr>
        <w:t>. Apsolutni i relativni pokazatelji BDP-a Sisačko-moslavačke županije i Republike Hrvatske u razdoblju od  2015. do 2018. godine (u tekućim cijenama)</w:t>
      </w:r>
    </w:p>
    <w:tbl>
      <w:tblPr>
        <w:tblStyle w:val="GridTable4-Accent1"/>
        <w:tblW w:w="906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62"/>
        <w:gridCol w:w="1176"/>
        <w:gridCol w:w="1416"/>
        <w:gridCol w:w="1101"/>
        <w:gridCol w:w="1063"/>
        <w:gridCol w:w="1063"/>
        <w:gridCol w:w="1034"/>
        <w:gridCol w:w="952"/>
      </w:tblGrid>
      <w:tr w:rsidR="00D025EF" w:rsidRPr="00A12A4D" w14:paraId="71385769" w14:textId="77777777" w:rsidTr="001079B4">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262" w:type="dxa"/>
            <w:vMerge w:val="restart"/>
            <w:tcBorders>
              <w:top w:val="none" w:sz="0" w:space="0" w:color="auto"/>
              <w:left w:val="none" w:sz="0" w:space="0" w:color="auto"/>
              <w:bottom w:val="none" w:sz="0" w:space="0" w:color="auto"/>
              <w:right w:val="none" w:sz="0" w:space="0" w:color="auto"/>
            </w:tcBorders>
            <w:noWrap/>
            <w:hideMark/>
          </w:tcPr>
          <w:p w14:paraId="420C33FD" w14:textId="77777777" w:rsidR="00D025EF" w:rsidRPr="003004F4" w:rsidRDefault="00D025EF" w:rsidP="00D24636">
            <w:pPr>
              <w:spacing w:before="0"/>
              <w:rPr>
                <w:rFonts w:eastAsia="Times New Roman" w:cstheme="minorHAnsi"/>
                <w:b w:val="0"/>
                <w:bCs w:val="0"/>
                <w:sz w:val="22"/>
                <w:szCs w:val="22"/>
                <w:lang w:eastAsia="hr-HR"/>
              </w:rPr>
            </w:pPr>
            <w:r w:rsidRPr="003004F4">
              <w:rPr>
                <w:rFonts w:eastAsia="Times New Roman" w:cstheme="minorHAnsi"/>
                <w:sz w:val="22"/>
                <w:szCs w:val="22"/>
                <w:lang w:eastAsia="hr-HR"/>
              </w:rPr>
              <w:t>Godine</w:t>
            </w:r>
          </w:p>
        </w:tc>
        <w:tc>
          <w:tcPr>
            <w:tcW w:w="3693" w:type="dxa"/>
            <w:gridSpan w:val="3"/>
            <w:tcBorders>
              <w:top w:val="none" w:sz="0" w:space="0" w:color="auto"/>
              <w:left w:val="none" w:sz="0" w:space="0" w:color="auto"/>
              <w:bottom w:val="none" w:sz="0" w:space="0" w:color="auto"/>
              <w:right w:val="none" w:sz="0" w:space="0" w:color="auto"/>
            </w:tcBorders>
            <w:noWrap/>
            <w:hideMark/>
          </w:tcPr>
          <w:p w14:paraId="69334713"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3004F4">
              <w:rPr>
                <w:rFonts w:eastAsia="Times New Roman" w:cstheme="minorHAnsi"/>
                <w:sz w:val="22"/>
                <w:szCs w:val="22"/>
                <w:lang w:eastAsia="hr-HR"/>
              </w:rPr>
              <w:t>BDP, u tis. HRK</w:t>
            </w:r>
          </w:p>
        </w:tc>
        <w:tc>
          <w:tcPr>
            <w:tcW w:w="2126" w:type="dxa"/>
            <w:gridSpan w:val="2"/>
            <w:tcBorders>
              <w:top w:val="none" w:sz="0" w:space="0" w:color="auto"/>
              <w:left w:val="none" w:sz="0" w:space="0" w:color="auto"/>
              <w:bottom w:val="none" w:sz="0" w:space="0" w:color="auto"/>
              <w:right w:val="none" w:sz="0" w:space="0" w:color="auto"/>
            </w:tcBorders>
            <w:hideMark/>
          </w:tcPr>
          <w:p w14:paraId="6F3A9FC2"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3004F4">
              <w:rPr>
                <w:rFonts w:eastAsia="Times New Roman" w:cstheme="minorHAnsi"/>
                <w:sz w:val="22"/>
                <w:szCs w:val="22"/>
                <w:lang w:eastAsia="hr-HR"/>
              </w:rPr>
              <w:t>BDP po stanovniku, HRK</w:t>
            </w:r>
          </w:p>
        </w:tc>
        <w:tc>
          <w:tcPr>
            <w:tcW w:w="1986" w:type="dxa"/>
            <w:gridSpan w:val="2"/>
            <w:tcBorders>
              <w:top w:val="none" w:sz="0" w:space="0" w:color="auto"/>
              <w:left w:val="none" w:sz="0" w:space="0" w:color="auto"/>
              <w:bottom w:val="none" w:sz="0" w:space="0" w:color="auto"/>
              <w:right w:val="none" w:sz="0" w:space="0" w:color="auto"/>
            </w:tcBorders>
            <w:hideMark/>
          </w:tcPr>
          <w:p w14:paraId="370FB8FB"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3004F4">
              <w:rPr>
                <w:rFonts w:eastAsia="Times New Roman" w:cstheme="minorHAnsi"/>
                <w:sz w:val="22"/>
                <w:szCs w:val="22"/>
                <w:lang w:eastAsia="hr-HR"/>
              </w:rPr>
              <w:t>BDP po zaposlenom, HRK</w:t>
            </w:r>
          </w:p>
        </w:tc>
      </w:tr>
      <w:tr w:rsidR="00D025EF" w:rsidRPr="00A12A4D" w14:paraId="19D9B397" w14:textId="77777777" w:rsidTr="001079B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62" w:type="dxa"/>
            <w:vMerge/>
            <w:hideMark/>
          </w:tcPr>
          <w:p w14:paraId="197E5C5F" w14:textId="77777777" w:rsidR="00D025EF" w:rsidRPr="003004F4" w:rsidRDefault="00D025EF" w:rsidP="00D24636">
            <w:pPr>
              <w:spacing w:before="0"/>
              <w:rPr>
                <w:rFonts w:eastAsia="Times New Roman" w:cstheme="minorHAnsi"/>
                <w:color w:val="FFFFFF" w:themeColor="background1"/>
                <w:sz w:val="22"/>
                <w:szCs w:val="22"/>
                <w:lang w:eastAsia="hr-HR"/>
              </w:rPr>
            </w:pPr>
          </w:p>
        </w:tc>
        <w:tc>
          <w:tcPr>
            <w:tcW w:w="1176" w:type="dxa"/>
            <w:shd w:val="clear" w:color="auto" w:fill="5B9BD5" w:themeFill="accent1"/>
            <w:noWrap/>
            <w:hideMark/>
          </w:tcPr>
          <w:p w14:paraId="1FAA5A7E"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SMŽ</w:t>
            </w:r>
          </w:p>
        </w:tc>
        <w:tc>
          <w:tcPr>
            <w:tcW w:w="1416" w:type="dxa"/>
            <w:shd w:val="clear" w:color="auto" w:fill="5B9BD5" w:themeFill="accent1"/>
            <w:noWrap/>
            <w:hideMark/>
          </w:tcPr>
          <w:p w14:paraId="655E4D2B"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RH</w:t>
            </w:r>
          </w:p>
        </w:tc>
        <w:tc>
          <w:tcPr>
            <w:tcW w:w="1101" w:type="dxa"/>
            <w:shd w:val="clear" w:color="auto" w:fill="5B9BD5" w:themeFill="accent1"/>
            <w:hideMark/>
          </w:tcPr>
          <w:p w14:paraId="6DC349B4"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Udio SMŽ u BDP-u RH (%)</w:t>
            </w:r>
          </w:p>
        </w:tc>
        <w:tc>
          <w:tcPr>
            <w:tcW w:w="1063" w:type="dxa"/>
            <w:shd w:val="clear" w:color="auto" w:fill="5B9BD5" w:themeFill="accent1"/>
            <w:noWrap/>
            <w:hideMark/>
          </w:tcPr>
          <w:p w14:paraId="77EF6B7C"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SMŽ</w:t>
            </w:r>
          </w:p>
        </w:tc>
        <w:tc>
          <w:tcPr>
            <w:tcW w:w="1063" w:type="dxa"/>
            <w:shd w:val="clear" w:color="auto" w:fill="5B9BD5" w:themeFill="accent1"/>
            <w:noWrap/>
            <w:hideMark/>
          </w:tcPr>
          <w:p w14:paraId="36FB5FDF"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RH</w:t>
            </w:r>
          </w:p>
        </w:tc>
        <w:tc>
          <w:tcPr>
            <w:tcW w:w="1034" w:type="dxa"/>
            <w:shd w:val="clear" w:color="auto" w:fill="5B9BD5" w:themeFill="accent1"/>
            <w:noWrap/>
            <w:hideMark/>
          </w:tcPr>
          <w:p w14:paraId="6499B02C"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SMŽ</w:t>
            </w:r>
          </w:p>
        </w:tc>
        <w:tc>
          <w:tcPr>
            <w:tcW w:w="952" w:type="dxa"/>
            <w:shd w:val="clear" w:color="auto" w:fill="5B9BD5" w:themeFill="accent1"/>
            <w:noWrap/>
            <w:hideMark/>
          </w:tcPr>
          <w:p w14:paraId="770870BB"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RH</w:t>
            </w:r>
          </w:p>
        </w:tc>
      </w:tr>
      <w:tr w:rsidR="00D025EF" w:rsidRPr="00A12A4D" w14:paraId="1F7DC967" w14:textId="77777777" w:rsidTr="001079B4">
        <w:trPr>
          <w:trHeight w:val="397"/>
        </w:trPr>
        <w:tc>
          <w:tcPr>
            <w:cnfStyle w:val="001000000000" w:firstRow="0" w:lastRow="0" w:firstColumn="1" w:lastColumn="0" w:oddVBand="0" w:evenVBand="0" w:oddHBand="0" w:evenHBand="0" w:firstRowFirstColumn="0" w:firstRowLastColumn="0" w:lastRowFirstColumn="0" w:lastRowLastColumn="0"/>
            <w:tcW w:w="1262" w:type="dxa"/>
            <w:shd w:val="clear" w:color="auto" w:fill="F2F2F2" w:themeFill="background1" w:themeFillShade="F2"/>
            <w:noWrap/>
            <w:hideMark/>
          </w:tcPr>
          <w:p w14:paraId="4FCB72DC" w14:textId="77777777" w:rsidR="00D025EF" w:rsidRPr="003004F4" w:rsidRDefault="00D025EF" w:rsidP="00D24636">
            <w:pPr>
              <w:spacing w:before="0"/>
              <w:jc w:val="center"/>
              <w:rPr>
                <w:rFonts w:eastAsia="Times New Roman" w:cstheme="minorHAnsi"/>
                <w:sz w:val="22"/>
                <w:szCs w:val="22"/>
                <w:lang w:eastAsia="hr-HR"/>
              </w:rPr>
            </w:pPr>
            <w:r w:rsidRPr="003004F4">
              <w:rPr>
                <w:rFonts w:eastAsia="Times New Roman" w:cstheme="minorHAnsi"/>
                <w:sz w:val="22"/>
                <w:szCs w:val="22"/>
                <w:lang w:eastAsia="hr-HR"/>
              </w:rPr>
              <w:t>2015.</w:t>
            </w:r>
          </w:p>
        </w:tc>
        <w:tc>
          <w:tcPr>
            <w:tcW w:w="1176" w:type="dxa"/>
            <w:shd w:val="clear" w:color="auto" w:fill="F2F2F2" w:themeFill="background1" w:themeFillShade="F2"/>
            <w:noWrap/>
            <w:hideMark/>
          </w:tcPr>
          <w:p w14:paraId="4B0234F1"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9.652.291</w:t>
            </w:r>
          </w:p>
        </w:tc>
        <w:tc>
          <w:tcPr>
            <w:tcW w:w="1416" w:type="dxa"/>
            <w:shd w:val="clear" w:color="auto" w:fill="F2F2F2" w:themeFill="background1" w:themeFillShade="F2"/>
            <w:noWrap/>
            <w:hideMark/>
          </w:tcPr>
          <w:p w14:paraId="2EB5E548"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339.662.620</w:t>
            </w:r>
          </w:p>
        </w:tc>
        <w:tc>
          <w:tcPr>
            <w:tcW w:w="1101" w:type="dxa"/>
            <w:shd w:val="clear" w:color="auto" w:fill="F2F2F2" w:themeFill="background1" w:themeFillShade="F2"/>
            <w:noWrap/>
            <w:hideMark/>
          </w:tcPr>
          <w:p w14:paraId="1329CBEF"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2,84</w:t>
            </w:r>
          </w:p>
        </w:tc>
        <w:tc>
          <w:tcPr>
            <w:tcW w:w="1063" w:type="dxa"/>
            <w:shd w:val="clear" w:color="auto" w:fill="F2F2F2" w:themeFill="background1" w:themeFillShade="F2"/>
            <w:noWrap/>
            <w:hideMark/>
          </w:tcPr>
          <w:p w14:paraId="45813BF5"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60.110</w:t>
            </w:r>
          </w:p>
        </w:tc>
        <w:tc>
          <w:tcPr>
            <w:tcW w:w="1063" w:type="dxa"/>
            <w:shd w:val="clear" w:color="auto" w:fill="F2F2F2" w:themeFill="background1" w:themeFillShade="F2"/>
            <w:noWrap/>
            <w:hideMark/>
          </w:tcPr>
          <w:p w14:paraId="09E5FF52"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80.718</w:t>
            </w:r>
          </w:p>
        </w:tc>
        <w:tc>
          <w:tcPr>
            <w:tcW w:w="1034" w:type="dxa"/>
            <w:shd w:val="clear" w:color="auto" w:fill="F2F2F2" w:themeFill="background1" w:themeFillShade="F2"/>
            <w:noWrap/>
            <w:hideMark/>
          </w:tcPr>
          <w:p w14:paraId="5780B40B"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173.534</w:t>
            </w:r>
          </w:p>
        </w:tc>
        <w:tc>
          <w:tcPr>
            <w:tcW w:w="952" w:type="dxa"/>
            <w:shd w:val="clear" w:color="auto" w:fill="F2F2F2" w:themeFill="background1" w:themeFillShade="F2"/>
            <w:noWrap/>
            <w:hideMark/>
          </w:tcPr>
          <w:p w14:paraId="7F88003B"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209.110</w:t>
            </w:r>
          </w:p>
        </w:tc>
      </w:tr>
      <w:tr w:rsidR="00D025EF" w:rsidRPr="00A12A4D" w14:paraId="0B158AE4" w14:textId="77777777" w:rsidTr="001079B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37A43289" w14:textId="77777777" w:rsidR="00D025EF" w:rsidRPr="003004F4" w:rsidRDefault="00D025EF" w:rsidP="00D24636">
            <w:pPr>
              <w:spacing w:before="0"/>
              <w:jc w:val="center"/>
              <w:rPr>
                <w:rFonts w:eastAsia="Times New Roman" w:cstheme="minorHAnsi"/>
                <w:sz w:val="22"/>
                <w:szCs w:val="22"/>
                <w:lang w:eastAsia="hr-HR"/>
              </w:rPr>
            </w:pPr>
            <w:r w:rsidRPr="003004F4">
              <w:rPr>
                <w:rFonts w:eastAsia="Times New Roman" w:cstheme="minorHAnsi"/>
                <w:sz w:val="22"/>
                <w:szCs w:val="22"/>
                <w:lang w:eastAsia="hr-HR"/>
              </w:rPr>
              <w:t>2016.</w:t>
            </w:r>
          </w:p>
        </w:tc>
        <w:tc>
          <w:tcPr>
            <w:tcW w:w="1176" w:type="dxa"/>
            <w:noWrap/>
            <w:hideMark/>
          </w:tcPr>
          <w:p w14:paraId="31337B80"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9.386.582</w:t>
            </w:r>
          </w:p>
        </w:tc>
        <w:tc>
          <w:tcPr>
            <w:tcW w:w="1416" w:type="dxa"/>
            <w:noWrap/>
            <w:hideMark/>
          </w:tcPr>
          <w:p w14:paraId="1F15AD27"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351.196.904</w:t>
            </w:r>
          </w:p>
        </w:tc>
        <w:tc>
          <w:tcPr>
            <w:tcW w:w="1101" w:type="dxa"/>
            <w:noWrap/>
            <w:hideMark/>
          </w:tcPr>
          <w:p w14:paraId="1DA067DE"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2,67</w:t>
            </w:r>
          </w:p>
        </w:tc>
        <w:tc>
          <w:tcPr>
            <w:tcW w:w="1063" w:type="dxa"/>
            <w:noWrap/>
            <w:hideMark/>
          </w:tcPr>
          <w:p w14:paraId="2DBD7A0E"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59.775</w:t>
            </w:r>
          </w:p>
        </w:tc>
        <w:tc>
          <w:tcPr>
            <w:tcW w:w="1063" w:type="dxa"/>
            <w:noWrap/>
            <w:hideMark/>
          </w:tcPr>
          <w:p w14:paraId="59002CB9"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84.171</w:t>
            </w:r>
          </w:p>
        </w:tc>
        <w:tc>
          <w:tcPr>
            <w:tcW w:w="1034" w:type="dxa"/>
            <w:noWrap/>
            <w:hideMark/>
          </w:tcPr>
          <w:p w14:paraId="76C0938A"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168.071</w:t>
            </w:r>
          </w:p>
        </w:tc>
        <w:tc>
          <w:tcPr>
            <w:tcW w:w="952" w:type="dxa"/>
            <w:noWrap/>
            <w:hideMark/>
          </w:tcPr>
          <w:p w14:paraId="54E9094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213.858</w:t>
            </w:r>
          </w:p>
        </w:tc>
      </w:tr>
      <w:tr w:rsidR="00D025EF" w:rsidRPr="00A12A4D" w14:paraId="706D6E51" w14:textId="77777777" w:rsidTr="001079B4">
        <w:trPr>
          <w:trHeight w:val="397"/>
        </w:trPr>
        <w:tc>
          <w:tcPr>
            <w:cnfStyle w:val="001000000000" w:firstRow="0" w:lastRow="0" w:firstColumn="1" w:lastColumn="0" w:oddVBand="0" w:evenVBand="0" w:oddHBand="0" w:evenHBand="0" w:firstRowFirstColumn="0" w:firstRowLastColumn="0" w:lastRowFirstColumn="0" w:lastRowLastColumn="0"/>
            <w:tcW w:w="1262" w:type="dxa"/>
            <w:shd w:val="clear" w:color="auto" w:fill="F2F2F2" w:themeFill="background1" w:themeFillShade="F2"/>
            <w:noWrap/>
            <w:hideMark/>
          </w:tcPr>
          <w:p w14:paraId="547DF2BE" w14:textId="77777777" w:rsidR="00D025EF" w:rsidRPr="003004F4" w:rsidRDefault="00D025EF" w:rsidP="00D24636">
            <w:pPr>
              <w:spacing w:before="0"/>
              <w:jc w:val="center"/>
              <w:rPr>
                <w:rFonts w:eastAsia="Times New Roman" w:cstheme="minorHAnsi"/>
                <w:sz w:val="22"/>
                <w:szCs w:val="22"/>
                <w:lang w:eastAsia="hr-HR"/>
              </w:rPr>
            </w:pPr>
            <w:r w:rsidRPr="003004F4">
              <w:rPr>
                <w:rFonts w:eastAsia="Times New Roman" w:cstheme="minorHAnsi"/>
                <w:sz w:val="22"/>
                <w:szCs w:val="22"/>
                <w:lang w:eastAsia="hr-HR"/>
              </w:rPr>
              <w:t>2017.</w:t>
            </w:r>
          </w:p>
        </w:tc>
        <w:tc>
          <w:tcPr>
            <w:tcW w:w="1176" w:type="dxa"/>
            <w:shd w:val="clear" w:color="auto" w:fill="F2F2F2" w:themeFill="background1" w:themeFillShade="F2"/>
            <w:noWrap/>
            <w:hideMark/>
          </w:tcPr>
          <w:p w14:paraId="7ED6396A"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9.446.190</w:t>
            </w:r>
          </w:p>
        </w:tc>
        <w:tc>
          <w:tcPr>
            <w:tcW w:w="1416" w:type="dxa"/>
            <w:shd w:val="clear" w:color="auto" w:fill="F2F2F2" w:themeFill="background1" w:themeFillShade="F2"/>
            <w:noWrap/>
            <w:hideMark/>
          </w:tcPr>
          <w:p w14:paraId="7B6581E7"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367.501.034</w:t>
            </w:r>
          </w:p>
        </w:tc>
        <w:tc>
          <w:tcPr>
            <w:tcW w:w="1101" w:type="dxa"/>
            <w:shd w:val="clear" w:color="auto" w:fill="F2F2F2" w:themeFill="background1" w:themeFillShade="F2"/>
            <w:noWrap/>
            <w:hideMark/>
          </w:tcPr>
          <w:p w14:paraId="0035786D"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2,57</w:t>
            </w:r>
          </w:p>
        </w:tc>
        <w:tc>
          <w:tcPr>
            <w:tcW w:w="1063" w:type="dxa"/>
            <w:shd w:val="clear" w:color="auto" w:fill="F2F2F2" w:themeFill="background1" w:themeFillShade="F2"/>
            <w:noWrap/>
            <w:hideMark/>
          </w:tcPr>
          <w:p w14:paraId="1E59AAAB"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61.801</w:t>
            </w:r>
          </w:p>
        </w:tc>
        <w:tc>
          <w:tcPr>
            <w:tcW w:w="1063" w:type="dxa"/>
            <w:shd w:val="clear" w:color="auto" w:fill="F2F2F2" w:themeFill="background1" w:themeFillShade="F2"/>
            <w:noWrap/>
            <w:hideMark/>
          </w:tcPr>
          <w:p w14:paraId="70F51705"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88.986</w:t>
            </w:r>
          </w:p>
        </w:tc>
        <w:tc>
          <w:tcPr>
            <w:tcW w:w="1034" w:type="dxa"/>
            <w:shd w:val="clear" w:color="auto" w:fill="F2F2F2" w:themeFill="background1" w:themeFillShade="F2"/>
            <w:noWrap/>
            <w:hideMark/>
          </w:tcPr>
          <w:p w14:paraId="05810C3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165.163</w:t>
            </w:r>
          </w:p>
        </w:tc>
        <w:tc>
          <w:tcPr>
            <w:tcW w:w="952" w:type="dxa"/>
            <w:shd w:val="clear" w:color="auto" w:fill="F2F2F2" w:themeFill="background1" w:themeFillShade="F2"/>
            <w:noWrap/>
            <w:hideMark/>
          </w:tcPr>
          <w:p w14:paraId="42BD3A2B"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215.431</w:t>
            </w:r>
          </w:p>
        </w:tc>
      </w:tr>
      <w:tr w:rsidR="00D025EF" w:rsidRPr="00A12A4D" w14:paraId="3B74428E" w14:textId="77777777" w:rsidTr="001079B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312E0C71" w14:textId="77777777" w:rsidR="00D025EF" w:rsidRPr="003004F4" w:rsidRDefault="00D025EF" w:rsidP="00D24636">
            <w:pPr>
              <w:spacing w:before="0"/>
              <w:jc w:val="center"/>
              <w:rPr>
                <w:rFonts w:eastAsia="Times New Roman" w:cstheme="minorHAnsi"/>
                <w:sz w:val="22"/>
                <w:szCs w:val="22"/>
                <w:lang w:eastAsia="hr-HR"/>
              </w:rPr>
            </w:pPr>
            <w:r w:rsidRPr="003004F4">
              <w:rPr>
                <w:rFonts w:eastAsia="Times New Roman" w:cstheme="minorHAnsi"/>
                <w:sz w:val="22"/>
                <w:szCs w:val="22"/>
                <w:lang w:eastAsia="hr-HR"/>
              </w:rPr>
              <w:t>2018.</w:t>
            </w:r>
          </w:p>
        </w:tc>
        <w:tc>
          <w:tcPr>
            <w:tcW w:w="1176" w:type="dxa"/>
            <w:noWrap/>
            <w:hideMark/>
          </w:tcPr>
          <w:p w14:paraId="4EA01DFF"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9.856.908</w:t>
            </w:r>
          </w:p>
        </w:tc>
        <w:tc>
          <w:tcPr>
            <w:tcW w:w="1416" w:type="dxa"/>
            <w:noWrap/>
            <w:hideMark/>
          </w:tcPr>
          <w:p w14:paraId="6FAB9C65"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385.376.571</w:t>
            </w:r>
          </w:p>
        </w:tc>
        <w:tc>
          <w:tcPr>
            <w:tcW w:w="1101" w:type="dxa"/>
            <w:noWrap/>
            <w:hideMark/>
          </w:tcPr>
          <w:p w14:paraId="259BC9F3"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2,56</w:t>
            </w:r>
          </w:p>
        </w:tc>
        <w:tc>
          <w:tcPr>
            <w:tcW w:w="1063" w:type="dxa"/>
            <w:noWrap/>
            <w:hideMark/>
          </w:tcPr>
          <w:p w14:paraId="649F4179"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59.241</w:t>
            </w:r>
          </w:p>
        </w:tc>
        <w:tc>
          <w:tcPr>
            <w:tcW w:w="1063" w:type="dxa"/>
            <w:noWrap/>
            <w:hideMark/>
          </w:tcPr>
          <w:p w14:paraId="4C9FA2C3"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92.389</w:t>
            </w:r>
          </w:p>
        </w:tc>
        <w:tc>
          <w:tcPr>
            <w:tcW w:w="1034" w:type="dxa"/>
            <w:noWrap/>
            <w:hideMark/>
          </w:tcPr>
          <w:p w14:paraId="2333EA9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167.083</w:t>
            </w:r>
          </w:p>
        </w:tc>
        <w:tc>
          <w:tcPr>
            <w:tcW w:w="952" w:type="dxa"/>
            <w:noWrap/>
            <w:hideMark/>
          </w:tcPr>
          <w:p w14:paraId="19BB2482"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219.395</w:t>
            </w:r>
          </w:p>
        </w:tc>
      </w:tr>
      <w:tr w:rsidR="00D025EF" w:rsidRPr="00A12A4D" w14:paraId="6CE33DF8" w14:textId="77777777" w:rsidTr="001079B4">
        <w:trPr>
          <w:trHeight w:val="397"/>
        </w:trPr>
        <w:tc>
          <w:tcPr>
            <w:cnfStyle w:val="001000000000" w:firstRow="0" w:lastRow="0" w:firstColumn="1" w:lastColumn="0" w:oddVBand="0" w:evenVBand="0" w:oddHBand="0" w:evenHBand="0" w:firstRowFirstColumn="0" w:firstRowLastColumn="0" w:lastRowFirstColumn="0" w:lastRowLastColumn="0"/>
            <w:tcW w:w="1262" w:type="dxa"/>
            <w:shd w:val="clear" w:color="auto" w:fill="F2F2F2" w:themeFill="background1" w:themeFillShade="F2"/>
            <w:hideMark/>
          </w:tcPr>
          <w:p w14:paraId="762A0551" w14:textId="48614C06" w:rsidR="00D025EF" w:rsidRPr="003004F4" w:rsidRDefault="00D025EF" w:rsidP="00D24636">
            <w:pPr>
              <w:spacing w:before="0"/>
              <w:jc w:val="center"/>
              <w:rPr>
                <w:rFonts w:eastAsia="Times New Roman" w:cstheme="minorHAnsi"/>
                <w:b w:val="0"/>
                <w:bCs w:val="0"/>
                <w:sz w:val="22"/>
                <w:szCs w:val="22"/>
                <w:lang w:eastAsia="hr-HR"/>
              </w:rPr>
            </w:pPr>
            <w:r w:rsidRPr="003004F4">
              <w:rPr>
                <w:rFonts w:eastAsia="Times New Roman" w:cstheme="minorHAnsi"/>
                <w:sz w:val="22"/>
                <w:szCs w:val="22"/>
                <w:lang w:eastAsia="hr-HR"/>
              </w:rPr>
              <w:t xml:space="preserve">Stopa promjene 2018./2015 </w:t>
            </w:r>
            <w:r w:rsidRPr="000843FE">
              <w:rPr>
                <w:rFonts w:eastAsia="Times New Roman" w:cstheme="minorHAnsi"/>
                <w:b w:val="0"/>
                <w:bCs w:val="0"/>
                <w:sz w:val="22"/>
                <w:szCs w:val="22"/>
                <w:lang w:eastAsia="hr-HR"/>
              </w:rPr>
              <w:t>(u %)</w:t>
            </w:r>
          </w:p>
        </w:tc>
        <w:tc>
          <w:tcPr>
            <w:tcW w:w="1176" w:type="dxa"/>
            <w:shd w:val="clear" w:color="auto" w:fill="F2F2F2" w:themeFill="background1" w:themeFillShade="F2"/>
            <w:noWrap/>
            <w:hideMark/>
          </w:tcPr>
          <w:p w14:paraId="451AFC6C"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2,12</w:t>
            </w:r>
          </w:p>
        </w:tc>
        <w:tc>
          <w:tcPr>
            <w:tcW w:w="1416" w:type="dxa"/>
            <w:shd w:val="clear" w:color="auto" w:fill="F2F2F2" w:themeFill="background1" w:themeFillShade="F2"/>
            <w:noWrap/>
            <w:hideMark/>
          </w:tcPr>
          <w:p w14:paraId="375288C9"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13,46</w:t>
            </w:r>
          </w:p>
        </w:tc>
        <w:tc>
          <w:tcPr>
            <w:tcW w:w="1101" w:type="dxa"/>
            <w:shd w:val="clear" w:color="auto" w:fill="F2F2F2" w:themeFill="background1" w:themeFillShade="F2"/>
            <w:noWrap/>
            <w:hideMark/>
          </w:tcPr>
          <w:p w14:paraId="745660C8"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-0,28*</w:t>
            </w:r>
          </w:p>
        </w:tc>
        <w:tc>
          <w:tcPr>
            <w:tcW w:w="1063" w:type="dxa"/>
            <w:shd w:val="clear" w:color="auto" w:fill="F2F2F2" w:themeFill="background1" w:themeFillShade="F2"/>
            <w:noWrap/>
            <w:hideMark/>
          </w:tcPr>
          <w:p w14:paraId="30CBC9B9"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-1,44</w:t>
            </w:r>
          </w:p>
        </w:tc>
        <w:tc>
          <w:tcPr>
            <w:tcW w:w="1063" w:type="dxa"/>
            <w:shd w:val="clear" w:color="auto" w:fill="F2F2F2" w:themeFill="background1" w:themeFillShade="F2"/>
            <w:noWrap/>
            <w:hideMark/>
          </w:tcPr>
          <w:p w14:paraId="15069BCC"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14,46</w:t>
            </w:r>
          </w:p>
        </w:tc>
        <w:tc>
          <w:tcPr>
            <w:tcW w:w="1034" w:type="dxa"/>
            <w:shd w:val="clear" w:color="auto" w:fill="F2F2F2" w:themeFill="background1" w:themeFillShade="F2"/>
            <w:noWrap/>
            <w:hideMark/>
          </w:tcPr>
          <w:p w14:paraId="39938F91"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-3,72</w:t>
            </w:r>
          </w:p>
        </w:tc>
        <w:tc>
          <w:tcPr>
            <w:tcW w:w="952" w:type="dxa"/>
            <w:shd w:val="clear" w:color="auto" w:fill="F2F2F2" w:themeFill="background1" w:themeFillShade="F2"/>
            <w:noWrap/>
            <w:hideMark/>
          </w:tcPr>
          <w:p w14:paraId="6CF778D4"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4,92</w:t>
            </w:r>
          </w:p>
        </w:tc>
      </w:tr>
    </w:tbl>
    <w:p w14:paraId="112E9357" w14:textId="5419864F" w:rsidR="00BB3534" w:rsidRPr="00BD0D17" w:rsidRDefault="00D025EF" w:rsidP="00BD0D17">
      <w:pPr>
        <w:tabs>
          <w:tab w:val="left" w:pos="0"/>
        </w:tabs>
        <w:spacing w:after="0"/>
        <w:rPr>
          <w:rFonts w:cstheme="minorHAnsi"/>
          <w:i/>
          <w:iCs/>
          <w:sz w:val="24"/>
          <w:szCs w:val="24"/>
        </w:rPr>
      </w:pPr>
      <w:r w:rsidRPr="00BD0D17">
        <w:rPr>
          <w:rFonts w:cstheme="minorHAnsi"/>
          <w:i/>
          <w:iCs/>
        </w:rPr>
        <w:t xml:space="preserve">Izvor: </w:t>
      </w:r>
      <w:r w:rsidR="00A448D0" w:rsidRPr="00BD0D17">
        <w:rPr>
          <w:rFonts w:cstheme="minorHAnsi"/>
          <w:i/>
          <w:iCs/>
        </w:rPr>
        <w:t>i</w:t>
      </w:r>
      <w:r w:rsidRPr="00BD0D17">
        <w:rPr>
          <w:rFonts w:cstheme="minorHAnsi"/>
          <w:i/>
          <w:iCs/>
        </w:rPr>
        <w:t>zračun autora prema podacima DZS-a</w:t>
      </w:r>
    </w:p>
    <w:p w14:paraId="713308FB" w14:textId="01167397" w:rsidR="00D17BA9" w:rsidRPr="00BD0D17" w:rsidRDefault="00D025EF" w:rsidP="00BD0D17">
      <w:pPr>
        <w:tabs>
          <w:tab w:val="left" w:pos="0"/>
        </w:tabs>
        <w:spacing w:after="0"/>
        <w:rPr>
          <w:rFonts w:cstheme="minorHAnsi"/>
          <w:i/>
          <w:iCs/>
        </w:rPr>
      </w:pPr>
      <w:r w:rsidRPr="00BD0D17">
        <w:rPr>
          <w:rFonts w:cstheme="minorHAnsi"/>
          <w:i/>
          <w:iCs/>
        </w:rPr>
        <w:t>*odstupanje je iskazano u postotnim bodovima</w:t>
      </w:r>
    </w:p>
    <w:p w14:paraId="555D1350" w14:textId="77777777" w:rsidR="00097E6C" w:rsidRPr="00A12A4D" w:rsidRDefault="00097E6C" w:rsidP="00D24636">
      <w:pPr>
        <w:tabs>
          <w:tab w:val="left" w:pos="0"/>
        </w:tabs>
        <w:spacing w:before="0" w:after="0"/>
        <w:rPr>
          <w:rFonts w:cstheme="minorHAnsi"/>
          <w:sz w:val="24"/>
          <w:szCs w:val="24"/>
        </w:rPr>
      </w:pPr>
    </w:p>
    <w:p w14:paraId="5A5964CD" w14:textId="72994A77" w:rsidR="00D025EF" w:rsidRPr="00A12A4D" w:rsidRDefault="00D025EF" w:rsidP="00D24636">
      <w:pPr>
        <w:spacing w:before="0" w:after="0"/>
        <w:jc w:val="both"/>
        <w:rPr>
          <w:rFonts w:cstheme="minorHAnsi"/>
          <w:sz w:val="24"/>
          <w:szCs w:val="24"/>
        </w:rPr>
      </w:pPr>
      <w:r w:rsidRPr="00A12A4D">
        <w:rPr>
          <w:rFonts w:cstheme="minorHAnsi"/>
          <w:sz w:val="24"/>
          <w:szCs w:val="24"/>
        </w:rPr>
        <w:t>U 2018. godini BDP Županije iskazan u tekućim cijenama iznosio je 9,86 milijardi kuna, što je nominalno za 2,12% više od vrijednosti njezinog BDP-a u 2015. godini. Uspoređujući promjene ukupnog BDP-a na nacionalnoj i županijskoj razini</w:t>
      </w:r>
      <w:bookmarkStart w:id="98" w:name="_Hlk77516615"/>
      <w:r w:rsidRPr="00A12A4D">
        <w:rPr>
          <w:rFonts w:cstheme="minorHAnsi"/>
          <w:sz w:val="24"/>
          <w:szCs w:val="24"/>
        </w:rPr>
        <w:t xml:space="preserve">, može se zaključiti da je uslijed uzlazne konjunkture hrvatskog gospodarstva došlo da smanjenja relativnog značaja </w:t>
      </w:r>
      <w:r w:rsidR="00A448D0" w:rsidRPr="00A12A4D">
        <w:rPr>
          <w:rFonts w:cstheme="minorHAnsi"/>
          <w:bCs/>
          <w:sz w:val="24"/>
          <w:szCs w:val="24"/>
        </w:rPr>
        <w:t xml:space="preserve">Sisačko-moslavačke županije </w:t>
      </w:r>
      <w:r w:rsidRPr="00A12A4D">
        <w:rPr>
          <w:rFonts w:cstheme="minorHAnsi"/>
          <w:sz w:val="24"/>
          <w:szCs w:val="24"/>
        </w:rPr>
        <w:t xml:space="preserve">u teritorijalnoj strukturi BDP-a Republike Hrvatske. </w:t>
      </w:r>
      <w:bookmarkEnd w:id="98"/>
      <w:r w:rsidRPr="00A12A4D">
        <w:rPr>
          <w:rFonts w:cstheme="minorHAnsi"/>
          <w:sz w:val="24"/>
          <w:szCs w:val="24"/>
        </w:rPr>
        <w:t>Naime, nominalni porast hrvatskog BDP-a tijekom promatranog razdoblja bio je čak za 11,34 postotna boda veći od porasta BDP-a Županije. Posljedično tome, 2018. godine udio Županije u hrvatskom BDP-u bio je za 0,28 postotnih bodova manji nego 2015. godine te je iznosio svega 2,56%.</w:t>
      </w:r>
    </w:p>
    <w:p w14:paraId="7DCAB8C7" w14:textId="77777777" w:rsidR="001D36A5" w:rsidRPr="00A12A4D" w:rsidRDefault="001D36A5" w:rsidP="00D24636">
      <w:pPr>
        <w:spacing w:before="0" w:after="0"/>
        <w:jc w:val="both"/>
        <w:rPr>
          <w:rFonts w:cstheme="minorHAnsi"/>
          <w:sz w:val="24"/>
          <w:szCs w:val="24"/>
        </w:rPr>
      </w:pPr>
    </w:p>
    <w:p w14:paraId="042AE1B0" w14:textId="1ADD7D6D" w:rsidR="00D17BA9" w:rsidRPr="00A12A4D" w:rsidRDefault="00D025EF" w:rsidP="00D24636">
      <w:pPr>
        <w:spacing w:before="0" w:after="0"/>
        <w:jc w:val="both"/>
        <w:rPr>
          <w:rFonts w:cstheme="minorHAnsi"/>
          <w:sz w:val="24"/>
          <w:szCs w:val="24"/>
        </w:rPr>
      </w:pPr>
      <w:bookmarkStart w:id="99" w:name="_Hlk77516685"/>
      <w:r w:rsidRPr="00A12A4D">
        <w:rPr>
          <w:rFonts w:cstheme="minorHAnsi"/>
          <w:sz w:val="24"/>
          <w:szCs w:val="24"/>
        </w:rPr>
        <w:t xml:space="preserve">Slabljenje uloge Županije u poticanju rasta nacionalnog gospodarstva može se sagledati i s aspekta ostvarenog BDP-a po zaposlenom, odnosno produktivnosti rada. Naime, za razliku od nacionalne razine gdje je u razdoblju od 2015. do 2018. godine zabilježen rast produktivnosti rada od 4,92%, Županija je po tom pitanju ostvarila smanjenje od 3,72%. Time su produktivne performanse </w:t>
      </w:r>
      <w:r w:rsidR="00A448D0" w:rsidRPr="00A12A4D">
        <w:rPr>
          <w:rFonts w:cstheme="minorHAnsi"/>
          <w:bCs/>
          <w:sz w:val="24"/>
          <w:szCs w:val="24"/>
        </w:rPr>
        <w:t xml:space="preserve">Sisačko-moslavačke županije </w:t>
      </w:r>
      <w:r w:rsidRPr="00A12A4D">
        <w:rPr>
          <w:rFonts w:cstheme="minorHAnsi"/>
          <w:sz w:val="24"/>
          <w:szCs w:val="24"/>
        </w:rPr>
        <w:t xml:space="preserve">u 2018. godini pale na svega 76,16% nacionalnog </w:t>
      </w:r>
      <w:r w:rsidRPr="00A12A4D">
        <w:rPr>
          <w:rFonts w:cstheme="minorHAnsi"/>
          <w:sz w:val="24"/>
          <w:szCs w:val="24"/>
        </w:rPr>
        <w:lastRenderedPageBreak/>
        <w:t>prosjeka. S obzirom na to da je do pada produktivnosti rada Županije došlo uslijed bržeg rasta zaposlenosti od BDP-a (</w:t>
      </w:r>
      <w:r w:rsidR="00A448D0" w:rsidRPr="00A12A4D">
        <w:rPr>
          <w:rFonts w:cstheme="minorHAnsi"/>
          <w:sz w:val="24"/>
          <w:szCs w:val="24"/>
        </w:rPr>
        <w:t>T</w:t>
      </w:r>
      <w:r w:rsidRPr="00A12A4D">
        <w:rPr>
          <w:rFonts w:cstheme="minorHAnsi"/>
          <w:sz w:val="24"/>
          <w:szCs w:val="24"/>
        </w:rPr>
        <w:t xml:space="preserve">ablica 3.4. i 3.5.), može se zaključiti da je razvoj županijskog gospodarstva tijekom promatranog post-recesijskog razdoblja bio više radno intenzivno orijentiran. Budući da su radno intenzivna gospodarstva u pravilu nekonkurentna, manje produktivna te stvaraju nižu razinu dodane vrijednosti, sasvim je razumljivo zašto je gospodarstvo Županije ostvarilo neznatan rast u usporedbi s hrvatskim gospodarstvom. Na osnovu toga može se pretpostaviti da Županija zaostaje za Republikom Hrvatskom i u ostalim komponentama ukupne faktorske produktivnosti. Tu se posebno misli na kapitalnu opremljenost rada, što potvrđuju podaci o kretanju bruto investicija u dugotrajnu imovinu po zaposlenom (Grafikon 3.5.). Dakle, unatoč rastu investicija po zaposlenom na obje promatrane prostorne razine, vidljiv je kontinuirani jaz između </w:t>
      </w:r>
      <w:r w:rsidR="00A448D0" w:rsidRPr="00A12A4D">
        <w:rPr>
          <w:rFonts w:cstheme="minorHAnsi"/>
          <w:bCs/>
          <w:sz w:val="24"/>
          <w:szCs w:val="24"/>
        </w:rPr>
        <w:t xml:space="preserve">Sisačko-moslavačke županije </w:t>
      </w:r>
      <w:r w:rsidRPr="00A12A4D">
        <w:rPr>
          <w:rFonts w:cstheme="minorHAnsi"/>
          <w:sz w:val="24"/>
          <w:szCs w:val="24"/>
        </w:rPr>
        <w:t>i Republike Hrvatske. Time se u perspektivi zasigurno umanjuje potencijal za brži rast županijskog gospodarstva u odnosu na rast nacionalnog gospodarstva.</w:t>
      </w:r>
      <w:bookmarkEnd w:id="99"/>
    </w:p>
    <w:p w14:paraId="0E038A20" w14:textId="77777777" w:rsidR="00933BD1" w:rsidRPr="00A12A4D" w:rsidRDefault="00933BD1" w:rsidP="00D24636">
      <w:pPr>
        <w:spacing w:before="0" w:after="0"/>
        <w:jc w:val="both"/>
        <w:rPr>
          <w:rFonts w:cstheme="minorHAnsi"/>
          <w:sz w:val="24"/>
          <w:szCs w:val="24"/>
        </w:rPr>
      </w:pPr>
    </w:p>
    <w:p w14:paraId="64FD5203" w14:textId="3895762E" w:rsidR="00155E67" w:rsidRPr="00A12A4D" w:rsidRDefault="00D025EF" w:rsidP="00BD0D17">
      <w:pPr>
        <w:spacing w:before="0"/>
        <w:jc w:val="both"/>
        <w:rPr>
          <w:rFonts w:cstheme="minorHAnsi"/>
          <w:sz w:val="24"/>
          <w:szCs w:val="24"/>
        </w:rPr>
      </w:pPr>
      <w:r w:rsidRPr="00A12A4D">
        <w:rPr>
          <w:rFonts w:cstheme="minorHAnsi"/>
          <w:b/>
          <w:bCs/>
          <w:sz w:val="24"/>
          <w:szCs w:val="24"/>
        </w:rPr>
        <w:t>Grafikon 3.5.</w:t>
      </w:r>
      <w:r w:rsidRPr="00A12A4D">
        <w:rPr>
          <w:rFonts w:cstheme="minorHAnsi"/>
          <w:sz w:val="24"/>
          <w:szCs w:val="24"/>
        </w:rPr>
        <w:t xml:space="preserve"> Kretanje bruto investicija u dugotrajnu imovinu po zaposlenom u Sisačko-moslavačkoj županiji i Republici Hrvatskoj u razdoblju od 2015. i 2019. godini (u %)</w:t>
      </w:r>
    </w:p>
    <w:p w14:paraId="1CDB1506" w14:textId="797BA42C" w:rsidR="00933BD1"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0A7975DB" wp14:editId="7EB850F9">
            <wp:extent cx="5757946" cy="255651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4306" cy="2563774"/>
                    </a:xfrm>
                    <a:prstGeom prst="rect">
                      <a:avLst/>
                    </a:prstGeom>
                    <a:noFill/>
                  </pic:spPr>
                </pic:pic>
              </a:graphicData>
            </a:graphic>
          </wp:inline>
        </w:drawing>
      </w:r>
    </w:p>
    <w:p w14:paraId="7736B0B8" w14:textId="1BC2570E" w:rsidR="00D025EF" w:rsidRPr="00BD0D17" w:rsidRDefault="00D025EF" w:rsidP="00BD0D17">
      <w:pPr>
        <w:spacing w:after="0"/>
        <w:jc w:val="both"/>
        <w:rPr>
          <w:rFonts w:cstheme="minorHAnsi"/>
          <w:i/>
          <w:iCs/>
        </w:rPr>
      </w:pPr>
      <w:r w:rsidRPr="00BD0D17">
        <w:rPr>
          <w:rFonts w:cstheme="minorHAnsi"/>
          <w:i/>
          <w:iCs/>
        </w:rPr>
        <w:t xml:space="preserve">Izvor: </w:t>
      </w:r>
      <w:r w:rsidR="00A448D0" w:rsidRPr="00BD0D17">
        <w:rPr>
          <w:rFonts w:cstheme="minorHAnsi"/>
          <w:i/>
          <w:iCs/>
        </w:rPr>
        <w:t>i</w:t>
      </w:r>
      <w:r w:rsidRPr="00BD0D17">
        <w:rPr>
          <w:rFonts w:cstheme="minorHAnsi"/>
          <w:i/>
          <w:iCs/>
        </w:rPr>
        <w:t>zračun autora prema podacima DZS-a</w:t>
      </w:r>
    </w:p>
    <w:p w14:paraId="09927FB1" w14:textId="77777777" w:rsidR="00933BD1" w:rsidRPr="00A12A4D" w:rsidRDefault="00933BD1" w:rsidP="00D24636">
      <w:pPr>
        <w:spacing w:before="0" w:after="0"/>
        <w:jc w:val="both"/>
        <w:rPr>
          <w:rFonts w:cstheme="minorHAnsi"/>
          <w:sz w:val="24"/>
          <w:szCs w:val="24"/>
        </w:rPr>
      </w:pPr>
    </w:p>
    <w:p w14:paraId="54B7F278" w14:textId="166EC444" w:rsidR="00BB3534" w:rsidRPr="00A12A4D" w:rsidRDefault="00D025EF" w:rsidP="00D24636">
      <w:pPr>
        <w:spacing w:before="0" w:after="0"/>
        <w:jc w:val="both"/>
        <w:rPr>
          <w:rFonts w:cstheme="minorHAnsi"/>
          <w:sz w:val="24"/>
          <w:szCs w:val="24"/>
        </w:rPr>
      </w:pPr>
      <w:r w:rsidRPr="00A12A4D">
        <w:rPr>
          <w:rFonts w:cstheme="minorHAnsi"/>
          <w:sz w:val="24"/>
          <w:szCs w:val="24"/>
        </w:rPr>
        <w:t xml:space="preserve">Sukladno nejednakostima u kretanju i dostignutoj razini relativne produktivnosti županijskog gospodarstva u odnosu na nacionalne prosjeke, tijekom promatranog razdoblja došlo je i do povećanja razlike u prosječnom ekonomskom blagostanju stanovništva između </w:t>
      </w:r>
      <w:r w:rsidR="00A448D0" w:rsidRPr="00A12A4D">
        <w:rPr>
          <w:rFonts w:cstheme="minorHAnsi"/>
          <w:bCs/>
          <w:sz w:val="24"/>
          <w:szCs w:val="24"/>
        </w:rPr>
        <w:t xml:space="preserve">Sisačko-moslavačke županije </w:t>
      </w:r>
      <w:r w:rsidRPr="00A12A4D">
        <w:rPr>
          <w:rFonts w:cstheme="minorHAnsi"/>
          <w:sz w:val="24"/>
          <w:szCs w:val="24"/>
        </w:rPr>
        <w:t>i Republike Hrvatske.  U usporedbi s 2015. godinom, nominalni BDP po stanovniku Županije smanjio se 2018. godine za 1,44%, dok se istovremeno BDP po stanovniku Republike Hrvatske povećao za 14,46%.</w:t>
      </w:r>
      <w:r w:rsidR="00324F1E" w:rsidRPr="00A12A4D">
        <w:rPr>
          <w:rFonts w:cstheme="minorHAnsi"/>
          <w:sz w:val="24"/>
          <w:szCs w:val="24"/>
        </w:rPr>
        <w:t xml:space="preserve"> </w:t>
      </w:r>
      <w:r w:rsidRPr="00A12A4D">
        <w:rPr>
          <w:rFonts w:cstheme="minorHAnsi"/>
          <w:sz w:val="24"/>
          <w:szCs w:val="24"/>
        </w:rPr>
        <w:t xml:space="preserve">Posljedično tome, </w:t>
      </w:r>
      <w:r w:rsidR="00A448D0" w:rsidRPr="00A12A4D">
        <w:rPr>
          <w:rFonts w:cstheme="minorHAnsi"/>
          <w:bCs/>
          <w:sz w:val="24"/>
          <w:szCs w:val="24"/>
        </w:rPr>
        <w:t>Sisačko-moslavačk</w:t>
      </w:r>
      <w:r w:rsidR="00376515" w:rsidRPr="00A12A4D">
        <w:rPr>
          <w:rFonts w:cstheme="minorHAnsi"/>
          <w:bCs/>
          <w:sz w:val="24"/>
          <w:szCs w:val="24"/>
        </w:rPr>
        <w:t>a</w:t>
      </w:r>
      <w:r w:rsidR="00A448D0" w:rsidRPr="00A12A4D">
        <w:rPr>
          <w:rFonts w:cstheme="minorHAnsi"/>
          <w:bCs/>
          <w:sz w:val="24"/>
          <w:szCs w:val="24"/>
        </w:rPr>
        <w:t xml:space="preserve"> županij</w:t>
      </w:r>
      <w:r w:rsidR="00376515" w:rsidRPr="00A12A4D">
        <w:rPr>
          <w:rFonts w:cstheme="minorHAnsi"/>
          <w:bCs/>
          <w:sz w:val="24"/>
          <w:szCs w:val="24"/>
        </w:rPr>
        <w:t>a</w:t>
      </w:r>
      <w:r w:rsidR="00A448D0" w:rsidRPr="00A12A4D">
        <w:rPr>
          <w:rFonts w:cstheme="minorHAnsi"/>
          <w:bCs/>
          <w:sz w:val="24"/>
          <w:szCs w:val="24"/>
        </w:rPr>
        <w:t xml:space="preserve"> </w:t>
      </w:r>
      <w:r w:rsidRPr="00A12A4D">
        <w:rPr>
          <w:rFonts w:cstheme="minorHAnsi"/>
          <w:sz w:val="24"/>
          <w:szCs w:val="24"/>
        </w:rPr>
        <w:t xml:space="preserve">je 2018. godine imala čak za 36% manji BDP po stanovniku od Republike Hrvatske. Koliko je gospodarski deprivirano područje Županije najbolje govori podatak da je od svih županija u Republici Hrvatskoj jedino </w:t>
      </w:r>
      <w:r w:rsidR="00A448D0" w:rsidRPr="00A12A4D">
        <w:rPr>
          <w:rFonts w:cstheme="minorHAnsi"/>
          <w:bCs/>
          <w:sz w:val="24"/>
          <w:szCs w:val="24"/>
        </w:rPr>
        <w:t>Sisačko-moslavačka županija o</w:t>
      </w:r>
      <w:r w:rsidRPr="00A12A4D">
        <w:rPr>
          <w:rFonts w:cstheme="minorHAnsi"/>
          <w:sz w:val="24"/>
          <w:szCs w:val="24"/>
        </w:rPr>
        <w:t xml:space="preserve">stvarila negativan porast BDP-a po stanovniku u promatranom razdoblju. Navedeno upozorava na kontinuirano slabljenje </w:t>
      </w:r>
      <w:r w:rsidRPr="00A12A4D">
        <w:rPr>
          <w:rFonts w:cstheme="minorHAnsi"/>
          <w:sz w:val="24"/>
          <w:szCs w:val="24"/>
        </w:rPr>
        <w:lastRenderedPageBreak/>
        <w:t>proizvodnih činitelja Županije i neefikasno korištenje raspoloživih gospodarskih potencijala Županije u odnosu na njezino okruženje, zbog čega su trenutne produktivne</w:t>
      </w:r>
      <w:r w:rsidR="009007DA" w:rsidRPr="00A12A4D">
        <w:rPr>
          <w:rFonts w:cstheme="minorHAnsi"/>
          <w:sz w:val="24"/>
          <w:szCs w:val="24"/>
        </w:rPr>
        <w:t xml:space="preserve"> </w:t>
      </w:r>
      <w:r w:rsidRPr="00A12A4D">
        <w:rPr>
          <w:rFonts w:cstheme="minorHAnsi"/>
          <w:sz w:val="24"/>
          <w:szCs w:val="24"/>
        </w:rPr>
        <w:t>sposobnosti županijskog gospodarstva jednostavno premale u kontekstu sve većih razvojnih potreba domicilnog stanovništva i željom za postizanjem ekonomski održivijeg i prosperitetnijeg društva.</w:t>
      </w:r>
    </w:p>
    <w:p w14:paraId="326C28E4" w14:textId="7A69718A" w:rsidR="00FF4364" w:rsidRPr="00A12A4D" w:rsidRDefault="00FF4364" w:rsidP="00D24636">
      <w:pPr>
        <w:spacing w:before="0" w:after="0"/>
        <w:jc w:val="both"/>
        <w:rPr>
          <w:rFonts w:cstheme="minorHAnsi"/>
          <w:sz w:val="24"/>
          <w:szCs w:val="24"/>
        </w:rPr>
      </w:pPr>
    </w:p>
    <w:p w14:paraId="65954B74" w14:textId="6772717E" w:rsidR="001D36A5" w:rsidRPr="00A12A4D" w:rsidRDefault="00106614" w:rsidP="00D24636">
      <w:pPr>
        <w:spacing w:before="0" w:after="0"/>
        <w:jc w:val="both"/>
        <w:rPr>
          <w:rFonts w:cstheme="minorHAnsi"/>
          <w:sz w:val="24"/>
          <w:szCs w:val="24"/>
        </w:rPr>
      </w:pPr>
      <w:r w:rsidRPr="00A12A4D">
        <w:rPr>
          <w:rFonts w:cstheme="minorHAnsi"/>
          <w:sz w:val="24"/>
          <w:szCs w:val="24"/>
        </w:rPr>
        <w:t>Osim ispodprosječnih produktivnih i investicijskih performansi</w:t>
      </w:r>
      <w:r w:rsidR="00D30E07" w:rsidRPr="00A12A4D">
        <w:rPr>
          <w:rFonts w:cstheme="minorHAnsi"/>
          <w:sz w:val="24"/>
          <w:szCs w:val="24"/>
        </w:rPr>
        <w:t>,</w:t>
      </w:r>
      <w:r w:rsidR="00C90919" w:rsidRPr="00A12A4D">
        <w:rPr>
          <w:rFonts w:cstheme="minorHAnsi"/>
          <w:sz w:val="24"/>
          <w:szCs w:val="24"/>
        </w:rPr>
        <w:t xml:space="preserve"> </w:t>
      </w:r>
      <w:r w:rsidR="006E0CF4" w:rsidRPr="00A12A4D">
        <w:rPr>
          <w:rFonts w:cstheme="minorHAnsi"/>
          <w:sz w:val="24"/>
          <w:szCs w:val="24"/>
        </w:rPr>
        <w:t xml:space="preserve">razloge sve većeg gospodarskog zaostajanja </w:t>
      </w:r>
      <w:r w:rsidRPr="00A12A4D">
        <w:rPr>
          <w:rFonts w:cstheme="minorHAnsi"/>
          <w:sz w:val="24"/>
          <w:szCs w:val="24"/>
        </w:rPr>
        <w:t>Županij</w:t>
      </w:r>
      <w:r w:rsidR="006E0CF4" w:rsidRPr="00A12A4D">
        <w:rPr>
          <w:rFonts w:cstheme="minorHAnsi"/>
          <w:sz w:val="24"/>
          <w:szCs w:val="24"/>
        </w:rPr>
        <w:t xml:space="preserve">e treba tražiti i </w:t>
      </w:r>
      <w:r w:rsidR="00F77DF5" w:rsidRPr="00A12A4D">
        <w:rPr>
          <w:rFonts w:cstheme="minorHAnsi"/>
          <w:sz w:val="24"/>
          <w:szCs w:val="24"/>
        </w:rPr>
        <w:t xml:space="preserve">u </w:t>
      </w:r>
      <w:r w:rsidR="006E0CF4" w:rsidRPr="00A12A4D">
        <w:rPr>
          <w:rFonts w:cstheme="minorHAnsi"/>
          <w:sz w:val="24"/>
          <w:szCs w:val="24"/>
        </w:rPr>
        <w:t>njezinoj  nerazvijenoj gospodarskoj strukturi</w:t>
      </w:r>
      <w:r w:rsidR="002D650F" w:rsidRPr="00A12A4D">
        <w:rPr>
          <w:rFonts w:cstheme="minorHAnsi"/>
          <w:sz w:val="24"/>
          <w:szCs w:val="24"/>
        </w:rPr>
        <w:t xml:space="preserve"> </w:t>
      </w:r>
      <w:r w:rsidR="00C90919" w:rsidRPr="00A12A4D">
        <w:rPr>
          <w:rFonts w:cstheme="minorHAnsi"/>
          <w:sz w:val="24"/>
          <w:szCs w:val="24"/>
        </w:rPr>
        <w:t>(Grafikon 3.6.).</w:t>
      </w:r>
    </w:p>
    <w:p w14:paraId="71CAE077" w14:textId="77777777" w:rsidR="00B37FD8" w:rsidRPr="00A12A4D" w:rsidRDefault="00B37FD8" w:rsidP="00D24636">
      <w:pPr>
        <w:spacing w:before="0" w:after="0"/>
        <w:jc w:val="both"/>
        <w:rPr>
          <w:rFonts w:cstheme="minorHAnsi"/>
          <w:sz w:val="24"/>
          <w:szCs w:val="24"/>
        </w:rPr>
      </w:pPr>
    </w:p>
    <w:p w14:paraId="235DAA20" w14:textId="0F121AB0" w:rsidR="00A448D0" w:rsidRPr="00A12A4D" w:rsidRDefault="00D96550" w:rsidP="00BD0D17">
      <w:pPr>
        <w:spacing w:before="0"/>
        <w:jc w:val="both"/>
        <w:rPr>
          <w:rFonts w:cstheme="minorHAnsi"/>
          <w:sz w:val="24"/>
          <w:szCs w:val="24"/>
        </w:rPr>
      </w:pPr>
      <w:r w:rsidRPr="00A12A4D">
        <w:rPr>
          <w:rFonts w:cstheme="minorHAnsi"/>
          <w:b/>
          <w:bCs/>
          <w:sz w:val="24"/>
          <w:szCs w:val="24"/>
        </w:rPr>
        <w:t>Grafikon 3.6.</w:t>
      </w:r>
      <w:r w:rsidR="00C90919" w:rsidRPr="00A12A4D">
        <w:rPr>
          <w:rFonts w:cstheme="minorHAnsi"/>
          <w:sz w:val="24"/>
          <w:szCs w:val="24"/>
        </w:rPr>
        <w:t xml:space="preserve"> </w:t>
      </w:r>
      <w:r w:rsidRPr="00A12A4D">
        <w:rPr>
          <w:rFonts w:cstheme="minorHAnsi"/>
          <w:sz w:val="24"/>
          <w:szCs w:val="24"/>
        </w:rPr>
        <w:t xml:space="preserve">Struktura bruto dodane vrijednosti (BDV) za Sisačko-moslavačku županiju i Republiku Hrvatsku </w:t>
      </w:r>
      <w:r w:rsidR="001E1F75" w:rsidRPr="00A12A4D">
        <w:rPr>
          <w:rFonts w:cstheme="minorHAnsi"/>
          <w:sz w:val="24"/>
          <w:szCs w:val="24"/>
        </w:rPr>
        <w:t>prema NKD-u</w:t>
      </w:r>
      <w:r w:rsidRPr="00A12A4D">
        <w:rPr>
          <w:rFonts w:cstheme="minorHAnsi"/>
          <w:sz w:val="24"/>
          <w:szCs w:val="24"/>
        </w:rPr>
        <w:t xml:space="preserve"> 2007 u 2018</w:t>
      </w:r>
      <w:r w:rsidR="00106768" w:rsidRPr="00A12A4D">
        <w:rPr>
          <w:rFonts w:cstheme="minorHAnsi"/>
          <w:sz w:val="24"/>
          <w:szCs w:val="24"/>
        </w:rPr>
        <w:t>. godini</w:t>
      </w:r>
      <w:r w:rsidR="00D65F59" w:rsidRPr="00A12A4D">
        <w:rPr>
          <w:rStyle w:val="FootnoteReference"/>
          <w:rFonts w:cstheme="minorHAnsi"/>
          <w:sz w:val="24"/>
          <w:szCs w:val="24"/>
        </w:rPr>
        <w:footnoteReference w:id="6"/>
      </w:r>
    </w:p>
    <w:p w14:paraId="06437C6D" w14:textId="32AAD529" w:rsidR="00D96550" w:rsidRPr="00A12A4D" w:rsidRDefault="00D96550"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5EC043DC" wp14:editId="00075294">
            <wp:extent cx="5760720" cy="20193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019300"/>
                    </a:xfrm>
                    <a:prstGeom prst="rect">
                      <a:avLst/>
                    </a:prstGeom>
                  </pic:spPr>
                </pic:pic>
              </a:graphicData>
            </a:graphic>
          </wp:inline>
        </w:drawing>
      </w:r>
    </w:p>
    <w:p w14:paraId="27F4813D" w14:textId="63F3339D" w:rsidR="00A84B69" w:rsidRPr="00A12A4D" w:rsidRDefault="00D96550" w:rsidP="00BD0D17">
      <w:pPr>
        <w:spacing w:after="0"/>
        <w:rPr>
          <w:rFonts w:cstheme="minorHAnsi"/>
          <w:sz w:val="24"/>
          <w:szCs w:val="24"/>
        </w:rPr>
      </w:pPr>
      <w:r w:rsidRPr="00A12A4D">
        <w:rPr>
          <w:rFonts w:cstheme="minorHAnsi"/>
        </w:rPr>
        <w:t xml:space="preserve">Izvor: </w:t>
      </w:r>
      <w:r w:rsidR="00A448D0" w:rsidRPr="00A12A4D">
        <w:rPr>
          <w:rFonts w:cstheme="minorHAnsi"/>
        </w:rPr>
        <w:t>p</w:t>
      </w:r>
      <w:r w:rsidRPr="00A12A4D">
        <w:rPr>
          <w:rFonts w:cstheme="minorHAnsi"/>
        </w:rPr>
        <w:t>riredili autori prema podacima DZS-</w:t>
      </w:r>
      <w:r w:rsidR="00BB3534" w:rsidRPr="00A12A4D">
        <w:rPr>
          <w:rFonts w:cstheme="minorHAnsi"/>
          <w:sz w:val="24"/>
          <w:szCs w:val="24"/>
        </w:rPr>
        <w:t>a</w:t>
      </w:r>
    </w:p>
    <w:p w14:paraId="4AA29BD3" w14:textId="77777777" w:rsidR="00BB3534" w:rsidRPr="00A12A4D" w:rsidRDefault="00BB3534" w:rsidP="00D24636">
      <w:pPr>
        <w:spacing w:before="0" w:after="0"/>
        <w:rPr>
          <w:rFonts w:cstheme="minorHAnsi"/>
          <w:sz w:val="24"/>
          <w:szCs w:val="24"/>
        </w:rPr>
      </w:pPr>
    </w:p>
    <w:p w14:paraId="6EBD6B35" w14:textId="77777777" w:rsidR="00BD0D17" w:rsidRDefault="004157FE" w:rsidP="00D24636">
      <w:pPr>
        <w:spacing w:before="0" w:after="0"/>
        <w:jc w:val="both"/>
        <w:rPr>
          <w:rFonts w:cstheme="minorHAnsi"/>
          <w:sz w:val="24"/>
          <w:szCs w:val="24"/>
        </w:rPr>
      </w:pPr>
      <w:r w:rsidRPr="00A12A4D">
        <w:rPr>
          <w:rFonts w:cstheme="minorHAnsi"/>
          <w:sz w:val="24"/>
          <w:szCs w:val="24"/>
        </w:rPr>
        <w:t xml:space="preserve">Prema podacima </w:t>
      </w:r>
      <w:r w:rsidR="0063019A" w:rsidRPr="00A12A4D">
        <w:rPr>
          <w:rFonts w:cstheme="minorHAnsi"/>
          <w:sz w:val="24"/>
          <w:szCs w:val="24"/>
        </w:rPr>
        <w:t xml:space="preserve">o strukturi BDV-a na razini hrvatskih županija za 2018. godinu, gospodarstvo </w:t>
      </w:r>
      <w:r w:rsidR="00A448D0" w:rsidRPr="00A12A4D">
        <w:rPr>
          <w:rFonts w:cstheme="minorHAnsi"/>
          <w:bCs/>
          <w:sz w:val="24"/>
          <w:szCs w:val="24"/>
        </w:rPr>
        <w:t xml:space="preserve">Sisačko-moslavačke županije </w:t>
      </w:r>
      <w:r w:rsidR="0063019A" w:rsidRPr="00A12A4D">
        <w:rPr>
          <w:rFonts w:cstheme="minorHAnsi"/>
          <w:sz w:val="24"/>
          <w:szCs w:val="24"/>
        </w:rPr>
        <w:t xml:space="preserve">obilježava monolitna struktura u okviru koje više od polovice njezinog BDV-a nastaje u industrijskim djelatnostima i </w:t>
      </w:r>
      <w:r w:rsidR="002D650F" w:rsidRPr="00A12A4D">
        <w:rPr>
          <w:rFonts w:cstheme="minorHAnsi"/>
          <w:sz w:val="24"/>
          <w:szCs w:val="24"/>
        </w:rPr>
        <w:t>djelatnostima j</w:t>
      </w:r>
      <w:r w:rsidRPr="00A12A4D">
        <w:rPr>
          <w:rFonts w:cstheme="minorHAnsi"/>
          <w:sz w:val="24"/>
          <w:szCs w:val="24"/>
        </w:rPr>
        <w:t>avn</w:t>
      </w:r>
      <w:r w:rsidR="002D650F" w:rsidRPr="00A12A4D">
        <w:rPr>
          <w:rFonts w:cstheme="minorHAnsi"/>
          <w:sz w:val="24"/>
          <w:szCs w:val="24"/>
        </w:rPr>
        <w:t>e</w:t>
      </w:r>
      <w:r w:rsidRPr="00A12A4D">
        <w:rPr>
          <w:rFonts w:cstheme="minorHAnsi"/>
          <w:sz w:val="24"/>
          <w:szCs w:val="24"/>
        </w:rPr>
        <w:t xml:space="preserve"> uprav</w:t>
      </w:r>
      <w:r w:rsidR="002D650F" w:rsidRPr="00A12A4D">
        <w:rPr>
          <w:rFonts w:cstheme="minorHAnsi"/>
          <w:sz w:val="24"/>
          <w:szCs w:val="24"/>
        </w:rPr>
        <w:t>e</w:t>
      </w:r>
      <w:r w:rsidRPr="00A12A4D">
        <w:rPr>
          <w:rFonts w:cstheme="minorHAnsi"/>
          <w:sz w:val="24"/>
          <w:szCs w:val="24"/>
        </w:rPr>
        <w:t xml:space="preserve"> i obran</w:t>
      </w:r>
      <w:r w:rsidR="002D650F" w:rsidRPr="00A12A4D">
        <w:rPr>
          <w:rFonts w:cstheme="minorHAnsi"/>
          <w:sz w:val="24"/>
          <w:szCs w:val="24"/>
        </w:rPr>
        <w:t>e</w:t>
      </w:r>
      <w:r w:rsidRPr="00A12A4D">
        <w:rPr>
          <w:rFonts w:cstheme="minorHAnsi"/>
          <w:sz w:val="24"/>
          <w:szCs w:val="24"/>
        </w:rPr>
        <w:t>, obrazovanj</w:t>
      </w:r>
      <w:r w:rsidR="002D650F" w:rsidRPr="00A12A4D">
        <w:rPr>
          <w:rFonts w:cstheme="minorHAnsi"/>
          <w:sz w:val="24"/>
          <w:szCs w:val="24"/>
        </w:rPr>
        <w:t xml:space="preserve">a te </w:t>
      </w:r>
      <w:r w:rsidRPr="00A12A4D">
        <w:rPr>
          <w:rFonts w:cstheme="minorHAnsi"/>
          <w:sz w:val="24"/>
          <w:szCs w:val="24"/>
        </w:rPr>
        <w:t>zdravstvene zaštite i socijalne skrbi</w:t>
      </w:r>
      <w:r w:rsidR="002D650F" w:rsidRPr="00A12A4D">
        <w:rPr>
          <w:rFonts w:cstheme="minorHAnsi"/>
          <w:sz w:val="24"/>
          <w:szCs w:val="24"/>
        </w:rPr>
        <w:t>.</w:t>
      </w:r>
      <w:r w:rsidR="00EA56C2" w:rsidRPr="00A12A4D">
        <w:rPr>
          <w:rFonts w:cstheme="minorHAnsi"/>
          <w:sz w:val="24"/>
          <w:szCs w:val="24"/>
        </w:rPr>
        <w:t xml:space="preserve"> To</w:t>
      </w:r>
      <w:r w:rsidR="00E66842" w:rsidRPr="00A12A4D">
        <w:rPr>
          <w:rFonts w:cstheme="minorHAnsi"/>
          <w:sz w:val="24"/>
          <w:szCs w:val="24"/>
        </w:rPr>
        <w:t xml:space="preserve"> zapravo</w:t>
      </w:r>
      <w:r w:rsidR="00EA56C2" w:rsidRPr="00A12A4D">
        <w:rPr>
          <w:rFonts w:cstheme="minorHAnsi"/>
          <w:sz w:val="24"/>
          <w:szCs w:val="24"/>
        </w:rPr>
        <w:t xml:space="preserve"> govori da je sve izraženija gospodarska divergencija Županij</w:t>
      </w:r>
      <w:r w:rsidR="00A24B98" w:rsidRPr="00A12A4D">
        <w:rPr>
          <w:rFonts w:cstheme="minorHAnsi"/>
          <w:sz w:val="24"/>
          <w:szCs w:val="24"/>
        </w:rPr>
        <w:t>e</w:t>
      </w:r>
      <w:r w:rsidR="00EA56C2" w:rsidRPr="00A12A4D">
        <w:rPr>
          <w:rFonts w:cstheme="minorHAnsi"/>
          <w:sz w:val="24"/>
          <w:szCs w:val="24"/>
        </w:rPr>
        <w:t xml:space="preserve"> posljedica </w:t>
      </w:r>
      <w:r w:rsidR="00A24B98" w:rsidRPr="00A12A4D">
        <w:rPr>
          <w:rFonts w:cstheme="minorHAnsi"/>
          <w:sz w:val="24"/>
          <w:szCs w:val="24"/>
        </w:rPr>
        <w:t xml:space="preserve">visokog stupnja industrijske specijalizacije </w:t>
      </w:r>
      <w:r w:rsidR="00124672" w:rsidRPr="00A12A4D">
        <w:rPr>
          <w:rFonts w:cstheme="minorHAnsi"/>
          <w:sz w:val="24"/>
          <w:szCs w:val="24"/>
        </w:rPr>
        <w:t>temeljene</w:t>
      </w:r>
      <w:r w:rsidR="00A24B98" w:rsidRPr="00A12A4D">
        <w:rPr>
          <w:rFonts w:cstheme="minorHAnsi"/>
          <w:sz w:val="24"/>
          <w:szCs w:val="24"/>
        </w:rPr>
        <w:t xml:space="preserve"> na nekonkurentnim i tehnološki zastarjelim proizvodnjama, </w:t>
      </w:r>
      <w:r w:rsidR="00124672" w:rsidRPr="00A12A4D">
        <w:rPr>
          <w:rFonts w:cstheme="minorHAnsi"/>
          <w:sz w:val="24"/>
          <w:szCs w:val="24"/>
        </w:rPr>
        <w:t xml:space="preserve">kao i </w:t>
      </w:r>
      <w:r w:rsidR="00DF755E" w:rsidRPr="00A12A4D">
        <w:rPr>
          <w:rFonts w:cstheme="minorHAnsi"/>
          <w:sz w:val="24"/>
          <w:szCs w:val="24"/>
        </w:rPr>
        <w:t>dominacije</w:t>
      </w:r>
      <w:r w:rsidR="00E66842" w:rsidRPr="00A12A4D">
        <w:rPr>
          <w:rFonts w:cstheme="minorHAnsi"/>
          <w:sz w:val="24"/>
          <w:szCs w:val="24"/>
        </w:rPr>
        <w:t xml:space="preserve"> </w:t>
      </w:r>
      <w:r w:rsidR="00124672" w:rsidRPr="00A12A4D">
        <w:rPr>
          <w:rFonts w:cstheme="minorHAnsi"/>
          <w:sz w:val="24"/>
          <w:szCs w:val="24"/>
        </w:rPr>
        <w:t>sektora javnih usluga niskog standarda</w:t>
      </w:r>
      <w:r w:rsidR="00E66842" w:rsidRPr="00A12A4D">
        <w:rPr>
          <w:rFonts w:cstheme="minorHAnsi"/>
          <w:sz w:val="24"/>
          <w:szCs w:val="24"/>
        </w:rPr>
        <w:t xml:space="preserve"> (</w:t>
      </w:r>
      <w:r w:rsidR="00D116B0" w:rsidRPr="00A12A4D">
        <w:rPr>
          <w:rFonts w:cstheme="minorHAnsi"/>
          <w:sz w:val="24"/>
          <w:szCs w:val="24"/>
        </w:rPr>
        <w:t>P</w:t>
      </w:r>
      <w:r w:rsidR="00E66842" w:rsidRPr="00A12A4D">
        <w:rPr>
          <w:rFonts w:cstheme="minorHAnsi"/>
          <w:sz w:val="24"/>
          <w:szCs w:val="24"/>
        </w:rPr>
        <w:t>oglavlje 4</w:t>
      </w:r>
      <w:r w:rsidR="00D116B0" w:rsidRPr="00A12A4D">
        <w:rPr>
          <w:rFonts w:cstheme="minorHAnsi"/>
          <w:sz w:val="24"/>
          <w:szCs w:val="24"/>
        </w:rPr>
        <w:t>.</w:t>
      </w:r>
      <w:r w:rsidR="00E66842" w:rsidRPr="00A12A4D">
        <w:rPr>
          <w:rFonts w:cstheme="minorHAnsi"/>
          <w:sz w:val="24"/>
          <w:szCs w:val="24"/>
        </w:rPr>
        <w:t>)</w:t>
      </w:r>
      <w:r w:rsidR="004925E4" w:rsidRPr="00A12A4D">
        <w:rPr>
          <w:rFonts w:cstheme="minorHAnsi"/>
          <w:sz w:val="24"/>
          <w:szCs w:val="24"/>
        </w:rPr>
        <w:t xml:space="preserve"> </w:t>
      </w:r>
      <w:r w:rsidR="00E66842" w:rsidRPr="00A12A4D">
        <w:rPr>
          <w:rFonts w:cstheme="minorHAnsi"/>
          <w:sz w:val="24"/>
          <w:szCs w:val="24"/>
        </w:rPr>
        <w:t>u odnosu na druge djelatnosti.</w:t>
      </w:r>
    </w:p>
    <w:p w14:paraId="292A3904" w14:textId="77777777" w:rsidR="00BD0D17" w:rsidRDefault="00BD0D17" w:rsidP="00D24636">
      <w:pPr>
        <w:spacing w:before="0" w:after="0"/>
        <w:jc w:val="both"/>
        <w:rPr>
          <w:rFonts w:cstheme="minorHAnsi"/>
          <w:sz w:val="24"/>
          <w:szCs w:val="24"/>
        </w:rPr>
      </w:pPr>
    </w:p>
    <w:p w14:paraId="385ED272" w14:textId="112E9436" w:rsidR="001D36A5" w:rsidRPr="003004F4" w:rsidRDefault="000F22A9" w:rsidP="00D24636">
      <w:pPr>
        <w:spacing w:before="0" w:after="0"/>
        <w:jc w:val="both"/>
        <w:rPr>
          <w:rStyle w:val="Heading2Char"/>
          <w:b w:val="0"/>
          <w:caps w:val="0"/>
          <w:color w:val="auto"/>
          <w:spacing w:val="0"/>
          <w:shd w:val="clear" w:color="auto" w:fill="auto"/>
        </w:rPr>
      </w:pPr>
      <w:r w:rsidRPr="00A12A4D">
        <w:rPr>
          <w:rFonts w:cstheme="minorHAnsi"/>
          <w:sz w:val="24"/>
          <w:szCs w:val="24"/>
        </w:rPr>
        <w:t xml:space="preserve">Takva gospodarska osnovica </w:t>
      </w:r>
      <w:r w:rsidR="00DF755E" w:rsidRPr="00A12A4D">
        <w:rPr>
          <w:rFonts w:cstheme="minorHAnsi"/>
          <w:sz w:val="24"/>
          <w:szCs w:val="24"/>
        </w:rPr>
        <w:t xml:space="preserve">zasigurno </w:t>
      </w:r>
      <w:r w:rsidRPr="00A12A4D">
        <w:rPr>
          <w:rFonts w:cstheme="minorHAnsi"/>
          <w:sz w:val="24"/>
          <w:szCs w:val="24"/>
        </w:rPr>
        <w:t>predstavlja velik rizik za dugoročnu stabilnost županijskog gospodarstva</w:t>
      </w:r>
      <w:r w:rsidR="00B63A32" w:rsidRPr="00A12A4D">
        <w:rPr>
          <w:rFonts w:cstheme="minorHAnsi"/>
          <w:sz w:val="24"/>
          <w:szCs w:val="24"/>
        </w:rPr>
        <w:t xml:space="preserve"> </w:t>
      </w:r>
      <w:r w:rsidRPr="00A12A4D">
        <w:rPr>
          <w:rFonts w:cstheme="minorHAnsi"/>
          <w:sz w:val="24"/>
          <w:szCs w:val="24"/>
        </w:rPr>
        <w:t>iz razloga što</w:t>
      </w:r>
      <w:r w:rsidR="00D57A32" w:rsidRPr="00A12A4D">
        <w:rPr>
          <w:rFonts w:cstheme="minorHAnsi"/>
          <w:sz w:val="24"/>
          <w:szCs w:val="24"/>
        </w:rPr>
        <w:t xml:space="preserve"> pruža </w:t>
      </w:r>
      <w:r w:rsidRPr="00A12A4D">
        <w:rPr>
          <w:rFonts w:cstheme="minorHAnsi"/>
          <w:sz w:val="24"/>
          <w:szCs w:val="24"/>
        </w:rPr>
        <w:t xml:space="preserve">limitirane </w:t>
      </w:r>
      <w:r w:rsidR="00B63A32" w:rsidRPr="00A12A4D">
        <w:rPr>
          <w:rFonts w:cstheme="minorHAnsi"/>
          <w:sz w:val="24"/>
          <w:szCs w:val="24"/>
        </w:rPr>
        <w:t>mogućnosti</w:t>
      </w:r>
      <w:r w:rsidRPr="00A12A4D">
        <w:rPr>
          <w:rFonts w:cstheme="minorHAnsi"/>
          <w:sz w:val="24"/>
          <w:szCs w:val="24"/>
        </w:rPr>
        <w:t xml:space="preserve"> </w:t>
      </w:r>
      <w:r w:rsidR="00D57A32" w:rsidRPr="00A12A4D">
        <w:rPr>
          <w:rFonts w:cstheme="minorHAnsi"/>
          <w:sz w:val="24"/>
          <w:szCs w:val="24"/>
        </w:rPr>
        <w:t xml:space="preserve">i prilike </w:t>
      </w:r>
      <w:r w:rsidR="00B63A32" w:rsidRPr="00A12A4D">
        <w:rPr>
          <w:rFonts w:cstheme="minorHAnsi"/>
          <w:sz w:val="24"/>
          <w:szCs w:val="24"/>
        </w:rPr>
        <w:t>za otvaranje novih radnih mjesta i</w:t>
      </w:r>
      <w:r w:rsidRPr="00A12A4D">
        <w:rPr>
          <w:rFonts w:cstheme="minorHAnsi"/>
          <w:sz w:val="24"/>
          <w:szCs w:val="24"/>
        </w:rPr>
        <w:t xml:space="preserve"> poticanj</w:t>
      </w:r>
      <w:r w:rsidR="00B63A32" w:rsidRPr="00A12A4D">
        <w:rPr>
          <w:rFonts w:cstheme="minorHAnsi"/>
          <w:sz w:val="24"/>
          <w:szCs w:val="24"/>
        </w:rPr>
        <w:t>e</w:t>
      </w:r>
      <w:r w:rsidRPr="00A12A4D">
        <w:rPr>
          <w:rFonts w:cstheme="minorHAnsi"/>
          <w:sz w:val="24"/>
          <w:szCs w:val="24"/>
        </w:rPr>
        <w:t xml:space="preserve"> stanovništva na ekonomsku aktivnost.</w:t>
      </w:r>
      <w:r w:rsidR="00B63A32" w:rsidRPr="00A12A4D">
        <w:rPr>
          <w:rFonts w:cstheme="minorHAnsi"/>
          <w:sz w:val="24"/>
          <w:szCs w:val="24"/>
        </w:rPr>
        <w:t xml:space="preserve"> To je ujedno i glavni razlog zašto se </w:t>
      </w:r>
      <w:r w:rsidR="00D116B0" w:rsidRPr="00A12A4D">
        <w:rPr>
          <w:rFonts w:cstheme="minorHAnsi"/>
          <w:bCs/>
          <w:sz w:val="24"/>
          <w:szCs w:val="24"/>
        </w:rPr>
        <w:t xml:space="preserve">Sisačko-moslavačka županija </w:t>
      </w:r>
      <w:r w:rsidR="00B63A32" w:rsidRPr="00A12A4D">
        <w:rPr>
          <w:rFonts w:cstheme="minorHAnsi"/>
          <w:sz w:val="24"/>
          <w:szCs w:val="24"/>
        </w:rPr>
        <w:t xml:space="preserve">posljednjih godina suočava sa sve izraženijim </w:t>
      </w:r>
      <w:r w:rsidR="00B63A32" w:rsidRPr="00A12A4D">
        <w:rPr>
          <w:rFonts w:cstheme="minorHAnsi"/>
          <w:sz w:val="24"/>
          <w:szCs w:val="24"/>
        </w:rPr>
        <w:lastRenderedPageBreak/>
        <w:t>problemom neiskorištenih viškova radne snage, o čemu se detaljnije raspravlja u sljedećem poglavlju.</w:t>
      </w:r>
    </w:p>
    <w:p w14:paraId="0F1C1121" w14:textId="42C9D742" w:rsidR="00290C62" w:rsidRPr="00A12A4D" w:rsidRDefault="00290C62" w:rsidP="00D24636">
      <w:pPr>
        <w:spacing w:before="0" w:after="0"/>
        <w:jc w:val="both"/>
        <w:rPr>
          <w:rStyle w:val="Heading2Char"/>
          <w:caps w:val="0"/>
          <w:spacing w:val="0"/>
          <w:shd w:val="clear" w:color="auto" w:fill="auto"/>
        </w:rPr>
      </w:pPr>
    </w:p>
    <w:p w14:paraId="42BD4EF7" w14:textId="3A1D2930" w:rsidR="00FA1755" w:rsidRPr="00A12A4D" w:rsidRDefault="00FA1755" w:rsidP="00965FD2">
      <w:pPr>
        <w:pStyle w:val="Heading2"/>
      </w:pPr>
      <w:bookmarkStart w:id="100" w:name="_Toc91224601"/>
      <w:r w:rsidRPr="00A12A4D">
        <w:t>ANALIZA KRETANJA NA TRŽIŠTU RADA</w:t>
      </w:r>
      <w:bookmarkEnd w:id="100"/>
    </w:p>
    <w:p w14:paraId="43F3AAF8" w14:textId="77777777" w:rsidR="00D025EF" w:rsidRPr="00A12A4D" w:rsidRDefault="00D025EF" w:rsidP="00D24636">
      <w:pPr>
        <w:spacing w:before="0" w:after="0"/>
        <w:rPr>
          <w:rFonts w:cstheme="minorHAnsi"/>
          <w:sz w:val="24"/>
          <w:szCs w:val="24"/>
        </w:rPr>
      </w:pPr>
    </w:p>
    <w:p w14:paraId="31D9E346" w14:textId="229444E1" w:rsidR="008A36D3" w:rsidRPr="00A12A4D" w:rsidRDefault="00D025EF" w:rsidP="00D24636">
      <w:pPr>
        <w:spacing w:before="0" w:after="0"/>
        <w:jc w:val="both"/>
        <w:rPr>
          <w:rFonts w:cstheme="minorHAnsi"/>
          <w:sz w:val="24"/>
          <w:szCs w:val="24"/>
        </w:rPr>
      </w:pPr>
      <w:r w:rsidRPr="00A12A4D">
        <w:rPr>
          <w:rFonts w:cstheme="minorHAnsi"/>
          <w:sz w:val="24"/>
          <w:szCs w:val="24"/>
        </w:rPr>
        <w:t xml:space="preserve">Budući da nejednakosti na tržištu rada između nižih i viših teritorijalno-upravnih razina ukazuju na razlike u mogućnostima i kapacitetima njihovih ekonomija za stvaranje dovoljno radnih mjesta za ekonomski aktivno stanovništvo, u ovome dijelu studije analizirana su kretanja i promjene na tržištu rada </w:t>
      </w:r>
      <w:r w:rsidR="00D116B0" w:rsidRPr="00A12A4D">
        <w:rPr>
          <w:rFonts w:cstheme="minorHAnsi"/>
          <w:bCs/>
          <w:sz w:val="24"/>
          <w:szCs w:val="24"/>
        </w:rPr>
        <w:t xml:space="preserve">Sisačko-moslavačke županije </w:t>
      </w:r>
      <w:r w:rsidRPr="00A12A4D">
        <w:rPr>
          <w:rFonts w:cstheme="minorHAnsi"/>
          <w:sz w:val="24"/>
          <w:szCs w:val="24"/>
        </w:rPr>
        <w:t>u usporedbi s prosječnim kretanjima na nacionalnoj razini.</w:t>
      </w:r>
    </w:p>
    <w:p w14:paraId="2D233039" w14:textId="77777777" w:rsidR="00A040F4" w:rsidRPr="00A12A4D" w:rsidRDefault="00A040F4" w:rsidP="00D24636">
      <w:pPr>
        <w:spacing w:before="0" w:after="0"/>
        <w:jc w:val="both"/>
        <w:rPr>
          <w:rFonts w:cstheme="minorHAnsi"/>
          <w:sz w:val="24"/>
          <w:szCs w:val="24"/>
        </w:rPr>
      </w:pPr>
    </w:p>
    <w:p w14:paraId="33C94DCE" w14:textId="5CE4FA29" w:rsidR="0082500F" w:rsidRPr="00A12A4D" w:rsidRDefault="00D025EF" w:rsidP="00D24636">
      <w:pPr>
        <w:spacing w:before="0" w:after="0"/>
        <w:rPr>
          <w:rFonts w:cstheme="minorHAnsi"/>
          <w:bCs/>
          <w:sz w:val="24"/>
          <w:szCs w:val="24"/>
        </w:rPr>
      </w:pPr>
      <w:r w:rsidRPr="00A12A4D">
        <w:rPr>
          <w:rFonts w:cstheme="minorHAnsi"/>
          <w:b/>
          <w:sz w:val="24"/>
          <w:szCs w:val="24"/>
        </w:rPr>
        <w:t>Tablica 3.5.</w:t>
      </w:r>
      <w:r w:rsidRPr="00A12A4D">
        <w:rPr>
          <w:rFonts w:cstheme="minorHAnsi"/>
          <w:bCs/>
          <w:sz w:val="24"/>
          <w:szCs w:val="24"/>
        </w:rPr>
        <w:t xml:space="preserve"> Odabrani apsolutni pokazatelji tržišta rada za razdoblje od 2015. i 2019. godine</w:t>
      </w:r>
    </w:p>
    <w:tbl>
      <w:tblPr>
        <w:tblStyle w:val="GridTable4-Accent1"/>
        <w:tblW w:w="9067" w:type="dxa"/>
        <w:tblLayout w:type="fixed"/>
        <w:tblLook w:val="04A0" w:firstRow="1" w:lastRow="0" w:firstColumn="1" w:lastColumn="0" w:noHBand="0" w:noVBand="1"/>
      </w:tblPr>
      <w:tblGrid>
        <w:gridCol w:w="1271"/>
        <w:gridCol w:w="1276"/>
        <w:gridCol w:w="1276"/>
        <w:gridCol w:w="1241"/>
        <w:gridCol w:w="1310"/>
        <w:gridCol w:w="1276"/>
        <w:gridCol w:w="1417"/>
      </w:tblGrid>
      <w:tr w:rsidR="00D025EF" w:rsidRPr="003004F4" w14:paraId="31F6B6BB" w14:textId="77777777" w:rsidTr="004B5575">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271" w:type="dxa"/>
            <w:tcBorders>
              <w:top w:val="single" w:sz="6" w:space="0" w:color="FFFFFF" w:themeColor="background1"/>
              <w:left w:val="single" w:sz="6" w:space="0" w:color="FFFFFF" w:themeColor="background1"/>
            </w:tcBorders>
            <w:hideMark/>
          </w:tcPr>
          <w:p w14:paraId="71FF7A39" w14:textId="77777777" w:rsidR="00D025EF" w:rsidRPr="003004F4" w:rsidRDefault="00D025EF" w:rsidP="00D24636">
            <w:pPr>
              <w:spacing w:before="0"/>
              <w:rPr>
                <w:rFonts w:eastAsia="Times New Roman" w:cstheme="minorHAnsi"/>
                <w:sz w:val="22"/>
                <w:szCs w:val="22"/>
                <w:lang w:eastAsia="hr-HR"/>
              </w:rPr>
            </w:pPr>
            <w:r w:rsidRPr="003004F4">
              <w:rPr>
                <w:rFonts w:eastAsia="Times New Roman" w:cstheme="minorHAnsi"/>
                <w:sz w:val="22"/>
                <w:szCs w:val="22"/>
                <w:lang w:eastAsia="hr-HR"/>
              </w:rPr>
              <w:t>Prostorne razine</w:t>
            </w:r>
          </w:p>
        </w:tc>
        <w:tc>
          <w:tcPr>
            <w:tcW w:w="1276" w:type="dxa"/>
            <w:tcBorders>
              <w:top w:val="single" w:sz="6" w:space="0" w:color="FFFFFF" w:themeColor="background1"/>
            </w:tcBorders>
            <w:noWrap/>
            <w:hideMark/>
          </w:tcPr>
          <w:p w14:paraId="7100E0CE"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2015.</w:t>
            </w:r>
          </w:p>
        </w:tc>
        <w:tc>
          <w:tcPr>
            <w:tcW w:w="1276" w:type="dxa"/>
            <w:tcBorders>
              <w:top w:val="single" w:sz="6" w:space="0" w:color="FFFFFF" w:themeColor="background1"/>
            </w:tcBorders>
            <w:noWrap/>
            <w:hideMark/>
          </w:tcPr>
          <w:p w14:paraId="49BD21AB"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2016.</w:t>
            </w:r>
          </w:p>
        </w:tc>
        <w:tc>
          <w:tcPr>
            <w:tcW w:w="1241" w:type="dxa"/>
            <w:tcBorders>
              <w:top w:val="single" w:sz="6" w:space="0" w:color="FFFFFF" w:themeColor="background1"/>
            </w:tcBorders>
            <w:noWrap/>
            <w:hideMark/>
          </w:tcPr>
          <w:p w14:paraId="77C16712"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2017.</w:t>
            </w:r>
          </w:p>
        </w:tc>
        <w:tc>
          <w:tcPr>
            <w:tcW w:w="1310" w:type="dxa"/>
            <w:tcBorders>
              <w:top w:val="single" w:sz="6" w:space="0" w:color="FFFFFF" w:themeColor="background1"/>
            </w:tcBorders>
            <w:noWrap/>
            <w:hideMark/>
          </w:tcPr>
          <w:p w14:paraId="519C2875"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2018.</w:t>
            </w:r>
          </w:p>
        </w:tc>
        <w:tc>
          <w:tcPr>
            <w:tcW w:w="1276" w:type="dxa"/>
            <w:tcBorders>
              <w:top w:val="single" w:sz="6" w:space="0" w:color="FFFFFF" w:themeColor="background1"/>
            </w:tcBorders>
            <w:noWrap/>
            <w:hideMark/>
          </w:tcPr>
          <w:p w14:paraId="6EC8E159"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2019.</w:t>
            </w:r>
          </w:p>
        </w:tc>
        <w:tc>
          <w:tcPr>
            <w:tcW w:w="1417" w:type="dxa"/>
            <w:tcBorders>
              <w:top w:val="single" w:sz="6" w:space="0" w:color="FFFFFF" w:themeColor="background1"/>
              <w:right w:val="single" w:sz="6" w:space="0" w:color="FFFFFF" w:themeColor="background1"/>
            </w:tcBorders>
            <w:hideMark/>
          </w:tcPr>
          <w:p w14:paraId="2B7A1329"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Stopa promjene 2019./2015.</w:t>
            </w:r>
          </w:p>
          <w:p w14:paraId="053DE13E"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 xml:space="preserve"> (u %)</w:t>
            </w:r>
          </w:p>
        </w:tc>
      </w:tr>
      <w:tr w:rsidR="00D94A5C" w:rsidRPr="003004F4" w14:paraId="37F03060"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gridSpan w:val="7"/>
            <w:tcBorders>
              <w:left w:val="single" w:sz="6" w:space="0" w:color="FFFFFF" w:themeColor="background1"/>
              <w:right w:val="single" w:sz="6" w:space="0" w:color="FFFFFF" w:themeColor="background1"/>
            </w:tcBorders>
            <w:shd w:val="clear" w:color="auto" w:fill="5B9BD5" w:themeFill="accent1"/>
          </w:tcPr>
          <w:p w14:paraId="18D17E8A" w14:textId="77777777" w:rsidR="00D94A5C" w:rsidRPr="00D94A5C" w:rsidRDefault="00D94A5C" w:rsidP="008A0F37">
            <w:pPr>
              <w:spacing w:before="0"/>
              <w:jc w:val="center"/>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ZAPOSLENOST</w:t>
            </w:r>
          </w:p>
        </w:tc>
      </w:tr>
      <w:tr w:rsidR="00D94A5C" w:rsidRPr="003004F4" w14:paraId="24E7D55B"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60CCE80B"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SMŽ</w:t>
            </w:r>
          </w:p>
        </w:tc>
        <w:tc>
          <w:tcPr>
            <w:tcW w:w="1276" w:type="dxa"/>
            <w:noWrap/>
            <w:hideMark/>
          </w:tcPr>
          <w:p w14:paraId="2FEECC1B"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30.046</w:t>
            </w:r>
          </w:p>
        </w:tc>
        <w:tc>
          <w:tcPr>
            <w:tcW w:w="1276" w:type="dxa"/>
            <w:noWrap/>
            <w:hideMark/>
          </w:tcPr>
          <w:p w14:paraId="7719070A"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30.309</w:t>
            </w:r>
          </w:p>
        </w:tc>
        <w:tc>
          <w:tcPr>
            <w:tcW w:w="1241" w:type="dxa"/>
            <w:noWrap/>
            <w:hideMark/>
          </w:tcPr>
          <w:p w14:paraId="163005AB"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31.057</w:t>
            </w:r>
          </w:p>
        </w:tc>
        <w:tc>
          <w:tcPr>
            <w:tcW w:w="1310" w:type="dxa"/>
            <w:noWrap/>
            <w:hideMark/>
          </w:tcPr>
          <w:p w14:paraId="4B562E7D"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32.203</w:t>
            </w:r>
          </w:p>
        </w:tc>
        <w:tc>
          <w:tcPr>
            <w:tcW w:w="1276" w:type="dxa"/>
            <w:noWrap/>
            <w:hideMark/>
          </w:tcPr>
          <w:p w14:paraId="4442422F"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32.694</w:t>
            </w:r>
          </w:p>
        </w:tc>
        <w:tc>
          <w:tcPr>
            <w:tcW w:w="1417" w:type="dxa"/>
            <w:tcBorders>
              <w:right w:val="single" w:sz="6" w:space="0" w:color="FFFFFF" w:themeColor="background1"/>
            </w:tcBorders>
            <w:noWrap/>
            <w:hideMark/>
          </w:tcPr>
          <w:p w14:paraId="3CF1D792"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8,81</w:t>
            </w:r>
          </w:p>
        </w:tc>
      </w:tr>
      <w:tr w:rsidR="00D94A5C" w:rsidRPr="003004F4" w14:paraId="4AB683BA"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6CF0CB50"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Kutina</w:t>
            </w:r>
          </w:p>
        </w:tc>
        <w:tc>
          <w:tcPr>
            <w:tcW w:w="1276" w:type="dxa"/>
            <w:noWrap/>
            <w:hideMark/>
          </w:tcPr>
          <w:p w14:paraId="6CB4B24C"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8.367</w:t>
            </w:r>
          </w:p>
        </w:tc>
        <w:tc>
          <w:tcPr>
            <w:tcW w:w="1276" w:type="dxa"/>
            <w:noWrap/>
            <w:hideMark/>
          </w:tcPr>
          <w:p w14:paraId="6B28FFB9"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8.310</w:t>
            </w:r>
          </w:p>
        </w:tc>
        <w:tc>
          <w:tcPr>
            <w:tcW w:w="1241" w:type="dxa"/>
            <w:noWrap/>
            <w:hideMark/>
          </w:tcPr>
          <w:p w14:paraId="1EE74EA0"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8.396</w:t>
            </w:r>
          </w:p>
        </w:tc>
        <w:tc>
          <w:tcPr>
            <w:tcW w:w="1310" w:type="dxa"/>
            <w:noWrap/>
            <w:hideMark/>
          </w:tcPr>
          <w:p w14:paraId="2AC011B0"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8.619</w:t>
            </w:r>
          </w:p>
        </w:tc>
        <w:tc>
          <w:tcPr>
            <w:tcW w:w="1276" w:type="dxa"/>
            <w:noWrap/>
            <w:hideMark/>
          </w:tcPr>
          <w:p w14:paraId="2573644E"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8.653</w:t>
            </w:r>
          </w:p>
        </w:tc>
        <w:tc>
          <w:tcPr>
            <w:tcW w:w="1417" w:type="dxa"/>
            <w:tcBorders>
              <w:right w:val="single" w:sz="6" w:space="0" w:color="FFFFFF" w:themeColor="background1"/>
            </w:tcBorders>
            <w:noWrap/>
            <w:hideMark/>
          </w:tcPr>
          <w:p w14:paraId="56DBD63B"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3,42</w:t>
            </w:r>
          </w:p>
        </w:tc>
      </w:tr>
      <w:tr w:rsidR="00D94A5C" w:rsidRPr="003004F4" w14:paraId="7D10DE40"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56E85ECB"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Sisak</w:t>
            </w:r>
          </w:p>
        </w:tc>
        <w:tc>
          <w:tcPr>
            <w:tcW w:w="1276" w:type="dxa"/>
            <w:noWrap/>
            <w:hideMark/>
          </w:tcPr>
          <w:p w14:paraId="2B8984FD"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17.209</w:t>
            </w:r>
          </w:p>
        </w:tc>
        <w:tc>
          <w:tcPr>
            <w:tcW w:w="1276" w:type="dxa"/>
            <w:noWrap/>
            <w:hideMark/>
          </w:tcPr>
          <w:p w14:paraId="55BF9F52"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17.230</w:t>
            </w:r>
          </w:p>
        </w:tc>
        <w:tc>
          <w:tcPr>
            <w:tcW w:w="1241" w:type="dxa"/>
            <w:noWrap/>
            <w:hideMark/>
          </w:tcPr>
          <w:p w14:paraId="334FFC9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17.740</w:t>
            </w:r>
          </w:p>
        </w:tc>
        <w:tc>
          <w:tcPr>
            <w:tcW w:w="1310" w:type="dxa"/>
            <w:noWrap/>
            <w:hideMark/>
          </w:tcPr>
          <w:p w14:paraId="1E99BA4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18.172</w:t>
            </w:r>
          </w:p>
        </w:tc>
        <w:tc>
          <w:tcPr>
            <w:tcW w:w="1276" w:type="dxa"/>
            <w:noWrap/>
            <w:hideMark/>
          </w:tcPr>
          <w:p w14:paraId="0A8BB04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18.479</w:t>
            </w:r>
          </w:p>
        </w:tc>
        <w:tc>
          <w:tcPr>
            <w:tcW w:w="1417" w:type="dxa"/>
            <w:tcBorders>
              <w:right w:val="single" w:sz="6" w:space="0" w:color="FFFFFF" w:themeColor="background1"/>
            </w:tcBorders>
            <w:noWrap/>
            <w:hideMark/>
          </w:tcPr>
          <w:p w14:paraId="2BF55028"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7,38</w:t>
            </w:r>
          </w:p>
        </w:tc>
      </w:tr>
      <w:tr w:rsidR="00D94A5C" w:rsidRPr="003004F4" w14:paraId="45DE817D"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0B2B47A5"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SMŽ</w:t>
            </w:r>
          </w:p>
        </w:tc>
        <w:tc>
          <w:tcPr>
            <w:tcW w:w="1276" w:type="dxa"/>
            <w:noWrap/>
            <w:hideMark/>
          </w:tcPr>
          <w:p w14:paraId="16684B4D"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55.622</w:t>
            </w:r>
          </w:p>
        </w:tc>
        <w:tc>
          <w:tcPr>
            <w:tcW w:w="1276" w:type="dxa"/>
            <w:noWrap/>
            <w:hideMark/>
          </w:tcPr>
          <w:p w14:paraId="3A1D91F4"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55.849</w:t>
            </w:r>
          </w:p>
        </w:tc>
        <w:tc>
          <w:tcPr>
            <w:tcW w:w="1241" w:type="dxa"/>
            <w:noWrap/>
            <w:hideMark/>
          </w:tcPr>
          <w:p w14:paraId="1B751456"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57.193</w:t>
            </w:r>
          </w:p>
        </w:tc>
        <w:tc>
          <w:tcPr>
            <w:tcW w:w="1310" w:type="dxa"/>
            <w:noWrap/>
            <w:hideMark/>
          </w:tcPr>
          <w:p w14:paraId="7599E0C9"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58.994</w:t>
            </w:r>
          </w:p>
        </w:tc>
        <w:tc>
          <w:tcPr>
            <w:tcW w:w="1276" w:type="dxa"/>
            <w:noWrap/>
            <w:hideMark/>
          </w:tcPr>
          <w:p w14:paraId="2B516C0B"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59.826</w:t>
            </w:r>
          </w:p>
        </w:tc>
        <w:tc>
          <w:tcPr>
            <w:tcW w:w="1417" w:type="dxa"/>
            <w:tcBorders>
              <w:right w:val="single" w:sz="6" w:space="0" w:color="FFFFFF" w:themeColor="background1"/>
            </w:tcBorders>
            <w:noWrap/>
            <w:hideMark/>
          </w:tcPr>
          <w:p w14:paraId="6DAAA08F"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7,56</w:t>
            </w:r>
          </w:p>
        </w:tc>
      </w:tr>
      <w:tr w:rsidR="00D94A5C" w:rsidRPr="003004F4" w14:paraId="4C4DB8F7"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041A75DA"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RH</w:t>
            </w:r>
          </w:p>
        </w:tc>
        <w:tc>
          <w:tcPr>
            <w:tcW w:w="1276" w:type="dxa"/>
            <w:noWrap/>
            <w:hideMark/>
          </w:tcPr>
          <w:p w14:paraId="0627CCB8"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333.130</w:t>
            </w:r>
          </w:p>
        </w:tc>
        <w:tc>
          <w:tcPr>
            <w:tcW w:w="1276" w:type="dxa"/>
            <w:noWrap/>
            <w:hideMark/>
          </w:tcPr>
          <w:p w14:paraId="3FE55BE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335.847</w:t>
            </w:r>
          </w:p>
        </w:tc>
        <w:tc>
          <w:tcPr>
            <w:tcW w:w="1241" w:type="dxa"/>
            <w:noWrap/>
            <w:hideMark/>
          </w:tcPr>
          <w:p w14:paraId="5D02809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348.361</w:t>
            </w:r>
          </w:p>
        </w:tc>
        <w:tc>
          <w:tcPr>
            <w:tcW w:w="1310" w:type="dxa"/>
            <w:noWrap/>
            <w:hideMark/>
          </w:tcPr>
          <w:p w14:paraId="440BB6A9"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358.225</w:t>
            </w:r>
          </w:p>
        </w:tc>
        <w:tc>
          <w:tcPr>
            <w:tcW w:w="1276" w:type="dxa"/>
            <w:noWrap/>
            <w:hideMark/>
          </w:tcPr>
          <w:p w14:paraId="106B45C4"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363.379</w:t>
            </w:r>
          </w:p>
        </w:tc>
        <w:tc>
          <w:tcPr>
            <w:tcW w:w="1417" w:type="dxa"/>
            <w:tcBorders>
              <w:right w:val="single" w:sz="6" w:space="0" w:color="FFFFFF" w:themeColor="background1"/>
            </w:tcBorders>
            <w:noWrap/>
            <w:hideMark/>
          </w:tcPr>
          <w:p w14:paraId="7E6037E8"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9,08</w:t>
            </w:r>
          </w:p>
        </w:tc>
      </w:tr>
      <w:tr w:rsidR="00D94A5C" w:rsidRPr="003004F4" w14:paraId="59AB905E"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5CBDB4F8"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RH</w:t>
            </w:r>
          </w:p>
        </w:tc>
        <w:tc>
          <w:tcPr>
            <w:tcW w:w="1276" w:type="dxa"/>
            <w:noWrap/>
            <w:hideMark/>
          </w:tcPr>
          <w:p w14:paraId="74D474BE"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1.624.323</w:t>
            </w:r>
          </w:p>
        </w:tc>
        <w:tc>
          <w:tcPr>
            <w:tcW w:w="1276" w:type="dxa"/>
            <w:noWrap/>
            <w:hideMark/>
          </w:tcPr>
          <w:p w14:paraId="158F9762"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1.642.199</w:t>
            </w:r>
          </w:p>
        </w:tc>
        <w:tc>
          <w:tcPr>
            <w:tcW w:w="1241" w:type="dxa"/>
            <w:noWrap/>
            <w:hideMark/>
          </w:tcPr>
          <w:p w14:paraId="40AF55E8"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1.705.886</w:t>
            </w:r>
          </w:p>
        </w:tc>
        <w:tc>
          <w:tcPr>
            <w:tcW w:w="1310" w:type="dxa"/>
            <w:noWrap/>
            <w:hideMark/>
          </w:tcPr>
          <w:p w14:paraId="217F6DD0"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1.756.540</w:t>
            </w:r>
          </w:p>
        </w:tc>
        <w:tc>
          <w:tcPr>
            <w:tcW w:w="1276" w:type="dxa"/>
            <w:noWrap/>
            <w:hideMark/>
          </w:tcPr>
          <w:p w14:paraId="30A497CF"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1.802.893</w:t>
            </w:r>
          </w:p>
        </w:tc>
        <w:tc>
          <w:tcPr>
            <w:tcW w:w="1417" w:type="dxa"/>
            <w:tcBorders>
              <w:right w:val="single" w:sz="6" w:space="0" w:color="FFFFFF" w:themeColor="background1"/>
            </w:tcBorders>
            <w:noWrap/>
            <w:hideMark/>
          </w:tcPr>
          <w:p w14:paraId="3560B279"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10,99</w:t>
            </w:r>
          </w:p>
        </w:tc>
      </w:tr>
      <w:tr w:rsidR="00D025EF" w:rsidRPr="003004F4" w14:paraId="738B0950"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9067" w:type="dxa"/>
            <w:gridSpan w:val="7"/>
            <w:tcBorders>
              <w:left w:val="single" w:sz="6" w:space="0" w:color="FFFFFF" w:themeColor="background1"/>
              <w:right w:val="single" w:sz="6" w:space="0" w:color="FFFFFF" w:themeColor="background1"/>
            </w:tcBorders>
            <w:shd w:val="clear" w:color="auto" w:fill="5B9BD5" w:themeFill="accent1"/>
            <w:noWrap/>
            <w:hideMark/>
          </w:tcPr>
          <w:p w14:paraId="25CE39C5" w14:textId="77777777" w:rsidR="00D025EF" w:rsidRPr="003004F4" w:rsidRDefault="00D025EF" w:rsidP="00D24636">
            <w:pPr>
              <w:spacing w:before="0"/>
              <w:jc w:val="center"/>
              <w:rPr>
                <w:rFonts w:eastAsia="Times New Roman" w:cstheme="minorHAnsi"/>
                <w:sz w:val="22"/>
                <w:szCs w:val="22"/>
                <w:lang w:eastAsia="hr-HR"/>
              </w:rPr>
            </w:pPr>
            <w:r w:rsidRPr="003004F4">
              <w:rPr>
                <w:rFonts w:eastAsia="Times New Roman" w:cstheme="minorHAnsi"/>
                <w:color w:val="FFFFFF" w:themeColor="background1"/>
                <w:sz w:val="22"/>
                <w:szCs w:val="22"/>
                <w:lang w:eastAsia="hr-HR"/>
              </w:rPr>
              <w:t>NEZAPOSLENOST</w:t>
            </w:r>
          </w:p>
        </w:tc>
      </w:tr>
      <w:tr w:rsidR="00D94A5C" w:rsidRPr="003004F4" w14:paraId="02570011"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37F13E98"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SMŽ</w:t>
            </w:r>
          </w:p>
        </w:tc>
        <w:tc>
          <w:tcPr>
            <w:tcW w:w="1276" w:type="dxa"/>
            <w:noWrap/>
            <w:hideMark/>
          </w:tcPr>
          <w:p w14:paraId="3CFB22DD"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11.283</w:t>
            </w:r>
          </w:p>
        </w:tc>
        <w:tc>
          <w:tcPr>
            <w:tcW w:w="1276" w:type="dxa"/>
            <w:noWrap/>
            <w:hideMark/>
          </w:tcPr>
          <w:p w14:paraId="0975435E"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9.921</w:t>
            </w:r>
          </w:p>
        </w:tc>
        <w:tc>
          <w:tcPr>
            <w:tcW w:w="1241" w:type="dxa"/>
            <w:noWrap/>
            <w:hideMark/>
          </w:tcPr>
          <w:p w14:paraId="72A620C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8.342</w:t>
            </w:r>
          </w:p>
        </w:tc>
        <w:tc>
          <w:tcPr>
            <w:tcW w:w="1310" w:type="dxa"/>
            <w:noWrap/>
            <w:hideMark/>
          </w:tcPr>
          <w:p w14:paraId="6A442B89"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6.457</w:t>
            </w:r>
          </w:p>
        </w:tc>
        <w:tc>
          <w:tcPr>
            <w:tcW w:w="1276" w:type="dxa"/>
            <w:noWrap/>
            <w:hideMark/>
          </w:tcPr>
          <w:p w14:paraId="54471E47"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5.332</w:t>
            </w:r>
          </w:p>
        </w:tc>
        <w:tc>
          <w:tcPr>
            <w:tcW w:w="1417" w:type="dxa"/>
            <w:tcBorders>
              <w:right w:val="single" w:sz="6" w:space="0" w:color="FFFFFF" w:themeColor="background1"/>
            </w:tcBorders>
            <w:noWrap/>
            <w:hideMark/>
          </w:tcPr>
          <w:p w14:paraId="47617F21"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-52,75</w:t>
            </w:r>
          </w:p>
        </w:tc>
      </w:tr>
      <w:tr w:rsidR="00D94A5C" w:rsidRPr="003004F4" w14:paraId="2A068988"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5EAA2EF1"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Kutina</w:t>
            </w:r>
          </w:p>
        </w:tc>
        <w:tc>
          <w:tcPr>
            <w:tcW w:w="1276" w:type="dxa"/>
            <w:noWrap/>
            <w:hideMark/>
          </w:tcPr>
          <w:p w14:paraId="41D7B82F"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2.166</w:t>
            </w:r>
          </w:p>
        </w:tc>
        <w:tc>
          <w:tcPr>
            <w:tcW w:w="1276" w:type="dxa"/>
            <w:noWrap/>
            <w:hideMark/>
          </w:tcPr>
          <w:p w14:paraId="0BC1AB62"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1.846</w:t>
            </w:r>
          </w:p>
        </w:tc>
        <w:tc>
          <w:tcPr>
            <w:tcW w:w="1241" w:type="dxa"/>
            <w:noWrap/>
            <w:hideMark/>
          </w:tcPr>
          <w:p w14:paraId="1FD88CF2"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1.514</w:t>
            </w:r>
          </w:p>
        </w:tc>
        <w:tc>
          <w:tcPr>
            <w:tcW w:w="1310" w:type="dxa"/>
            <w:noWrap/>
            <w:hideMark/>
          </w:tcPr>
          <w:p w14:paraId="51A3D82F"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1.099</w:t>
            </w:r>
          </w:p>
        </w:tc>
        <w:tc>
          <w:tcPr>
            <w:tcW w:w="1276" w:type="dxa"/>
            <w:noWrap/>
            <w:hideMark/>
          </w:tcPr>
          <w:p w14:paraId="15A96CBA"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985</w:t>
            </w:r>
          </w:p>
        </w:tc>
        <w:tc>
          <w:tcPr>
            <w:tcW w:w="1417" w:type="dxa"/>
            <w:tcBorders>
              <w:right w:val="single" w:sz="6" w:space="0" w:color="FFFFFF" w:themeColor="background1"/>
            </w:tcBorders>
            <w:noWrap/>
            <w:hideMark/>
          </w:tcPr>
          <w:p w14:paraId="1FBCD365"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-54,51</w:t>
            </w:r>
          </w:p>
        </w:tc>
      </w:tr>
      <w:tr w:rsidR="00D94A5C" w:rsidRPr="003004F4" w14:paraId="492FB87A"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57D6F6F4"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Sisak</w:t>
            </w:r>
          </w:p>
        </w:tc>
        <w:tc>
          <w:tcPr>
            <w:tcW w:w="1276" w:type="dxa"/>
            <w:noWrap/>
            <w:hideMark/>
          </w:tcPr>
          <w:p w14:paraId="6CCCD298"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4.812</w:t>
            </w:r>
          </w:p>
        </w:tc>
        <w:tc>
          <w:tcPr>
            <w:tcW w:w="1276" w:type="dxa"/>
            <w:noWrap/>
            <w:hideMark/>
          </w:tcPr>
          <w:p w14:paraId="08B7F6E6"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4.284</w:t>
            </w:r>
          </w:p>
        </w:tc>
        <w:tc>
          <w:tcPr>
            <w:tcW w:w="1241" w:type="dxa"/>
            <w:noWrap/>
            <w:hideMark/>
          </w:tcPr>
          <w:p w14:paraId="14879BC4"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3.575</w:t>
            </w:r>
          </w:p>
        </w:tc>
        <w:tc>
          <w:tcPr>
            <w:tcW w:w="1310" w:type="dxa"/>
            <w:noWrap/>
            <w:hideMark/>
          </w:tcPr>
          <w:p w14:paraId="316F693F"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2.973</w:t>
            </w:r>
          </w:p>
        </w:tc>
        <w:tc>
          <w:tcPr>
            <w:tcW w:w="1276" w:type="dxa"/>
            <w:noWrap/>
            <w:hideMark/>
          </w:tcPr>
          <w:p w14:paraId="1A2574D3"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2.558</w:t>
            </w:r>
          </w:p>
        </w:tc>
        <w:tc>
          <w:tcPr>
            <w:tcW w:w="1417" w:type="dxa"/>
            <w:tcBorders>
              <w:right w:val="single" w:sz="6" w:space="0" w:color="FFFFFF" w:themeColor="background1"/>
            </w:tcBorders>
            <w:noWrap/>
            <w:hideMark/>
          </w:tcPr>
          <w:p w14:paraId="29FF7B73"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-46,84</w:t>
            </w:r>
          </w:p>
        </w:tc>
      </w:tr>
      <w:tr w:rsidR="00D94A5C" w:rsidRPr="003004F4" w14:paraId="586BA0BF"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46C50805"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SMŽ</w:t>
            </w:r>
          </w:p>
        </w:tc>
        <w:tc>
          <w:tcPr>
            <w:tcW w:w="1276" w:type="dxa"/>
            <w:noWrap/>
            <w:hideMark/>
          </w:tcPr>
          <w:p w14:paraId="0FD190A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18.261</w:t>
            </w:r>
          </w:p>
        </w:tc>
        <w:tc>
          <w:tcPr>
            <w:tcW w:w="1276" w:type="dxa"/>
            <w:noWrap/>
            <w:hideMark/>
          </w:tcPr>
          <w:p w14:paraId="75A6C1D6"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16.051</w:t>
            </w:r>
          </w:p>
        </w:tc>
        <w:tc>
          <w:tcPr>
            <w:tcW w:w="1241" w:type="dxa"/>
            <w:noWrap/>
            <w:hideMark/>
          </w:tcPr>
          <w:p w14:paraId="19671BEA"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13.431</w:t>
            </w:r>
          </w:p>
        </w:tc>
        <w:tc>
          <w:tcPr>
            <w:tcW w:w="1310" w:type="dxa"/>
            <w:noWrap/>
            <w:hideMark/>
          </w:tcPr>
          <w:p w14:paraId="23A6AC83"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10.528</w:t>
            </w:r>
          </w:p>
        </w:tc>
        <w:tc>
          <w:tcPr>
            <w:tcW w:w="1276" w:type="dxa"/>
            <w:noWrap/>
            <w:hideMark/>
          </w:tcPr>
          <w:p w14:paraId="4C34E286"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8.875</w:t>
            </w:r>
          </w:p>
        </w:tc>
        <w:tc>
          <w:tcPr>
            <w:tcW w:w="1417" w:type="dxa"/>
            <w:tcBorders>
              <w:right w:val="single" w:sz="6" w:space="0" w:color="FFFFFF" w:themeColor="background1"/>
            </w:tcBorders>
            <w:noWrap/>
            <w:hideMark/>
          </w:tcPr>
          <w:p w14:paraId="23E30CB7"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-51,40</w:t>
            </w:r>
          </w:p>
        </w:tc>
      </w:tr>
      <w:tr w:rsidR="00D94A5C" w:rsidRPr="003004F4" w14:paraId="3794303E"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3402982E"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RH</w:t>
            </w:r>
          </w:p>
        </w:tc>
        <w:tc>
          <w:tcPr>
            <w:tcW w:w="1276" w:type="dxa"/>
            <w:noWrap/>
            <w:hideMark/>
          </w:tcPr>
          <w:p w14:paraId="6294D98D"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102.309</w:t>
            </w:r>
          </w:p>
        </w:tc>
        <w:tc>
          <w:tcPr>
            <w:tcW w:w="1276" w:type="dxa"/>
            <w:noWrap/>
            <w:hideMark/>
          </w:tcPr>
          <w:p w14:paraId="036AE2F3"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87.374</w:t>
            </w:r>
          </w:p>
        </w:tc>
        <w:tc>
          <w:tcPr>
            <w:tcW w:w="1241" w:type="dxa"/>
            <w:noWrap/>
            <w:hideMark/>
          </w:tcPr>
          <w:p w14:paraId="369126E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71.300</w:t>
            </w:r>
          </w:p>
        </w:tc>
        <w:tc>
          <w:tcPr>
            <w:tcW w:w="1310" w:type="dxa"/>
            <w:noWrap/>
            <w:hideMark/>
          </w:tcPr>
          <w:p w14:paraId="798DF5E1"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55.563</w:t>
            </w:r>
          </w:p>
        </w:tc>
        <w:tc>
          <w:tcPr>
            <w:tcW w:w="1276" w:type="dxa"/>
            <w:noWrap/>
            <w:hideMark/>
          </w:tcPr>
          <w:p w14:paraId="561EBF02"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45.691</w:t>
            </w:r>
          </w:p>
        </w:tc>
        <w:tc>
          <w:tcPr>
            <w:tcW w:w="1417" w:type="dxa"/>
            <w:tcBorders>
              <w:right w:val="single" w:sz="6" w:space="0" w:color="FFFFFF" w:themeColor="background1"/>
            </w:tcBorders>
            <w:noWrap/>
            <w:hideMark/>
          </w:tcPr>
          <w:p w14:paraId="74929CBF"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-55,34</w:t>
            </w:r>
          </w:p>
        </w:tc>
      </w:tr>
      <w:tr w:rsidR="00D94A5C" w:rsidRPr="003004F4" w14:paraId="6C406C07"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4B0B80E1"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RH</w:t>
            </w:r>
          </w:p>
        </w:tc>
        <w:tc>
          <w:tcPr>
            <w:tcW w:w="1276" w:type="dxa"/>
            <w:noWrap/>
            <w:hideMark/>
          </w:tcPr>
          <w:p w14:paraId="135C2716"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285.906</w:t>
            </w:r>
          </w:p>
        </w:tc>
        <w:tc>
          <w:tcPr>
            <w:tcW w:w="1276" w:type="dxa"/>
            <w:noWrap/>
            <w:hideMark/>
          </w:tcPr>
          <w:p w14:paraId="51542752"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241.859</w:t>
            </w:r>
          </w:p>
        </w:tc>
        <w:tc>
          <w:tcPr>
            <w:tcW w:w="1241" w:type="dxa"/>
            <w:noWrap/>
            <w:hideMark/>
          </w:tcPr>
          <w:p w14:paraId="247554B3"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193.966</w:t>
            </w:r>
          </w:p>
        </w:tc>
        <w:tc>
          <w:tcPr>
            <w:tcW w:w="1310" w:type="dxa"/>
            <w:noWrap/>
            <w:hideMark/>
          </w:tcPr>
          <w:p w14:paraId="443F1DAF"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153.541</w:t>
            </w:r>
          </w:p>
        </w:tc>
        <w:tc>
          <w:tcPr>
            <w:tcW w:w="1276" w:type="dxa"/>
            <w:noWrap/>
            <w:hideMark/>
          </w:tcPr>
          <w:p w14:paraId="4462A76E"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128.650</w:t>
            </w:r>
          </w:p>
        </w:tc>
        <w:tc>
          <w:tcPr>
            <w:tcW w:w="1417" w:type="dxa"/>
            <w:tcBorders>
              <w:right w:val="single" w:sz="6" w:space="0" w:color="FFFFFF" w:themeColor="background1"/>
            </w:tcBorders>
            <w:noWrap/>
            <w:hideMark/>
          </w:tcPr>
          <w:p w14:paraId="17BDED2C"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-55,00</w:t>
            </w:r>
          </w:p>
        </w:tc>
      </w:tr>
      <w:tr w:rsidR="00D025EF" w:rsidRPr="003004F4" w14:paraId="2260528E"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gridSpan w:val="7"/>
            <w:tcBorders>
              <w:left w:val="single" w:sz="6" w:space="0" w:color="FFFFFF" w:themeColor="background1"/>
              <w:right w:val="single" w:sz="6" w:space="0" w:color="FFFFFF" w:themeColor="background1"/>
            </w:tcBorders>
            <w:shd w:val="clear" w:color="auto" w:fill="5B9BD5" w:themeFill="accent1"/>
            <w:noWrap/>
            <w:hideMark/>
          </w:tcPr>
          <w:p w14:paraId="7E7D2779" w14:textId="77777777" w:rsidR="00D025EF" w:rsidRPr="003004F4" w:rsidRDefault="00D025EF" w:rsidP="00D24636">
            <w:pPr>
              <w:spacing w:before="0"/>
              <w:jc w:val="center"/>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EKONOMSKI AKTIVNO STANOVNIŠTVO</w:t>
            </w:r>
          </w:p>
        </w:tc>
      </w:tr>
      <w:tr w:rsidR="00D94A5C" w:rsidRPr="003004F4" w14:paraId="3D2731A7"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644BE654"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SMŽ</w:t>
            </w:r>
          </w:p>
        </w:tc>
        <w:tc>
          <w:tcPr>
            <w:tcW w:w="1276" w:type="dxa"/>
            <w:noWrap/>
            <w:hideMark/>
          </w:tcPr>
          <w:p w14:paraId="4ED00F1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41.329</w:t>
            </w:r>
          </w:p>
        </w:tc>
        <w:tc>
          <w:tcPr>
            <w:tcW w:w="1276" w:type="dxa"/>
            <w:noWrap/>
            <w:hideMark/>
          </w:tcPr>
          <w:p w14:paraId="1EDEBDE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40.230</w:t>
            </w:r>
          </w:p>
        </w:tc>
        <w:tc>
          <w:tcPr>
            <w:tcW w:w="1241" w:type="dxa"/>
            <w:noWrap/>
            <w:hideMark/>
          </w:tcPr>
          <w:p w14:paraId="6227AEF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39.399</w:t>
            </w:r>
          </w:p>
        </w:tc>
        <w:tc>
          <w:tcPr>
            <w:tcW w:w="1310" w:type="dxa"/>
            <w:noWrap/>
            <w:hideMark/>
          </w:tcPr>
          <w:p w14:paraId="276F2899"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38.660</w:t>
            </w:r>
          </w:p>
        </w:tc>
        <w:tc>
          <w:tcPr>
            <w:tcW w:w="1276" w:type="dxa"/>
            <w:noWrap/>
            <w:hideMark/>
          </w:tcPr>
          <w:p w14:paraId="6E752F46"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38.026</w:t>
            </w:r>
          </w:p>
        </w:tc>
        <w:tc>
          <w:tcPr>
            <w:tcW w:w="1417" w:type="dxa"/>
            <w:tcBorders>
              <w:right w:val="single" w:sz="6" w:space="0" w:color="FFFFFF" w:themeColor="background1"/>
            </w:tcBorders>
            <w:noWrap/>
            <w:hideMark/>
          </w:tcPr>
          <w:p w14:paraId="20A38B64"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-7,99</w:t>
            </w:r>
          </w:p>
        </w:tc>
      </w:tr>
      <w:tr w:rsidR="00D94A5C" w:rsidRPr="003004F4" w14:paraId="4895204C"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23A8A198"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Kutina</w:t>
            </w:r>
          </w:p>
        </w:tc>
        <w:tc>
          <w:tcPr>
            <w:tcW w:w="1276" w:type="dxa"/>
            <w:noWrap/>
            <w:hideMark/>
          </w:tcPr>
          <w:p w14:paraId="174C1A77"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10.533</w:t>
            </w:r>
          </w:p>
        </w:tc>
        <w:tc>
          <w:tcPr>
            <w:tcW w:w="1276" w:type="dxa"/>
            <w:noWrap/>
            <w:hideMark/>
          </w:tcPr>
          <w:p w14:paraId="5D9FFD54"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10.156</w:t>
            </w:r>
          </w:p>
        </w:tc>
        <w:tc>
          <w:tcPr>
            <w:tcW w:w="1241" w:type="dxa"/>
            <w:noWrap/>
            <w:hideMark/>
          </w:tcPr>
          <w:p w14:paraId="5DC65EE6"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9.910</w:t>
            </w:r>
          </w:p>
        </w:tc>
        <w:tc>
          <w:tcPr>
            <w:tcW w:w="1310" w:type="dxa"/>
            <w:noWrap/>
            <w:hideMark/>
          </w:tcPr>
          <w:p w14:paraId="1E33802A"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9.718</w:t>
            </w:r>
          </w:p>
        </w:tc>
        <w:tc>
          <w:tcPr>
            <w:tcW w:w="1276" w:type="dxa"/>
            <w:noWrap/>
            <w:hideMark/>
          </w:tcPr>
          <w:p w14:paraId="38C8803C"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9.638</w:t>
            </w:r>
          </w:p>
        </w:tc>
        <w:tc>
          <w:tcPr>
            <w:tcW w:w="1417" w:type="dxa"/>
            <w:tcBorders>
              <w:right w:val="single" w:sz="6" w:space="0" w:color="FFFFFF" w:themeColor="background1"/>
            </w:tcBorders>
            <w:noWrap/>
            <w:hideMark/>
          </w:tcPr>
          <w:p w14:paraId="7EEC4161"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-8,49</w:t>
            </w:r>
          </w:p>
        </w:tc>
      </w:tr>
      <w:tr w:rsidR="00D94A5C" w:rsidRPr="003004F4" w14:paraId="6743A70F"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1C04D968"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Sisak</w:t>
            </w:r>
          </w:p>
        </w:tc>
        <w:tc>
          <w:tcPr>
            <w:tcW w:w="1276" w:type="dxa"/>
            <w:noWrap/>
            <w:hideMark/>
          </w:tcPr>
          <w:p w14:paraId="01151D7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22.021</w:t>
            </w:r>
          </w:p>
        </w:tc>
        <w:tc>
          <w:tcPr>
            <w:tcW w:w="1276" w:type="dxa"/>
            <w:noWrap/>
            <w:hideMark/>
          </w:tcPr>
          <w:p w14:paraId="2216FD13"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21.514</w:t>
            </w:r>
          </w:p>
        </w:tc>
        <w:tc>
          <w:tcPr>
            <w:tcW w:w="1241" w:type="dxa"/>
            <w:noWrap/>
            <w:hideMark/>
          </w:tcPr>
          <w:p w14:paraId="66F77BE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21.315</w:t>
            </w:r>
          </w:p>
        </w:tc>
        <w:tc>
          <w:tcPr>
            <w:tcW w:w="1310" w:type="dxa"/>
            <w:noWrap/>
            <w:hideMark/>
          </w:tcPr>
          <w:p w14:paraId="3F58FC29"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21.145</w:t>
            </w:r>
          </w:p>
        </w:tc>
        <w:tc>
          <w:tcPr>
            <w:tcW w:w="1276" w:type="dxa"/>
            <w:noWrap/>
            <w:hideMark/>
          </w:tcPr>
          <w:p w14:paraId="53CE8BB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21.037</w:t>
            </w:r>
          </w:p>
        </w:tc>
        <w:tc>
          <w:tcPr>
            <w:tcW w:w="1417" w:type="dxa"/>
            <w:tcBorders>
              <w:right w:val="single" w:sz="6" w:space="0" w:color="FFFFFF" w:themeColor="background1"/>
            </w:tcBorders>
            <w:noWrap/>
            <w:hideMark/>
          </w:tcPr>
          <w:p w14:paraId="35D27E4A"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-4,47</w:t>
            </w:r>
          </w:p>
        </w:tc>
      </w:tr>
      <w:tr w:rsidR="00D94A5C" w:rsidRPr="003004F4" w14:paraId="0B462B08"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296CE3E9"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SMŽ</w:t>
            </w:r>
          </w:p>
        </w:tc>
        <w:tc>
          <w:tcPr>
            <w:tcW w:w="1276" w:type="dxa"/>
            <w:noWrap/>
            <w:hideMark/>
          </w:tcPr>
          <w:p w14:paraId="517025FA"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73.883</w:t>
            </w:r>
          </w:p>
        </w:tc>
        <w:tc>
          <w:tcPr>
            <w:tcW w:w="1276" w:type="dxa"/>
            <w:noWrap/>
            <w:hideMark/>
          </w:tcPr>
          <w:p w14:paraId="566DDAD6"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71.900</w:t>
            </w:r>
          </w:p>
        </w:tc>
        <w:tc>
          <w:tcPr>
            <w:tcW w:w="1241" w:type="dxa"/>
            <w:noWrap/>
            <w:hideMark/>
          </w:tcPr>
          <w:p w14:paraId="4F71169D"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70.624</w:t>
            </w:r>
          </w:p>
        </w:tc>
        <w:tc>
          <w:tcPr>
            <w:tcW w:w="1310" w:type="dxa"/>
            <w:noWrap/>
            <w:hideMark/>
          </w:tcPr>
          <w:p w14:paraId="407D5AD4"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69.522</w:t>
            </w:r>
          </w:p>
        </w:tc>
        <w:tc>
          <w:tcPr>
            <w:tcW w:w="1276" w:type="dxa"/>
            <w:noWrap/>
            <w:hideMark/>
          </w:tcPr>
          <w:p w14:paraId="24125008"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68.701</w:t>
            </w:r>
          </w:p>
        </w:tc>
        <w:tc>
          <w:tcPr>
            <w:tcW w:w="1417" w:type="dxa"/>
            <w:tcBorders>
              <w:right w:val="single" w:sz="6" w:space="0" w:color="FFFFFF" w:themeColor="background1"/>
            </w:tcBorders>
            <w:noWrap/>
            <w:hideMark/>
          </w:tcPr>
          <w:p w14:paraId="6D9514A7"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-7,01</w:t>
            </w:r>
          </w:p>
        </w:tc>
      </w:tr>
      <w:tr w:rsidR="00D94A5C" w:rsidRPr="003004F4" w14:paraId="00D8DC72"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1DED75CD"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RH</w:t>
            </w:r>
          </w:p>
        </w:tc>
        <w:tc>
          <w:tcPr>
            <w:tcW w:w="1276" w:type="dxa"/>
            <w:noWrap/>
            <w:hideMark/>
          </w:tcPr>
          <w:p w14:paraId="39CCED2D"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435.439</w:t>
            </w:r>
          </w:p>
        </w:tc>
        <w:tc>
          <w:tcPr>
            <w:tcW w:w="1276" w:type="dxa"/>
            <w:noWrap/>
            <w:hideMark/>
          </w:tcPr>
          <w:p w14:paraId="05B39791"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423.221</w:t>
            </w:r>
          </w:p>
        </w:tc>
        <w:tc>
          <w:tcPr>
            <w:tcW w:w="1241" w:type="dxa"/>
            <w:noWrap/>
            <w:hideMark/>
          </w:tcPr>
          <w:p w14:paraId="55CA3C56"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419.661</w:t>
            </w:r>
          </w:p>
        </w:tc>
        <w:tc>
          <w:tcPr>
            <w:tcW w:w="1310" w:type="dxa"/>
            <w:noWrap/>
            <w:hideMark/>
          </w:tcPr>
          <w:p w14:paraId="4A79A4F4"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413.788</w:t>
            </w:r>
          </w:p>
        </w:tc>
        <w:tc>
          <w:tcPr>
            <w:tcW w:w="1276" w:type="dxa"/>
            <w:noWrap/>
            <w:hideMark/>
          </w:tcPr>
          <w:p w14:paraId="37BA0C31"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409.070</w:t>
            </w:r>
          </w:p>
        </w:tc>
        <w:tc>
          <w:tcPr>
            <w:tcW w:w="1417" w:type="dxa"/>
            <w:tcBorders>
              <w:right w:val="single" w:sz="6" w:space="0" w:color="FFFFFF" w:themeColor="background1"/>
            </w:tcBorders>
            <w:noWrap/>
            <w:hideMark/>
          </w:tcPr>
          <w:p w14:paraId="77728EB0"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-6,06</w:t>
            </w:r>
          </w:p>
        </w:tc>
      </w:tr>
      <w:tr w:rsidR="00D94A5C" w:rsidRPr="003004F4" w14:paraId="2B200020"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bottom w:val="single" w:sz="6" w:space="0" w:color="FFFFFF" w:themeColor="background1"/>
            </w:tcBorders>
            <w:hideMark/>
          </w:tcPr>
          <w:p w14:paraId="1A8DA11D"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RH</w:t>
            </w:r>
          </w:p>
        </w:tc>
        <w:tc>
          <w:tcPr>
            <w:tcW w:w="1276" w:type="dxa"/>
            <w:tcBorders>
              <w:bottom w:val="single" w:sz="6" w:space="0" w:color="FFFFFF" w:themeColor="background1"/>
            </w:tcBorders>
            <w:noWrap/>
            <w:hideMark/>
          </w:tcPr>
          <w:p w14:paraId="466A82A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1.910.229</w:t>
            </w:r>
          </w:p>
        </w:tc>
        <w:tc>
          <w:tcPr>
            <w:tcW w:w="1276" w:type="dxa"/>
            <w:tcBorders>
              <w:bottom w:val="single" w:sz="6" w:space="0" w:color="FFFFFF" w:themeColor="background1"/>
            </w:tcBorders>
            <w:noWrap/>
            <w:hideMark/>
          </w:tcPr>
          <w:p w14:paraId="7F22C041"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1.884.058</w:t>
            </w:r>
          </w:p>
        </w:tc>
        <w:tc>
          <w:tcPr>
            <w:tcW w:w="1241" w:type="dxa"/>
            <w:tcBorders>
              <w:bottom w:val="single" w:sz="6" w:space="0" w:color="FFFFFF" w:themeColor="background1"/>
            </w:tcBorders>
            <w:noWrap/>
            <w:hideMark/>
          </w:tcPr>
          <w:p w14:paraId="73366AB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1.899.852</w:t>
            </w:r>
          </w:p>
        </w:tc>
        <w:tc>
          <w:tcPr>
            <w:tcW w:w="1310" w:type="dxa"/>
            <w:tcBorders>
              <w:bottom w:val="single" w:sz="6" w:space="0" w:color="FFFFFF" w:themeColor="background1"/>
            </w:tcBorders>
            <w:noWrap/>
            <w:hideMark/>
          </w:tcPr>
          <w:p w14:paraId="09A88D94"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1.910.081</w:t>
            </w:r>
          </w:p>
        </w:tc>
        <w:tc>
          <w:tcPr>
            <w:tcW w:w="1276" w:type="dxa"/>
            <w:tcBorders>
              <w:bottom w:val="single" w:sz="6" w:space="0" w:color="FFFFFF" w:themeColor="background1"/>
            </w:tcBorders>
            <w:noWrap/>
            <w:hideMark/>
          </w:tcPr>
          <w:p w14:paraId="224C28EE"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1.931.543</w:t>
            </w:r>
          </w:p>
        </w:tc>
        <w:tc>
          <w:tcPr>
            <w:tcW w:w="1417" w:type="dxa"/>
            <w:tcBorders>
              <w:bottom w:val="single" w:sz="6" w:space="0" w:color="FFFFFF" w:themeColor="background1"/>
              <w:right w:val="single" w:sz="6" w:space="0" w:color="FFFFFF" w:themeColor="background1"/>
            </w:tcBorders>
            <w:noWrap/>
            <w:hideMark/>
          </w:tcPr>
          <w:p w14:paraId="5ECAF4D9"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1,12</w:t>
            </w:r>
          </w:p>
        </w:tc>
      </w:tr>
    </w:tbl>
    <w:p w14:paraId="05B1968F" w14:textId="575DE0FE" w:rsidR="00D025EF" w:rsidRPr="003004F4" w:rsidRDefault="00D025EF" w:rsidP="003004F4">
      <w:pPr>
        <w:spacing w:after="0"/>
        <w:rPr>
          <w:rFonts w:cstheme="minorHAnsi"/>
          <w:i/>
          <w:iCs/>
        </w:rPr>
      </w:pPr>
      <w:bookmarkStart w:id="101" w:name="_Hlk76335845"/>
      <w:r w:rsidRPr="003004F4">
        <w:rPr>
          <w:rFonts w:cstheme="minorHAnsi"/>
          <w:i/>
          <w:iCs/>
        </w:rPr>
        <w:t xml:space="preserve">Izvor: </w:t>
      </w:r>
      <w:r w:rsidR="00D116B0" w:rsidRPr="003004F4">
        <w:rPr>
          <w:rFonts w:cstheme="minorHAnsi"/>
          <w:i/>
          <w:iCs/>
        </w:rPr>
        <w:t>i</w:t>
      </w:r>
      <w:r w:rsidRPr="003004F4">
        <w:rPr>
          <w:rFonts w:cstheme="minorHAnsi"/>
          <w:i/>
          <w:iCs/>
        </w:rPr>
        <w:t>zračun autora na temelju podataka DZS-a</w:t>
      </w:r>
      <w:bookmarkEnd w:id="101"/>
    </w:p>
    <w:p w14:paraId="01F5FD15" w14:textId="77777777" w:rsidR="00BB3534" w:rsidRPr="00A12A4D" w:rsidRDefault="00BB3534" w:rsidP="00D24636">
      <w:pPr>
        <w:spacing w:before="0" w:after="0"/>
        <w:rPr>
          <w:rFonts w:cstheme="minorHAnsi"/>
        </w:rPr>
      </w:pPr>
    </w:p>
    <w:p w14:paraId="03850212" w14:textId="779E2BC9" w:rsidR="00D025EF" w:rsidRPr="00A12A4D" w:rsidRDefault="00D025EF" w:rsidP="00D24636">
      <w:pPr>
        <w:spacing w:before="0" w:after="0"/>
        <w:jc w:val="both"/>
        <w:rPr>
          <w:rFonts w:cstheme="minorHAnsi"/>
          <w:sz w:val="24"/>
          <w:szCs w:val="24"/>
        </w:rPr>
      </w:pPr>
      <w:r w:rsidRPr="00A12A4D">
        <w:rPr>
          <w:rFonts w:cstheme="minorHAnsi"/>
          <w:sz w:val="24"/>
          <w:szCs w:val="24"/>
        </w:rPr>
        <w:lastRenderedPageBreak/>
        <w:t>Analizirajući promjene u vrijednostima apsolutnih pokazatelja tržišta rada tijekom promatranog post-recesijskog razdoblja može se zaključiti da je uzlazna konjunktura hrvatskog gospodarstva pozitivno utjecala na kretanje zaposlenosti, kako na nacionalnoj razini, tako i na razini Županije i njezinih JLS-</w:t>
      </w:r>
      <w:r w:rsidR="00F77DF5" w:rsidRPr="00A12A4D">
        <w:rPr>
          <w:rFonts w:cstheme="minorHAnsi"/>
          <w:sz w:val="24"/>
          <w:szCs w:val="24"/>
        </w:rPr>
        <w:t>ov</w:t>
      </w:r>
      <w:r w:rsidRPr="00A12A4D">
        <w:rPr>
          <w:rFonts w:cstheme="minorHAnsi"/>
          <w:sz w:val="24"/>
          <w:szCs w:val="24"/>
        </w:rPr>
        <w:t xml:space="preserve">a. Ipak, gospodarski rast Republike Hrvatske imao je relativno slabiji učinak na rast zaposlenosti u </w:t>
      </w:r>
      <w:r w:rsidR="00D116B0" w:rsidRPr="00A12A4D">
        <w:rPr>
          <w:rFonts w:cstheme="minorHAnsi"/>
          <w:bCs/>
          <w:sz w:val="24"/>
          <w:szCs w:val="24"/>
        </w:rPr>
        <w:t xml:space="preserve">Sisačko-moslavačkoj županiji </w:t>
      </w:r>
      <w:r w:rsidRPr="00A12A4D">
        <w:rPr>
          <w:rFonts w:cstheme="minorHAnsi"/>
          <w:sz w:val="24"/>
          <w:szCs w:val="24"/>
        </w:rPr>
        <w:t>u usporedbi s nacionalnim prosjekom. U odnosu na 2015. godinu, Županija je u 2019. godini zabilježila rast zaposlenosti od 7,56%, što je za 3,44 postotna boda manje od rasta zaposlenosti na nacionalnoj razini. Divergencija u rastu zaposlenosti vidljiva je i kod usporedbe iznadprosječno razvijenih JLS-</w:t>
      </w:r>
      <w:r w:rsidR="00F77DF5" w:rsidRPr="00A12A4D">
        <w:rPr>
          <w:rFonts w:cstheme="minorHAnsi"/>
          <w:sz w:val="24"/>
          <w:szCs w:val="24"/>
        </w:rPr>
        <w:t>ov</w:t>
      </w:r>
      <w:r w:rsidRPr="00A12A4D">
        <w:rPr>
          <w:rFonts w:cstheme="minorHAnsi"/>
          <w:sz w:val="24"/>
          <w:szCs w:val="24"/>
        </w:rPr>
        <w:t>a u Županiji s Republikom Hrvatskom. Tako je stopa rasta zaposlenosti u gradu Sisku u promatranom razdoblju bila za 3,61 postotnih bodova manja od nacionalnog prosjeka, dok je negativno odstupanje rasta zaposlenosti u gradu Kutini od nacionalnog prosjeka bilo još izraženije (7,58 po</w:t>
      </w:r>
      <w:r w:rsidR="009747BE" w:rsidRPr="00A12A4D">
        <w:rPr>
          <w:rFonts w:cstheme="minorHAnsi"/>
          <w:sz w:val="24"/>
          <w:szCs w:val="24"/>
        </w:rPr>
        <w:t xml:space="preserve">stotnih bodova). Iako u znatno </w:t>
      </w:r>
      <w:r w:rsidRPr="00A12A4D">
        <w:rPr>
          <w:rFonts w:cstheme="minorHAnsi"/>
          <w:sz w:val="24"/>
          <w:szCs w:val="24"/>
        </w:rPr>
        <w:t xml:space="preserve">manjoj mjeri, također postoje razlike u apsorpciji radne snage između potpomognutih područja u </w:t>
      </w:r>
      <w:r w:rsidR="00D116B0" w:rsidRPr="00A12A4D">
        <w:rPr>
          <w:rFonts w:cstheme="minorHAnsi"/>
          <w:bCs/>
          <w:sz w:val="24"/>
          <w:szCs w:val="24"/>
        </w:rPr>
        <w:t xml:space="preserve">Sisačko-moslavačkoj županiji </w:t>
      </w:r>
      <w:r w:rsidRPr="00A12A4D">
        <w:rPr>
          <w:rFonts w:cstheme="minorHAnsi"/>
          <w:sz w:val="24"/>
          <w:szCs w:val="24"/>
        </w:rPr>
        <w:t xml:space="preserve">i Republici Hrvatskoj. Tijekom promatranog razdoblja zaposlenost u potpomognutim područjima Županije povećala se za 8,81%, što je za 0,27 postotnih bodova manje od nacionalnog prosjeka za potpomognuta područja. </w:t>
      </w:r>
    </w:p>
    <w:p w14:paraId="20AD1693" w14:textId="77777777" w:rsidR="00D025EF" w:rsidRPr="00A12A4D" w:rsidRDefault="00D025EF" w:rsidP="00D24636">
      <w:pPr>
        <w:spacing w:before="0" w:after="0"/>
        <w:jc w:val="both"/>
        <w:rPr>
          <w:rFonts w:cstheme="minorHAnsi"/>
          <w:sz w:val="24"/>
          <w:szCs w:val="24"/>
        </w:rPr>
      </w:pPr>
    </w:p>
    <w:p w14:paraId="173F31C4" w14:textId="637824CC" w:rsidR="00D96550" w:rsidRPr="00A12A4D" w:rsidRDefault="00D025EF" w:rsidP="00D24636">
      <w:pPr>
        <w:spacing w:before="0" w:after="0"/>
        <w:jc w:val="both"/>
        <w:rPr>
          <w:rFonts w:cstheme="minorHAnsi"/>
          <w:sz w:val="24"/>
          <w:szCs w:val="24"/>
        </w:rPr>
      </w:pPr>
      <w:r w:rsidRPr="00A12A4D">
        <w:rPr>
          <w:rFonts w:cstheme="minorHAnsi"/>
          <w:sz w:val="24"/>
          <w:szCs w:val="24"/>
        </w:rPr>
        <w:t xml:space="preserve">Rezimirajući prethodno navedena odstupanja po pitanju zaposlenosti može se zaključiti da gospodarstvo </w:t>
      </w:r>
      <w:r w:rsidR="00D116B0" w:rsidRPr="00A12A4D">
        <w:rPr>
          <w:rFonts w:cstheme="minorHAnsi"/>
          <w:bCs/>
          <w:sz w:val="24"/>
          <w:szCs w:val="24"/>
        </w:rPr>
        <w:t xml:space="preserve">Sisačko-moslavačke županije </w:t>
      </w:r>
      <w:r w:rsidRPr="00A12A4D">
        <w:rPr>
          <w:rFonts w:cstheme="minorHAnsi"/>
          <w:sz w:val="24"/>
          <w:szCs w:val="24"/>
        </w:rPr>
        <w:t>zaostaje za nacionalnim gospodarstvom u aktivaciji radne snage. To je također vidljivo ako se sagleda kretanje zaposlenosti na lokalnoj razini. Naime, za razliku od kretanja zaposlenosti na nacionalnoj razini koje obilježava oscilirajući rast, pojedin</w:t>
      </w:r>
      <w:r w:rsidR="00F77DF5" w:rsidRPr="00A12A4D">
        <w:rPr>
          <w:rFonts w:cstheme="minorHAnsi"/>
          <w:sz w:val="24"/>
          <w:szCs w:val="24"/>
        </w:rPr>
        <w:t>i</w:t>
      </w:r>
      <w:r w:rsidRPr="00A12A4D">
        <w:rPr>
          <w:rFonts w:cstheme="minorHAnsi"/>
          <w:sz w:val="24"/>
          <w:szCs w:val="24"/>
        </w:rPr>
        <w:t xml:space="preserve"> JLS</w:t>
      </w:r>
      <w:r w:rsidR="00F77DF5" w:rsidRPr="00A12A4D">
        <w:rPr>
          <w:rFonts w:cstheme="minorHAnsi"/>
          <w:sz w:val="24"/>
          <w:szCs w:val="24"/>
        </w:rPr>
        <w:t>-ovi</w:t>
      </w:r>
      <w:r w:rsidRPr="00A12A4D">
        <w:rPr>
          <w:rFonts w:cstheme="minorHAnsi"/>
          <w:sz w:val="24"/>
          <w:szCs w:val="24"/>
        </w:rPr>
        <w:t xml:space="preserve"> u Županiji ostvaril</w:t>
      </w:r>
      <w:r w:rsidR="00F77DF5" w:rsidRPr="00A12A4D">
        <w:rPr>
          <w:rFonts w:cstheme="minorHAnsi"/>
          <w:sz w:val="24"/>
          <w:szCs w:val="24"/>
        </w:rPr>
        <w:t>i</w:t>
      </w:r>
      <w:r w:rsidRPr="00A12A4D">
        <w:rPr>
          <w:rFonts w:cstheme="minorHAnsi"/>
          <w:sz w:val="24"/>
          <w:szCs w:val="24"/>
        </w:rPr>
        <w:t xml:space="preserve"> su oscilaciju pada i rasta zaposlenosti, što upozorava na nestabilnost njihovih lokalnih ekonomija (Grafikon 3.5.). Pored toga, posebno je indikativ</w:t>
      </w:r>
      <w:r w:rsidR="004E76DA" w:rsidRPr="00A12A4D">
        <w:rPr>
          <w:rFonts w:cstheme="minorHAnsi"/>
          <w:sz w:val="24"/>
          <w:szCs w:val="24"/>
        </w:rPr>
        <w:t>no</w:t>
      </w:r>
      <w:r w:rsidRPr="00A12A4D">
        <w:rPr>
          <w:rFonts w:cstheme="minorHAnsi"/>
          <w:sz w:val="24"/>
          <w:szCs w:val="24"/>
        </w:rPr>
        <w:t xml:space="preserve"> prethodno spomenuti relativno sporiji rast zaposlenosti u Sisku i Kutini, iz čega proizlazi da čak i iznadprosječno razvijena područja Županije nemaju dovoljnu pokretačku snagu za iniciranje propulzivnijeg rasta županijskog gospodarstva. Zbog toga sve više slabi konkurentnost Županije u zadržavanju radne snage koja bi trebala doprinijeti stvaranju novih vrijednosti u njezinom gospodarstvu. Specifičnosti ovog nepovoljnog trenda dodatno su elaborirane u nastavku.</w:t>
      </w:r>
    </w:p>
    <w:p w14:paraId="2A3340EE" w14:textId="77777777" w:rsidR="00353EE7" w:rsidRPr="00A12A4D" w:rsidRDefault="00353EE7" w:rsidP="00D24636">
      <w:pPr>
        <w:spacing w:before="0" w:after="0"/>
        <w:rPr>
          <w:rFonts w:cstheme="minorHAnsi"/>
          <w:b/>
          <w:bCs/>
          <w:sz w:val="24"/>
          <w:szCs w:val="24"/>
        </w:rPr>
      </w:pPr>
    </w:p>
    <w:p w14:paraId="53BD2279" w14:textId="77777777" w:rsidR="00D94A5C" w:rsidRDefault="00D94A5C">
      <w:pPr>
        <w:rPr>
          <w:rFonts w:cstheme="minorHAnsi"/>
          <w:b/>
          <w:bCs/>
          <w:sz w:val="24"/>
          <w:szCs w:val="24"/>
        </w:rPr>
      </w:pPr>
      <w:r>
        <w:rPr>
          <w:rFonts w:cstheme="minorHAnsi"/>
          <w:b/>
          <w:bCs/>
          <w:sz w:val="24"/>
          <w:szCs w:val="24"/>
        </w:rPr>
        <w:br w:type="page"/>
      </w:r>
    </w:p>
    <w:p w14:paraId="0ABC18A5" w14:textId="6984E33B" w:rsidR="00155E67" w:rsidRPr="00A12A4D" w:rsidRDefault="00D025EF" w:rsidP="00D94A5C">
      <w:pPr>
        <w:spacing w:before="0"/>
        <w:rPr>
          <w:rFonts w:cstheme="minorHAnsi"/>
          <w:sz w:val="24"/>
          <w:szCs w:val="24"/>
        </w:rPr>
      </w:pPr>
      <w:r w:rsidRPr="00A12A4D">
        <w:rPr>
          <w:rFonts w:cstheme="minorHAnsi"/>
          <w:b/>
          <w:bCs/>
          <w:sz w:val="24"/>
          <w:szCs w:val="24"/>
        </w:rPr>
        <w:lastRenderedPageBreak/>
        <w:t>Grafikon 3.</w:t>
      </w:r>
      <w:r w:rsidR="00D9154D">
        <w:rPr>
          <w:rFonts w:cstheme="minorHAnsi"/>
          <w:b/>
          <w:bCs/>
          <w:sz w:val="24"/>
          <w:szCs w:val="24"/>
        </w:rPr>
        <w:t>7</w:t>
      </w:r>
      <w:r w:rsidRPr="00A12A4D">
        <w:rPr>
          <w:rFonts w:cstheme="minorHAnsi"/>
          <w:b/>
          <w:bCs/>
          <w:sz w:val="24"/>
          <w:szCs w:val="24"/>
        </w:rPr>
        <w:t>.</w:t>
      </w:r>
      <w:r w:rsidRPr="00A12A4D">
        <w:rPr>
          <w:rFonts w:cstheme="minorHAnsi"/>
          <w:sz w:val="24"/>
          <w:szCs w:val="24"/>
        </w:rPr>
        <w:t xml:space="preserve"> Verižne godišnje stope promjene ukupnog broja zaposlenih u odabranim JLS-ima Sisačko-moslavačke županije u razdoblju od 2015. do 2019. godine</w:t>
      </w:r>
    </w:p>
    <w:p w14:paraId="49550B0C" w14:textId="43808856" w:rsidR="00933BD1"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6F6072EB" wp14:editId="2D1C5716">
            <wp:extent cx="5715000" cy="25622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062" cy="2562701"/>
                    </a:xfrm>
                    <a:prstGeom prst="rect">
                      <a:avLst/>
                    </a:prstGeom>
                    <a:noFill/>
                  </pic:spPr>
                </pic:pic>
              </a:graphicData>
            </a:graphic>
          </wp:inline>
        </w:drawing>
      </w:r>
    </w:p>
    <w:p w14:paraId="658E5A3C" w14:textId="530E3673" w:rsidR="00D025EF" w:rsidRPr="00D94A5C" w:rsidRDefault="00D025EF" w:rsidP="00D94A5C">
      <w:pPr>
        <w:spacing w:after="0"/>
        <w:jc w:val="both"/>
        <w:rPr>
          <w:rFonts w:cstheme="minorHAnsi"/>
          <w:i/>
          <w:iCs/>
        </w:rPr>
      </w:pPr>
      <w:r w:rsidRPr="00D94A5C">
        <w:rPr>
          <w:rFonts w:cstheme="minorHAnsi"/>
          <w:i/>
          <w:iCs/>
        </w:rPr>
        <w:t xml:space="preserve">Izvor: </w:t>
      </w:r>
      <w:r w:rsidR="00D116B0" w:rsidRPr="00D94A5C">
        <w:rPr>
          <w:rFonts w:cstheme="minorHAnsi"/>
          <w:i/>
          <w:iCs/>
        </w:rPr>
        <w:t>p</w:t>
      </w:r>
      <w:r w:rsidRPr="00D94A5C">
        <w:rPr>
          <w:rFonts w:cstheme="minorHAnsi"/>
          <w:i/>
          <w:iCs/>
        </w:rPr>
        <w:t>riredili autori na temelju podataka DZS-a</w:t>
      </w:r>
    </w:p>
    <w:p w14:paraId="292258EA" w14:textId="77777777" w:rsidR="00663C61" w:rsidRPr="00A12A4D" w:rsidRDefault="00663C61" w:rsidP="00D24636">
      <w:pPr>
        <w:spacing w:before="0" w:after="0"/>
        <w:jc w:val="both"/>
        <w:rPr>
          <w:rFonts w:cstheme="minorHAnsi"/>
          <w:sz w:val="24"/>
          <w:szCs w:val="24"/>
        </w:rPr>
      </w:pPr>
    </w:p>
    <w:p w14:paraId="6DFEAF56" w14:textId="77777777" w:rsidR="00D94A5C" w:rsidRDefault="00D025EF" w:rsidP="00D24636">
      <w:pPr>
        <w:spacing w:before="0" w:after="0"/>
        <w:jc w:val="both"/>
        <w:rPr>
          <w:rFonts w:cstheme="minorHAnsi"/>
          <w:sz w:val="24"/>
          <w:szCs w:val="24"/>
        </w:rPr>
      </w:pPr>
      <w:r w:rsidRPr="00A12A4D">
        <w:rPr>
          <w:rFonts w:cstheme="minorHAnsi"/>
          <w:sz w:val="24"/>
          <w:szCs w:val="24"/>
        </w:rPr>
        <w:t xml:space="preserve">Sukladno rastu zaposlenosti, sve promatrane prostorne razine zabilježile su nagli pad nezaposlenosti u post-recesijskom razdoblju. Pritom, dinamika smanjenja agregatne nezaposlenosti na razini iznadprosječno i ispodprosječno razvijenih područja </w:t>
      </w:r>
      <w:r w:rsidR="00D116B0" w:rsidRPr="00A12A4D">
        <w:rPr>
          <w:rFonts w:cstheme="minorHAnsi"/>
          <w:bCs/>
          <w:sz w:val="24"/>
          <w:szCs w:val="24"/>
        </w:rPr>
        <w:t xml:space="preserve">Sisačko-moslavačke županije </w:t>
      </w:r>
      <w:r w:rsidRPr="00A12A4D">
        <w:rPr>
          <w:rFonts w:cstheme="minorHAnsi"/>
          <w:sz w:val="24"/>
          <w:szCs w:val="24"/>
        </w:rPr>
        <w:t>također je bila sporija od nacionalnih prosjeka. Primjerice, u razdoblju od 2015. do 2019. godine nezaposlenost u Županiji smanjila se za 51,4%, što je za 3,6 postotnih bodova manji pad nezaposlenosti od pada nezaposlenosti na nacionalnoj razini u istom razdoblju. Međutim, važno je naglasiti da je, osim Hrvatske Kostajnice, u svim JLS-</w:t>
      </w:r>
      <w:r w:rsidR="00F77DF5" w:rsidRPr="00A12A4D">
        <w:rPr>
          <w:rFonts w:cstheme="minorHAnsi"/>
          <w:sz w:val="24"/>
          <w:szCs w:val="24"/>
        </w:rPr>
        <w:t>ov</w:t>
      </w:r>
      <w:r w:rsidRPr="00A12A4D">
        <w:rPr>
          <w:rFonts w:cstheme="minorHAnsi"/>
          <w:sz w:val="24"/>
          <w:szCs w:val="24"/>
        </w:rPr>
        <w:t xml:space="preserve">ima u Županiji evidentan značajno veći apsolutni pad nezaposlenosti nego apsolutni porast zaposlenosti. Zbog toga se pojava naglog smanjenja nezaposlenosti u </w:t>
      </w:r>
      <w:r w:rsidR="00D116B0" w:rsidRPr="00A12A4D">
        <w:rPr>
          <w:rFonts w:cstheme="minorHAnsi"/>
          <w:bCs/>
          <w:sz w:val="24"/>
          <w:szCs w:val="24"/>
        </w:rPr>
        <w:t>Sisačko-moslavačkoj županiji</w:t>
      </w:r>
      <w:r w:rsidRPr="00A12A4D">
        <w:rPr>
          <w:rFonts w:cstheme="minorHAnsi"/>
          <w:sz w:val="24"/>
          <w:szCs w:val="24"/>
        </w:rPr>
        <w:t xml:space="preserve"> ne može isključivo interpretirati kao rezultat pozitivnih ekonomskih prilika i otvaranja novih radnih mjesta u post-recesijskom razdoblju, već je ona dobrim dijelom direktna posljedica ubrzane emigracije radno sposobnog stanovništva. Zbog toga je došlo do degradacije realnog radnog potencijala Županije, što potvrđuju podaci o godišnjem kretanju veličine ekonomski aktivnog stanovništva (radna snaga).</w:t>
      </w:r>
    </w:p>
    <w:p w14:paraId="3FC0CC67" w14:textId="77777777" w:rsidR="00D94A5C" w:rsidRDefault="00D94A5C" w:rsidP="00D24636">
      <w:pPr>
        <w:spacing w:before="0" w:after="0"/>
        <w:jc w:val="both"/>
        <w:rPr>
          <w:rFonts w:cstheme="minorHAnsi"/>
          <w:sz w:val="24"/>
          <w:szCs w:val="24"/>
        </w:rPr>
      </w:pPr>
    </w:p>
    <w:p w14:paraId="2FE68DD4" w14:textId="00958448"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Dakle, za razliku od Republike Hrvatske, ispodprosječno i iznadprosječno razvijena područja </w:t>
      </w:r>
      <w:r w:rsidR="00D116B0" w:rsidRPr="00A12A4D">
        <w:rPr>
          <w:rFonts w:cstheme="minorHAnsi"/>
          <w:bCs/>
          <w:sz w:val="24"/>
          <w:szCs w:val="24"/>
        </w:rPr>
        <w:t xml:space="preserve">Sisačko-moslavačke županije </w:t>
      </w:r>
      <w:r w:rsidRPr="00A12A4D">
        <w:rPr>
          <w:rFonts w:cstheme="minorHAnsi"/>
          <w:sz w:val="24"/>
          <w:szCs w:val="24"/>
        </w:rPr>
        <w:t xml:space="preserve">zabilježila su smanjenje kontingenta ekonomsko aktivnog stanovništva. To zapravo govori da su ispodprosječni kapaciteti zapošljavanja u gospodarstvu Županije imali negativan učinak na ponudu radne snage na njezinom tržištu rada. </w:t>
      </w:r>
    </w:p>
    <w:p w14:paraId="484F97C9" w14:textId="77777777" w:rsidR="00D116B0" w:rsidRPr="00A12A4D" w:rsidRDefault="00D116B0" w:rsidP="00D24636">
      <w:pPr>
        <w:spacing w:before="0" w:after="0"/>
        <w:jc w:val="both"/>
        <w:rPr>
          <w:rFonts w:cstheme="minorHAnsi"/>
          <w:sz w:val="24"/>
          <w:szCs w:val="24"/>
        </w:rPr>
      </w:pPr>
    </w:p>
    <w:p w14:paraId="1F73388B" w14:textId="111DE7BF" w:rsidR="00D025EF" w:rsidRDefault="00D025EF" w:rsidP="00D24636">
      <w:pPr>
        <w:spacing w:before="0" w:after="0"/>
        <w:jc w:val="both"/>
        <w:rPr>
          <w:rFonts w:cstheme="minorHAnsi"/>
          <w:sz w:val="24"/>
          <w:szCs w:val="24"/>
        </w:rPr>
      </w:pPr>
      <w:r w:rsidRPr="00A12A4D">
        <w:rPr>
          <w:rFonts w:cstheme="minorHAnsi"/>
          <w:sz w:val="24"/>
          <w:szCs w:val="24"/>
        </w:rPr>
        <w:t>Slabije performanse tržišta rada u Županiji također se ogledaju i kroz njegovu ispodprosječnu efikasnost, odnosno relativno manju iskoristivost raspoložive radne snage u usporedbi s nacionalnim prosjekom.</w:t>
      </w:r>
    </w:p>
    <w:p w14:paraId="43504F05" w14:textId="77777777" w:rsidR="00D9154D" w:rsidRPr="00A12A4D" w:rsidRDefault="00D9154D" w:rsidP="00D24636">
      <w:pPr>
        <w:spacing w:before="0" w:after="0"/>
        <w:jc w:val="both"/>
        <w:rPr>
          <w:rFonts w:cstheme="minorHAnsi"/>
          <w:sz w:val="24"/>
          <w:szCs w:val="24"/>
        </w:rPr>
      </w:pPr>
    </w:p>
    <w:p w14:paraId="77BDDBA2" w14:textId="138BFEC3" w:rsidR="0082500F" w:rsidRPr="00A12A4D" w:rsidRDefault="00D025EF" w:rsidP="00D94A5C">
      <w:pPr>
        <w:spacing w:before="0"/>
        <w:rPr>
          <w:rFonts w:cstheme="minorHAnsi"/>
          <w:sz w:val="24"/>
          <w:szCs w:val="24"/>
        </w:rPr>
      </w:pPr>
      <w:r w:rsidRPr="00A12A4D">
        <w:rPr>
          <w:rFonts w:cstheme="minorHAnsi"/>
          <w:b/>
          <w:bCs/>
          <w:sz w:val="24"/>
          <w:szCs w:val="24"/>
        </w:rPr>
        <w:lastRenderedPageBreak/>
        <w:t>Tablica 3.6.</w:t>
      </w:r>
      <w:r w:rsidRPr="00A12A4D">
        <w:rPr>
          <w:rFonts w:cstheme="minorHAnsi"/>
          <w:sz w:val="24"/>
          <w:szCs w:val="24"/>
        </w:rPr>
        <w:t xml:space="preserve"> Kretanje stope nezaposlenosti u razdoblju od 2015. do 2019. godine</w:t>
      </w:r>
    </w:p>
    <w:tbl>
      <w:tblPr>
        <w:tblStyle w:val="GridTable4-Accent1"/>
        <w:tblW w:w="896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1807"/>
        <w:gridCol w:w="1060"/>
        <w:gridCol w:w="1060"/>
        <w:gridCol w:w="1060"/>
        <w:gridCol w:w="1060"/>
        <w:gridCol w:w="1060"/>
        <w:gridCol w:w="1860"/>
      </w:tblGrid>
      <w:tr w:rsidR="00D025EF" w:rsidRPr="00A12A4D" w14:paraId="318CC6CA" w14:textId="77777777" w:rsidTr="004B557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7" w:type="dxa"/>
            <w:tcBorders>
              <w:top w:val="none" w:sz="0" w:space="0" w:color="auto"/>
              <w:left w:val="none" w:sz="0" w:space="0" w:color="auto"/>
              <w:bottom w:val="none" w:sz="0" w:space="0" w:color="auto"/>
              <w:right w:val="none" w:sz="0" w:space="0" w:color="auto"/>
            </w:tcBorders>
            <w:hideMark/>
          </w:tcPr>
          <w:p w14:paraId="362DA9BA" w14:textId="77777777" w:rsidR="00D025EF" w:rsidRPr="00D94A5C" w:rsidRDefault="00D025EF" w:rsidP="00D24636">
            <w:pPr>
              <w:spacing w:before="0"/>
              <w:rPr>
                <w:rFonts w:eastAsia="Times New Roman" w:cstheme="minorHAnsi"/>
                <w:sz w:val="22"/>
                <w:szCs w:val="22"/>
                <w:lang w:eastAsia="hr-HR"/>
              </w:rPr>
            </w:pPr>
            <w:r w:rsidRPr="00D94A5C">
              <w:rPr>
                <w:rFonts w:eastAsia="Times New Roman" w:cstheme="minorHAnsi"/>
                <w:sz w:val="22"/>
                <w:szCs w:val="22"/>
                <w:lang w:eastAsia="hr-HR"/>
              </w:rPr>
              <w:t>Prostorne razine</w:t>
            </w:r>
          </w:p>
        </w:tc>
        <w:tc>
          <w:tcPr>
            <w:tcW w:w="1060" w:type="dxa"/>
            <w:tcBorders>
              <w:top w:val="none" w:sz="0" w:space="0" w:color="auto"/>
              <w:left w:val="none" w:sz="0" w:space="0" w:color="auto"/>
              <w:bottom w:val="none" w:sz="0" w:space="0" w:color="auto"/>
              <w:right w:val="none" w:sz="0" w:space="0" w:color="auto"/>
            </w:tcBorders>
            <w:noWrap/>
            <w:hideMark/>
          </w:tcPr>
          <w:p w14:paraId="10D51EB6"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2015.</w:t>
            </w:r>
          </w:p>
        </w:tc>
        <w:tc>
          <w:tcPr>
            <w:tcW w:w="1060" w:type="dxa"/>
            <w:tcBorders>
              <w:top w:val="none" w:sz="0" w:space="0" w:color="auto"/>
              <w:left w:val="none" w:sz="0" w:space="0" w:color="auto"/>
              <w:bottom w:val="none" w:sz="0" w:space="0" w:color="auto"/>
              <w:right w:val="none" w:sz="0" w:space="0" w:color="auto"/>
            </w:tcBorders>
            <w:noWrap/>
            <w:hideMark/>
          </w:tcPr>
          <w:p w14:paraId="5B07F34C"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2016.</w:t>
            </w:r>
          </w:p>
        </w:tc>
        <w:tc>
          <w:tcPr>
            <w:tcW w:w="1060" w:type="dxa"/>
            <w:tcBorders>
              <w:top w:val="none" w:sz="0" w:space="0" w:color="auto"/>
              <w:left w:val="none" w:sz="0" w:space="0" w:color="auto"/>
              <w:bottom w:val="none" w:sz="0" w:space="0" w:color="auto"/>
              <w:right w:val="none" w:sz="0" w:space="0" w:color="auto"/>
            </w:tcBorders>
            <w:noWrap/>
            <w:hideMark/>
          </w:tcPr>
          <w:p w14:paraId="5B0D99E0"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2017.</w:t>
            </w:r>
          </w:p>
        </w:tc>
        <w:tc>
          <w:tcPr>
            <w:tcW w:w="1060" w:type="dxa"/>
            <w:tcBorders>
              <w:top w:val="none" w:sz="0" w:space="0" w:color="auto"/>
              <w:left w:val="none" w:sz="0" w:space="0" w:color="auto"/>
              <w:bottom w:val="none" w:sz="0" w:space="0" w:color="auto"/>
              <w:right w:val="none" w:sz="0" w:space="0" w:color="auto"/>
            </w:tcBorders>
            <w:noWrap/>
            <w:hideMark/>
          </w:tcPr>
          <w:p w14:paraId="33D51C77"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2018.</w:t>
            </w:r>
          </w:p>
        </w:tc>
        <w:tc>
          <w:tcPr>
            <w:tcW w:w="1060" w:type="dxa"/>
            <w:tcBorders>
              <w:top w:val="none" w:sz="0" w:space="0" w:color="auto"/>
              <w:left w:val="none" w:sz="0" w:space="0" w:color="auto"/>
              <w:bottom w:val="none" w:sz="0" w:space="0" w:color="auto"/>
              <w:right w:val="none" w:sz="0" w:space="0" w:color="auto"/>
            </w:tcBorders>
            <w:noWrap/>
            <w:hideMark/>
          </w:tcPr>
          <w:p w14:paraId="11B1BEE6"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2019.</w:t>
            </w:r>
          </w:p>
        </w:tc>
        <w:tc>
          <w:tcPr>
            <w:tcW w:w="1860" w:type="dxa"/>
            <w:tcBorders>
              <w:top w:val="none" w:sz="0" w:space="0" w:color="auto"/>
              <w:left w:val="none" w:sz="0" w:space="0" w:color="auto"/>
              <w:bottom w:val="none" w:sz="0" w:space="0" w:color="auto"/>
              <w:right w:val="none" w:sz="0" w:space="0" w:color="auto"/>
            </w:tcBorders>
            <w:hideMark/>
          </w:tcPr>
          <w:p w14:paraId="6AF543D6"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 xml:space="preserve">Stopa promjene 2019./2015. </w:t>
            </w:r>
          </w:p>
          <w:p w14:paraId="5E38511E"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(u %)</w:t>
            </w:r>
          </w:p>
        </w:tc>
      </w:tr>
      <w:tr w:rsidR="00D025EF" w:rsidRPr="00A12A4D" w14:paraId="51F89827"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7" w:type="dxa"/>
            <w:hideMark/>
          </w:tcPr>
          <w:p w14:paraId="00B2F387"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PP u SMŽ</w:t>
            </w:r>
          </w:p>
        </w:tc>
        <w:tc>
          <w:tcPr>
            <w:tcW w:w="1060" w:type="dxa"/>
            <w:noWrap/>
            <w:hideMark/>
          </w:tcPr>
          <w:p w14:paraId="6C3521BC"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27,30</w:t>
            </w:r>
          </w:p>
        </w:tc>
        <w:tc>
          <w:tcPr>
            <w:tcW w:w="1060" w:type="dxa"/>
            <w:noWrap/>
            <w:hideMark/>
          </w:tcPr>
          <w:p w14:paraId="4D5C2322"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24,66</w:t>
            </w:r>
          </w:p>
        </w:tc>
        <w:tc>
          <w:tcPr>
            <w:tcW w:w="1060" w:type="dxa"/>
            <w:noWrap/>
            <w:hideMark/>
          </w:tcPr>
          <w:p w14:paraId="62BC9BB4"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21,17</w:t>
            </w:r>
          </w:p>
        </w:tc>
        <w:tc>
          <w:tcPr>
            <w:tcW w:w="1060" w:type="dxa"/>
            <w:noWrap/>
            <w:hideMark/>
          </w:tcPr>
          <w:p w14:paraId="78AE25C0"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16,70</w:t>
            </w:r>
          </w:p>
        </w:tc>
        <w:tc>
          <w:tcPr>
            <w:tcW w:w="1060" w:type="dxa"/>
            <w:noWrap/>
            <w:hideMark/>
          </w:tcPr>
          <w:p w14:paraId="4BEB1D07"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14,02</w:t>
            </w:r>
          </w:p>
        </w:tc>
        <w:tc>
          <w:tcPr>
            <w:tcW w:w="1860" w:type="dxa"/>
            <w:noWrap/>
            <w:hideMark/>
          </w:tcPr>
          <w:p w14:paraId="15C56D23" w14:textId="77777777" w:rsidR="00D025EF" w:rsidRPr="00D94A5C"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-48,64</w:t>
            </w:r>
          </w:p>
        </w:tc>
      </w:tr>
      <w:tr w:rsidR="00D025EF" w:rsidRPr="00A12A4D" w14:paraId="7A9BF143"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807" w:type="dxa"/>
            <w:shd w:val="clear" w:color="auto" w:fill="F2F2F2" w:themeFill="background1" w:themeFillShade="F2"/>
            <w:hideMark/>
          </w:tcPr>
          <w:p w14:paraId="48F1F219"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Kutina</w:t>
            </w:r>
          </w:p>
        </w:tc>
        <w:tc>
          <w:tcPr>
            <w:tcW w:w="1060" w:type="dxa"/>
            <w:shd w:val="clear" w:color="auto" w:fill="F2F2F2" w:themeFill="background1" w:themeFillShade="F2"/>
            <w:noWrap/>
            <w:hideMark/>
          </w:tcPr>
          <w:p w14:paraId="04E1926F"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20,56</w:t>
            </w:r>
          </w:p>
        </w:tc>
        <w:tc>
          <w:tcPr>
            <w:tcW w:w="1060" w:type="dxa"/>
            <w:shd w:val="clear" w:color="auto" w:fill="F2F2F2" w:themeFill="background1" w:themeFillShade="F2"/>
            <w:noWrap/>
            <w:hideMark/>
          </w:tcPr>
          <w:p w14:paraId="5CBB6EA2"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18,17</w:t>
            </w:r>
          </w:p>
        </w:tc>
        <w:tc>
          <w:tcPr>
            <w:tcW w:w="1060" w:type="dxa"/>
            <w:shd w:val="clear" w:color="auto" w:fill="F2F2F2" w:themeFill="background1" w:themeFillShade="F2"/>
            <w:noWrap/>
            <w:hideMark/>
          </w:tcPr>
          <w:p w14:paraId="1D90338A"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15,27</w:t>
            </w:r>
          </w:p>
        </w:tc>
        <w:tc>
          <w:tcPr>
            <w:tcW w:w="1060" w:type="dxa"/>
            <w:shd w:val="clear" w:color="auto" w:fill="F2F2F2" w:themeFill="background1" w:themeFillShade="F2"/>
            <w:noWrap/>
            <w:hideMark/>
          </w:tcPr>
          <w:p w14:paraId="4016042F"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11,31</w:t>
            </w:r>
          </w:p>
        </w:tc>
        <w:tc>
          <w:tcPr>
            <w:tcW w:w="1060" w:type="dxa"/>
            <w:shd w:val="clear" w:color="auto" w:fill="F2F2F2" w:themeFill="background1" w:themeFillShade="F2"/>
            <w:noWrap/>
            <w:hideMark/>
          </w:tcPr>
          <w:p w14:paraId="27AB4AC1"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10,22</w:t>
            </w:r>
          </w:p>
        </w:tc>
        <w:tc>
          <w:tcPr>
            <w:tcW w:w="1860" w:type="dxa"/>
            <w:shd w:val="clear" w:color="auto" w:fill="F2F2F2" w:themeFill="background1" w:themeFillShade="F2"/>
            <w:noWrap/>
            <w:hideMark/>
          </w:tcPr>
          <w:p w14:paraId="715F931F" w14:textId="77777777" w:rsidR="00D025EF" w:rsidRPr="00D94A5C"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-50,29</w:t>
            </w:r>
          </w:p>
        </w:tc>
      </w:tr>
      <w:tr w:rsidR="00D025EF" w:rsidRPr="00A12A4D" w14:paraId="626D01CF"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7" w:type="dxa"/>
            <w:hideMark/>
          </w:tcPr>
          <w:p w14:paraId="4B8391D9"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Sisak</w:t>
            </w:r>
          </w:p>
        </w:tc>
        <w:tc>
          <w:tcPr>
            <w:tcW w:w="1060" w:type="dxa"/>
            <w:noWrap/>
            <w:hideMark/>
          </w:tcPr>
          <w:p w14:paraId="117F0B13"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21,85</w:t>
            </w:r>
          </w:p>
        </w:tc>
        <w:tc>
          <w:tcPr>
            <w:tcW w:w="1060" w:type="dxa"/>
            <w:noWrap/>
            <w:hideMark/>
          </w:tcPr>
          <w:p w14:paraId="51D89831"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19,91</w:t>
            </w:r>
          </w:p>
        </w:tc>
        <w:tc>
          <w:tcPr>
            <w:tcW w:w="1060" w:type="dxa"/>
            <w:noWrap/>
            <w:hideMark/>
          </w:tcPr>
          <w:p w14:paraId="7D5363CB"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16,77</w:t>
            </w:r>
          </w:p>
        </w:tc>
        <w:tc>
          <w:tcPr>
            <w:tcW w:w="1060" w:type="dxa"/>
            <w:noWrap/>
            <w:hideMark/>
          </w:tcPr>
          <w:p w14:paraId="03285457"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14,06</w:t>
            </w:r>
          </w:p>
        </w:tc>
        <w:tc>
          <w:tcPr>
            <w:tcW w:w="1060" w:type="dxa"/>
            <w:noWrap/>
            <w:hideMark/>
          </w:tcPr>
          <w:p w14:paraId="3D384F2B"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12,16</w:t>
            </w:r>
          </w:p>
        </w:tc>
        <w:tc>
          <w:tcPr>
            <w:tcW w:w="1860" w:type="dxa"/>
            <w:noWrap/>
            <w:hideMark/>
          </w:tcPr>
          <w:p w14:paraId="3441FBFE" w14:textId="77777777" w:rsidR="00D025EF" w:rsidRPr="00D94A5C"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-44,35</w:t>
            </w:r>
          </w:p>
        </w:tc>
      </w:tr>
      <w:tr w:rsidR="00D025EF" w:rsidRPr="00A12A4D" w14:paraId="0DB2B40F"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807" w:type="dxa"/>
            <w:shd w:val="clear" w:color="auto" w:fill="F2F2F2" w:themeFill="background1" w:themeFillShade="F2"/>
            <w:hideMark/>
          </w:tcPr>
          <w:p w14:paraId="0AEB476E"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SMŽ</w:t>
            </w:r>
          </w:p>
        </w:tc>
        <w:tc>
          <w:tcPr>
            <w:tcW w:w="1060" w:type="dxa"/>
            <w:shd w:val="clear" w:color="auto" w:fill="F2F2F2" w:themeFill="background1" w:themeFillShade="F2"/>
            <w:noWrap/>
            <w:hideMark/>
          </w:tcPr>
          <w:p w14:paraId="7F2009A5"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24,72</w:t>
            </w:r>
          </w:p>
        </w:tc>
        <w:tc>
          <w:tcPr>
            <w:tcW w:w="1060" w:type="dxa"/>
            <w:shd w:val="clear" w:color="auto" w:fill="F2F2F2" w:themeFill="background1" w:themeFillShade="F2"/>
            <w:noWrap/>
            <w:hideMark/>
          </w:tcPr>
          <w:p w14:paraId="0B1EF21C"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22,32</w:t>
            </w:r>
          </w:p>
        </w:tc>
        <w:tc>
          <w:tcPr>
            <w:tcW w:w="1060" w:type="dxa"/>
            <w:shd w:val="clear" w:color="auto" w:fill="F2F2F2" w:themeFill="background1" w:themeFillShade="F2"/>
            <w:noWrap/>
            <w:hideMark/>
          </w:tcPr>
          <w:p w14:paraId="3D3AD6B1"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19,02</w:t>
            </w:r>
          </w:p>
        </w:tc>
        <w:tc>
          <w:tcPr>
            <w:tcW w:w="1060" w:type="dxa"/>
            <w:shd w:val="clear" w:color="auto" w:fill="F2F2F2" w:themeFill="background1" w:themeFillShade="F2"/>
            <w:noWrap/>
            <w:hideMark/>
          </w:tcPr>
          <w:p w14:paraId="154B18D3"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15,14</w:t>
            </w:r>
          </w:p>
        </w:tc>
        <w:tc>
          <w:tcPr>
            <w:tcW w:w="1060" w:type="dxa"/>
            <w:shd w:val="clear" w:color="auto" w:fill="F2F2F2" w:themeFill="background1" w:themeFillShade="F2"/>
            <w:noWrap/>
            <w:hideMark/>
          </w:tcPr>
          <w:p w14:paraId="7D0405EE"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12,92</w:t>
            </w:r>
          </w:p>
        </w:tc>
        <w:tc>
          <w:tcPr>
            <w:tcW w:w="1860" w:type="dxa"/>
            <w:shd w:val="clear" w:color="auto" w:fill="F2F2F2" w:themeFill="background1" w:themeFillShade="F2"/>
            <w:noWrap/>
            <w:hideMark/>
          </w:tcPr>
          <w:p w14:paraId="1E646CE8" w14:textId="77777777" w:rsidR="00D025EF" w:rsidRPr="00D94A5C"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-47,73</w:t>
            </w:r>
          </w:p>
        </w:tc>
      </w:tr>
      <w:tr w:rsidR="00D025EF" w:rsidRPr="00A12A4D" w14:paraId="30FF18A0"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7" w:type="dxa"/>
            <w:hideMark/>
          </w:tcPr>
          <w:p w14:paraId="1BB26AA2"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PP u RH</w:t>
            </w:r>
          </w:p>
        </w:tc>
        <w:tc>
          <w:tcPr>
            <w:tcW w:w="1060" w:type="dxa"/>
            <w:noWrap/>
            <w:hideMark/>
          </w:tcPr>
          <w:p w14:paraId="26B191C2"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23,50</w:t>
            </w:r>
          </w:p>
        </w:tc>
        <w:tc>
          <w:tcPr>
            <w:tcW w:w="1060" w:type="dxa"/>
            <w:noWrap/>
            <w:hideMark/>
          </w:tcPr>
          <w:p w14:paraId="05318F34"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20,65</w:t>
            </w:r>
          </w:p>
        </w:tc>
        <w:tc>
          <w:tcPr>
            <w:tcW w:w="1060" w:type="dxa"/>
            <w:noWrap/>
            <w:hideMark/>
          </w:tcPr>
          <w:p w14:paraId="594F7B8E"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16,99</w:t>
            </w:r>
          </w:p>
        </w:tc>
        <w:tc>
          <w:tcPr>
            <w:tcW w:w="1060" w:type="dxa"/>
            <w:noWrap/>
            <w:hideMark/>
          </w:tcPr>
          <w:p w14:paraId="5943E33B"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13,43</w:t>
            </w:r>
          </w:p>
        </w:tc>
        <w:tc>
          <w:tcPr>
            <w:tcW w:w="1060" w:type="dxa"/>
            <w:noWrap/>
            <w:hideMark/>
          </w:tcPr>
          <w:p w14:paraId="1C7136D0"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11,17</w:t>
            </w:r>
          </w:p>
        </w:tc>
        <w:tc>
          <w:tcPr>
            <w:tcW w:w="1860" w:type="dxa"/>
            <w:noWrap/>
            <w:hideMark/>
          </w:tcPr>
          <w:p w14:paraId="3E507E03" w14:textId="77777777" w:rsidR="00D025EF" w:rsidRPr="00D94A5C"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-52,46</w:t>
            </w:r>
          </w:p>
        </w:tc>
      </w:tr>
      <w:tr w:rsidR="00D025EF" w:rsidRPr="00A12A4D" w14:paraId="18C0B4BE"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807" w:type="dxa"/>
            <w:shd w:val="clear" w:color="auto" w:fill="F2F2F2" w:themeFill="background1" w:themeFillShade="F2"/>
            <w:hideMark/>
          </w:tcPr>
          <w:p w14:paraId="45607C4E"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RH</w:t>
            </w:r>
          </w:p>
        </w:tc>
        <w:tc>
          <w:tcPr>
            <w:tcW w:w="1060" w:type="dxa"/>
            <w:shd w:val="clear" w:color="auto" w:fill="F2F2F2" w:themeFill="background1" w:themeFillShade="F2"/>
            <w:noWrap/>
            <w:hideMark/>
          </w:tcPr>
          <w:p w14:paraId="218D8F6F"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14,97</w:t>
            </w:r>
          </w:p>
        </w:tc>
        <w:tc>
          <w:tcPr>
            <w:tcW w:w="1060" w:type="dxa"/>
            <w:shd w:val="clear" w:color="auto" w:fill="F2F2F2" w:themeFill="background1" w:themeFillShade="F2"/>
            <w:noWrap/>
            <w:hideMark/>
          </w:tcPr>
          <w:p w14:paraId="4EC459A9"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12,84</w:t>
            </w:r>
          </w:p>
        </w:tc>
        <w:tc>
          <w:tcPr>
            <w:tcW w:w="1060" w:type="dxa"/>
            <w:shd w:val="clear" w:color="auto" w:fill="F2F2F2" w:themeFill="background1" w:themeFillShade="F2"/>
            <w:noWrap/>
            <w:hideMark/>
          </w:tcPr>
          <w:p w14:paraId="5DB0750B"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10,21</w:t>
            </w:r>
          </w:p>
        </w:tc>
        <w:tc>
          <w:tcPr>
            <w:tcW w:w="1060" w:type="dxa"/>
            <w:shd w:val="clear" w:color="auto" w:fill="F2F2F2" w:themeFill="background1" w:themeFillShade="F2"/>
            <w:noWrap/>
            <w:hideMark/>
          </w:tcPr>
          <w:p w14:paraId="5587203B"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8,04</w:t>
            </w:r>
          </w:p>
        </w:tc>
        <w:tc>
          <w:tcPr>
            <w:tcW w:w="1060" w:type="dxa"/>
            <w:shd w:val="clear" w:color="auto" w:fill="F2F2F2" w:themeFill="background1" w:themeFillShade="F2"/>
            <w:noWrap/>
            <w:hideMark/>
          </w:tcPr>
          <w:p w14:paraId="3BEC4D3A"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6,66</w:t>
            </w:r>
          </w:p>
        </w:tc>
        <w:tc>
          <w:tcPr>
            <w:tcW w:w="1860" w:type="dxa"/>
            <w:shd w:val="clear" w:color="auto" w:fill="F2F2F2" w:themeFill="background1" w:themeFillShade="F2"/>
            <w:noWrap/>
            <w:hideMark/>
          </w:tcPr>
          <w:p w14:paraId="735B8315" w14:textId="77777777" w:rsidR="00D025EF" w:rsidRPr="00D94A5C"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-55,50</w:t>
            </w:r>
          </w:p>
        </w:tc>
      </w:tr>
    </w:tbl>
    <w:p w14:paraId="33E29718" w14:textId="7CB92B45" w:rsidR="00D025EF" w:rsidRPr="00E80DAA" w:rsidRDefault="00D025EF" w:rsidP="00D94A5C">
      <w:pPr>
        <w:spacing w:after="0"/>
        <w:jc w:val="both"/>
        <w:rPr>
          <w:rFonts w:cstheme="minorHAnsi"/>
          <w:i/>
          <w:iCs/>
          <w:sz w:val="24"/>
          <w:szCs w:val="24"/>
        </w:rPr>
      </w:pPr>
      <w:r w:rsidRPr="00E80DAA">
        <w:rPr>
          <w:rFonts w:cstheme="minorHAnsi"/>
          <w:i/>
          <w:iCs/>
        </w:rPr>
        <w:t xml:space="preserve">Izvor: </w:t>
      </w:r>
      <w:r w:rsidR="00D116B0" w:rsidRPr="00E80DAA">
        <w:rPr>
          <w:rFonts w:cstheme="minorHAnsi"/>
          <w:i/>
          <w:iCs/>
        </w:rPr>
        <w:t>i</w:t>
      </w:r>
      <w:r w:rsidRPr="00E80DAA">
        <w:rPr>
          <w:rFonts w:cstheme="minorHAnsi"/>
          <w:i/>
          <w:iCs/>
        </w:rPr>
        <w:t>zračun autora na temelju podataka DZS-a</w:t>
      </w:r>
    </w:p>
    <w:p w14:paraId="437C3142" w14:textId="77777777" w:rsidR="00FD644C" w:rsidRPr="00A12A4D" w:rsidRDefault="00FD644C" w:rsidP="00D24636">
      <w:pPr>
        <w:spacing w:before="0" w:after="0"/>
        <w:jc w:val="both"/>
        <w:rPr>
          <w:rFonts w:cstheme="minorHAnsi"/>
          <w:sz w:val="24"/>
          <w:szCs w:val="24"/>
        </w:rPr>
      </w:pPr>
    </w:p>
    <w:p w14:paraId="0F1AE7C1" w14:textId="44A073AD"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Analizirajući usporednu statistiku stope nezaposlenosti za razdoblje od 2015. do 2019. godine mogu se utvrditi značajne razlike između ispodprosječno i iznadprosječno razvijenih područja u </w:t>
      </w:r>
      <w:r w:rsidR="00500FD6" w:rsidRPr="00A12A4D">
        <w:rPr>
          <w:rFonts w:cstheme="minorHAnsi"/>
          <w:bCs/>
          <w:sz w:val="24"/>
          <w:szCs w:val="24"/>
        </w:rPr>
        <w:t xml:space="preserve">Sisačko-moslavačkoj županiji </w:t>
      </w:r>
      <w:r w:rsidRPr="00A12A4D">
        <w:rPr>
          <w:rFonts w:cstheme="minorHAnsi"/>
          <w:sz w:val="24"/>
          <w:szCs w:val="24"/>
        </w:rPr>
        <w:t xml:space="preserve">i referentnih nacionalnih prosjeka. Iako se zbog kombiniranog učinka rasta zaposlenosti i emigracije radne snage tijekom post-recesijskog razdoblja stopa nezaposlenosti drastično smanjila na svim promatranim razinama, vidljive su značajne razlike u sposobnosti njihovih ekonomija u generiranju dovoljnog broja radnih mjesta za stanovništvo koje traži posao. Tako je najveća neusklađenost između ponude i potražnje na tržištu rada prisutna unutar potpomognutih područja </w:t>
      </w:r>
      <w:r w:rsidR="00500FD6" w:rsidRPr="00A12A4D">
        <w:rPr>
          <w:rFonts w:cstheme="minorHAnsi"/>
          <w:bCs/>
          <w:sz w:val="24"/>
          <w:szCs w:val="24"/>
        </w:rPr>
        <w:t xml:space="preserve">Sisačko-moslavačke županije </w:t>
      </w:r>
      <w:r w:rsidRPr="00A12A4D">
        <w:rPr>
          <w:rFonts w:cstheme="minorHAnsi"/>
          <w:sz w:val="24"/>
          <w:szCs w:val="24"/>
        </w:rPr>
        <w:t>gdje je u 2019. godini čak 14,02% ekonomski aktivnog stanovništva bilo nezaposleno. Međutim, niti učinak kretanja na tržištu rada u gradu Sisku i Kutini nisu značajnije utjecali na stopu nezaposlenosti na razini cjelokupne Županije, a koja je u 2019. godini iznosila 12,92%, što je gotov</w:t>
      </w:r>
      <w:r w:rsidR="00376515" w:rsidRPr="00A12A4D">
        <w:rPr>
          <w:rFonts w:cstheme="minorHAnsi"/>
          <w:sz w:val="24"/>
          <w:szCs w:val="24"/>
        </w:rPr>
        <w:t>o</w:t>
      </w:r>
      <w:r w:rsidRPr="00A12A4D">
        <w:rPr>
          <w:rFonts w:cstheme="minorHAnsi"/>
          <w:sz w:val="24"/>
          <w:szCs w:val="24"/>
        </w:rPr>
        <w:t xml:space="preserve"> dva puta veća stopa od nacionalnog prosjeka.</w:t>
      </w:r>
      <w:r w:rsidR="00ED4D70">
        <w:rPr>
          <w:rFonts w:cstheme="minorHAnsi"/>
          <w:sz w:val="24"/>
          <w:szCs w:val="24"/>
        </w:rPr>
        <w:t xml:space="preserve"> </w:t>
      </w:r>
      <w:r w:rsidRPr="00A12A4D">
        <w:rPr>
          <w:rFonts w:cstheme="minorHAnsi"/>
          <w:sz w:val="24"/>
          <w:szCs w:val="24"/>
        </w:rPr>
        <w:t xml:space="preserve">Posebno je zabrinjavajuće što je </w:t>
      </w:r>
      <w:r w:rsidR="00500FD6" w:rsidRPr="00A12A4D">
        <w:rPr>
          <w:rFonts w:cstheme="minorHAnsi"/>
          <w:bCs/>
          <w:sz w:val="24"/>
          <w:szCs w:val="24"/>
        </w:rPr>
        <w:t xml:space="preserve">Sisačko-moslavačka županija </w:t>
      </w:r>
      <w:r w:rsidRPr="00A12A4D">
        <w:rPr>
          <w:rFonts w:cstheme="minorHAnsi"/>
          <w:sz w:val="24"/>
          <w:szCs w:val="24"/>
        </w:rPr>
        <w:t>u tom smislu ispodprosječna i u usporedbi sa stopom nezaposlenosti na razini ukupnog obuhvata potpomognutih područja u Republici Hrvatskoj. S tim u vezi, pojedin</w:t>
      </w:r>
      <w:r w:rsidR="00F77DF5" w:rsidRPr="00A12A4D">
        <w:rPr>
          <w:rFonts w:cstheme="minorHAnsi"/>
          <w:sz w:val="24"/>
          <w:szCs w:val="24"/>
        </w:rPr>
        <w:t>i</w:t>
      </w:r>
      <w:r w:rsidRPr="00A12A4D">
        <w:rPr>
          <w:rFonts w:cstheme="minorHAnsi"/>
          <w:sz w:val="24"/>
          <w:szCs w:val="24"/>
        </w:rPr>
        <w:t xml:space="preserve"> JLS</w:t>
      </w:r>
      <w:r w:rsidR="00F77DF5" w:rsidRPr="00A12A4D">
        <w:rPr>
          <w:rFonts w:cstheme="minorHAnsi"/>
          <w:sz w:val="24"/>
          <w:szCs w:val="24"/>
        </w:rPr>
        <w:t>-ovi</w:t>
      </w:r>
      <w:r w:rsidRPr="00A12A4D">
        <w:rPr>
          <w:rFonts w:cstheme="minorHAnsi"/>
          <w:sz w:val="24"/>
          <w:szCs w:val="24"/>
        </w:rPr>
        <w:t xml:space="preserve"> u Županiji su u 2019. godini još uvijek bilježil</w:t>
      </w:r>
      <w:r w:rsidR="00F77DF5" w:rsidRPr="00A12A4D">
        <w:rPr>
          <w:rFonts w:cstheme="minorHAnsi"/>
          <w:sz w:val="24"/>
          <w:szCs w:val="24"/>
        </w:rPr>
        <w:t>i</w:t>
      </w:r>
      <w:r w:rsidRPr="00A12A4D">
        <w:rPr>
          <w:rFonts w:cstheme="minorHAnsi"/>
          <w:sz w:val="24"/>
          <w:szCs w:val="24"/>
        </w:rPr>
        <w:t xml:space="preserve"> kritično velike stope nezaposlenosti koje premašuju razinu od 25% (npr. Donji Kukuruzari, Dvor i Gvozd). Na temelju svega toga može se zaključiti da je pojava iznadprosječnih viškova radne snage nad njihovom potražnjom zasigurno jedno od kritičnih gospodarskih obilježja </w:t>
      </w:r>
      <w:r w:rsidR="00500FD6" w:rsidRPr="00A12A4D">
        <w:rPr>
          <w:rFonts w:cstheme="minorHAnsi"/>
          <w:bCs/>
          <w:sz w:val="24"/>
          <w:szCs w:val="24"/>
        </w:rPr>
        <w:t>Sisačko-moslavačke županije</w:t>
      </w:r>
      <w:r w:rsidRPr="00A12A4D">
        <w:rPr>
          <w:rFonts w:cstheme="minorHAnsi"/>
          <w:sz w:val="24"/>
          <w:szCs w:val="24"/>
        </w:rPr>
        <w:t>. U tome se može prepoznati jedan od glavnih pokretača budućih nepovoljnih demografskih kretanja na području Županije, budući da nezaposlena radna snaga u pravilu ima najveću sklonost emigriranju.</w:t>
      </w:r>
    </w:p>
    <w:p w14:paraId="16399FF2" w14:textId="77777777" w:rsidR="00D025EF" w:rsidRPr="00A12A4D" w:rsidRDefault="00D025EF" w:rsidP="00D24636">
      <w:pPr>
        <w:spacing w:before="0" w:after="0"/>
        <w:jc w:val="both"/>
        <w:rPr>
          <w:rFonts w:cstheme="minorHAnsi"/>
          <w:sz w:val="24"/>
          <w:szCs w:val="24"/>
        </w:rPr>
      </w:pPr>
    </w:p>
    <w:p w14:paraId="25CE29B7" w14:textId="614BF139" w:rsidR="0082500F" w:rsidRPr="00A12A4D" w:rsidRDefault="00D025EF" w:rsidP="00D24636">
      <w:pPr>
        <w:spacing w:before="0" w:after="0"/>
        <w:jc w:val="both"/>
        <w:rPr>
          <w:rFonts w:cstheme="minorHAnsi"/>
          <w:sz w:val="24"/>
          <w:szCs w:val="24"/>
        </w:rPr>
      </w:pPr>
      <w:r w:rsidRPr="00A12A4D">
        <w:rPr>
          <w:rFonts w:cstheme="minorHAnsi"/>
          <w:sz w:val="24"/>
          <w:szCs w:val="24"/>
        </w:rPr>
        <w:t>Glavni uzroci prethodno analiziranih dispariteta na tržištu rada prvenstveno se odnose na nepovoljna strukturna obilježja gospodarstva Županije koja su utvrđena u prethodnom poglavlju. S tim u vezi, važno je naglasiti da je ispodprosječan rast zaposlenosti i niži stupanj efikasnosti tržišta rada ograničio značajniji rast dohodovne moći stanovništva i fiskalnog kapaciteta JLS-a na području Županije u odnosu na nacionalne prosjeke, što također predstavlja jedno od kritičnih obilježja njezinog razvojnog zaostajanja.</w:t>
      </w:r>
      <w:r w:rsidR="0076095E" w:rsidRPr="00A12A4D">
        <w:rPr>
          <w:rFonts w:cstheme="minorHAnsi"/>
          <w:sz w:val="24"/>
          <w:szCs w:val="24"/>
        </w:rPr>
        <w:t xml:space="preserve"> </w:t>
      </w:r>
      <w:r w:rsidRPr="00A12A4D">
        <w:rPr>
          <w:rFonts w:cstheme="minorHAnsi"/>
          <w:sz w:val="24"/>
          <w:szCs w:val="24"/>
        </w:rPr>
        <w:t>O tome se detaljnije raspravlja u sljedećem poglavlj</w:t>
      </w:r>
      <w:r w:rsidR="00DB3B23" w:rsidRPr="00A12A4D">
        <w:rPr>
          <w:rFonts w:cstheme="minorHAnsi"/>
          <w:sz w:val="24"/>
          <w:szCs w:val="24"/>
        </w:rPr>
        <w:t>u.</w:t>
      </w:r>
    </w:p>
    <w:p w14:paraId="6C31EEC9" w14:textId="52A27D3E" w:rsidR="00DB3B23" w:rsidRPr="00A12A4D" w:rsidRDefault="00DB3B23" w:rsidP="00D24636">
      <w:pPr>
        <w:spacing w:before="0" w:after="0"/>
        <w:jc w:val="both"/>
        <w:rPr>
          <w:rFonts w:cstheme="minorHAnsi"/>
          <w:sz w:val="24"/>
          <w:szCs w:val="24"/>
        </w:rPr>
      </w:pPr>
    </w:p>
    <w:p w14:paraId="33FD3257" w14:textId="06CA2725" w:rsidR="00D025EF" w:rsidRPr="00A12A4D" w:rsidRDefault="00D025EF" w:rsidP="00965FD2">
      <w:pPr>
        <w:pStyle w:val="Heading2"/>
      </w:pPr>
      <w:bookmarkStart w:id="102" w:name="_Toc77600173"/>
      <w:bookmarkStart w:id="103" w:name="_Toc91224602"/>
      <w:r w:rsidRPr="00A12A4D">
        <w:lastRenderedPageBreak/>
        <w:t>Analiza dohotka stanovništva i izvornih proračunskih prihoda</w:t>
      </w:r>
      <w:bookmarkEnd w:id="102"/>
      <w:bookmarkEnd w:id="103"/>
    </w:p>
    <w:p w14:paraId="559BE47A" w14:textId="77777777" w:rsidR="00DD76A7" w:rsidRPr="00A12A4D" w:rsidRDefault="00DD76A7" w:rsidP="00D24636">
      <w:pPr>
        <w:spacing w:before="0" w:after="0"/>
        <w:jc w:val="both"/>
        <w:rPr>
          <w:rFonts w:cstheme="minorHAnsi"/>
          <w:b/>
          <w:bCs/>
          <w:sz w:val="24"/>
          <w:szCs w:val="24"/>
        </w:rPr>
      </w:pPr>
    </w:p>
    <w:p w14:paraId="779FFA96" w14:textId="36AF1DF2" w:rsidR="00DF7E86" w:rsidRPr="00A12A4D" w:rsidRDefault="00D025EF" w:rsidP="00D24636">
      <w:pPr>
        <w:spacing w:before="0" w:after="0"/>
        <w:jc w:val="both"/>
        <w:rPr>
          <w:rFonts w:cstheme="minorHAnsi"/>
          <w:sz w:val="24"/>
          <w:szCs w:val="24"/>
        </w:rPr>
      </w:pPr>
      <w:r w:rsidRPr="00A12A4D">
        <w:rPr>
          <w:rFonts w:cstheme="minorHAnsi"/>
          <w:sz w:val="24"/>
          <w:szCs w:val="24"/>
        </w:rPr>
        <w:t xml:space="preserve">Ovaj dio analize temelji se na apsolutnim i </w:t>
      </w:r>
      <w:r w:rsidRPr="00A12A4D">
        <w:rPr>
          <w:rFonts w:cstheme="minorHAnsi"/>
          <w:i/>
          <w:iCs/>
          <w:sz w:val="24"/>
          <w:szCs w:val="24"/>
        </w:rPr>
        <w:t>per capita</w:t>
      </w:r>
      <w:r w:rsidRPr="00A12A4D">
        <w:rPr>
          <w:rFonts w:cstheme="minorHAnsi"/>
          <w:sz w:val="24"/>
          <w:szCs w:val="24"/>
        </w:rPr>
        <w:t xml:space="preserve"> vrijednostima nominalnog dohotka kao općeg pokazatelja ekonomskog bogatstva stanovništva te apsolutnim i </w:t>
      </w:r>
      <w:r w:rsidRPr="00A12A4D">
        <w:rPr>
          <w:rFonts w:cstheme="minorHAnsi"/>
          <w:i/>
          <w:iCs/>
          <w:sz w:val="24"/>
          <w:szCs w:val="24"/>
        </w:rPr>
        <w:t>per capita</w:t>
      </w:r>
      <w:r w:rsidRPr="00A12A4D">
        <w:rPr>
          <w:rFonts w:cstheme="minorHAnsi"/>
          <w:sz w:val="24"/>
          <w:szCs w:val="24"/>
        </w:rPr>
        <w:t xml:space="preserve"> vrijednostima izvornih proračunskih prihoda kao jednog od osnovnih pokazatelja fiskalnog kapaciteta. Sukladno tome, u sljedećoj tablici prikazano je kretanje ukupnog dohotka i izvornih proračunskih prihoda na promatranim prostornim razinama </w:t>
      </w:r>
      <w:r w:rsidR="00500FD6" w:rsidRPr="00A12A4D">
        <w:rPr>
          <w:rFonts w:cstheme="minorHAnsi"/>
          <w:bCs/>
          <w:sz w:val="24"/>
          <w:szCs w:val="24"/>
        </w:rPr>
        <w:t xml:space="preserve">Sisačko-moslavačke županije </w:t>
      </w:r>
      <w:r w:rsidRPr="00A12A4D">
        <w:rPr>
          <w:rFonts w:cstheme="minorHAnsi"/>
          <w:sz w:val="24"/>
          <w:szCs w:val="24"/>
        </w:rPr>
        <w:t xml:space="preserve">i Republike Hrvatske u razdoblju od 2015. do 2019. godine. </w:t>
      </w:r>
    </w:p>
    <w:p w14:paraId="771CB0CA" w14:textId="77777777" w:rsidR="00FF4364" w:rsidRPr="00A12A4D" w:rsidRDefault="00FF4364" w:rsidP="00D24636">
      <w:pPr>
        <w:spacing w:before="0" w:after="0"/>
        <w:jc w:val="both"/>
        <w:rPr>
          <w:rFonts w:cstheme="minorHAnsi"/>
          <w:sz w:val="24"/>
          <w:szCs w:val="24"/>
        </w:rPr>
      </w:pPr>
    </w:p>
    <w:p w14:paraId="0D3D361D" w14:textId="7782DC9F" w:rsidR="00933BD1" w:rsidRPr="00A12A4D" w:rsidRDefault="00D025EF" w:rsidP="00E80DAA">
      <w:pPr>
        <w:spacing w:before="0"/>
        <w:jc w:val="both"/>
        <w:rPr>
          <w:rFonts w:cstheme="minorHAnsi"/>
          <w:sz w:val="24"/>
          <w:szCs w:val="24"/>
        </w:rPr>
      </w:pPr>
      <w:r w:rsidRPr="00A12A4D">
        <w:rPr>
          <w:rFonts w:cstheme="minorHAnsi"/>
          <w:b/>
          <w:bCs/>
          <w:sz w:val="24"/>
          <w:szCs w:val="24"/>
        </w:rPr>
        <w:t>Tablica 3.7.</w:t>
      </w:r>
      <w:r w:rsidRPr="00A12A4D">
        <w:rPr>
          <w:rFonts w:cstheme="minorHAnsi"/>
          <w:sz w:val="24"/>
          <w:szCs w:val="24"/>
        </w:rPr>
        <w:t xml:space="preserve"> Kretanje ukupnog dohotka i izvornih proračunskih prihoda u razdoblju od 2015. i 2019. godine (u 1000 HRK)</w:t>
      </w:r>
    </w:p>
    <w:tbl>
      <w:tblPr>
        <w:tblStyle w:val="GridTable4-Accent1"/>
        <w:tblW w:w="9328"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ayout w:type="fixed"/>
        <w:tblLook w:val="04A0" w:firstRow="1" w:lastRow="0" w:firstColumn="1" w:lastColumn="0" w:noHBand="0" w:noVBand="1"/>
      </w:tblPr>
      <w:tblGrid>
        <w:gridCol w:w="1010"/>
        <w:gridCol w:w="1471"/>
        <w:gridCol w:w="1472"/>
        <w:gridCol w:w="1472"/>
        <w:gridCol w:w="1472"/>
        <w:gridCol w:w="1475"/>
        <w:gridCol w:w="956"/>
      </w:tblGrid>
      <w:tr w:rsidR="00D825BE" w:rsidRPr="00A12A4D" w14:paraId="22F32BD9" w14:textId="77777777" w:rsidTr="004B557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28" w:type="dxa"/>
            <w:gridSpan w:val="7"/>
            <w:tcBorders>
              <w:top w:val="none" w:sz="0" w:space="0" w:color="auto"/>
              <w:left w:val="none" w:sz="0" w:space="0" w:color="auto"/>
              <w:bottom w:val="none" w:sz="0" w:space="0" w:color="auto"/>
              <w:right w:val="none" w:sz="0" w:space="0" w:color="auto"/>
            </w:tcBorders>
            <w:noWrap/>
            <w:hideMark/>
          </w:tcPr>
          <w:p w14:paraId="0C1529D9" w14:textId="77777777" w:rsidR="00D025EF" w:rsidRPr="00D825BE" w:rsidRDefault="00D025EF" w:rsidP="00D24636">
            <w:pPr>
              <w:spacing w:before="0"/>
              <w:rPr>
                <w:rFonts w:eastAsia="Times New Roman" w:cstheme="minorHAnsi"/>
                <w:b w:val="0"/>
                <w:bCs w:val="0"/>
                <w:sz w:val="22"/>
                <w:szCs w:val="22"/>
                <w:lang w:eastAsia="hr-HR"/>
              </w:rPr>
            </w:pPr>
            <w:r w:rsidRPr="00D825BE">
              <w:rPr>
                <w:rFonts w:eastAsia="Times New Roman" w:cstheme="minorHAnsi"/>
                <w:sz w:val="22"/>
                <w:szCs w:val="22"/>
                <w:lang w:eastAsia="hr-HR"/>
              </w:rPr>
              <w:t>Dohodak</w:t>
            </w:r>
          </w:p>
        </w:tc>
      </w:tr>
      <w:tr w:rsidR="00D825BE" w:rsidRPr="00A12A4D" w14:paraId="4187FFE3" w14:textId="77777777" w:rsidTr="004B557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010" w:type="dxa"/>
            <w:shd w:val="clear" w:color="auto" w:fill="5B9BD5" w:themeFill="accent1"/>
            <w:hideMark/>
          </w:tcPr>
          <w:p w14:paraId="65E5D848" w14:textId="77777777" w:rsidR="00D025EF" w:rsidRPr="00D825BE" w:rsidRDefault="00D025EF" w:rsidP="00D24636">
            <w:pPr>
              <w:spacing w:before="0"/>
              <w:jc w:val="center"/>
              <w:rPr>
                <w:rFonts w:eastAsia="Times New Roman" w:cstheme="minorHAnsi"/>
                <w:b w:val="0"/>
                <w:bCs w:val="0"/>
                <w:color w:val="FFFFFF" w:themeColor="background1"/>
                <w:sz w:val="18"/>
                <w:szCs w:val="18"/>
                <w:lang w:eastAsia="hr-HR"/>
              </w:rPr>
            </w:pPr>
            <w:r w:rsidRPr="00D825BE">
              <w:rPr>
                <w:rFonts w:eastAsia="Times New Roman" w:cstheme="minorHAnsi"/>
                <w:color w:val="FFFFFF" w:themeColor="background1"/>
                <w:sz w:val="18"/>
                <w:szCs w:val="18"/>
                <w:lang w:eastAsia="hr-HR"/>
              </w:rPr>
              <w:t>Prostorne razine</w:t>
            </w:r>
          </w:p>
        </w:tc>
        <w:tc>
          <w:tcPr>
            <w:tcW w:w="1471" w:type="dxa"/>
            <w:shd w:val="clear" w:color="auto" w:fill="5B9BD5" w:themeFill="accent1"/>
            <w:noWrap/>
            <w:hideMark/>
          </w:tcPr>
          <w:p w14:paraId="3DA721B1"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2015.</w:t>
            </w:r>
          </w:p>
        </w:tc>
        <w:tc>
          <w:tcPr>
            <w:tcW w:w="1472" w:type="dxa"/>
            <w:shd w:val="clear" w:color="auto" w:fill="5B9BD5" w:themeFill="accent1"/>
            <w:noWrap/>
            <w:hideMark/>
          </w:tcPr>
          <w:p w14:paraId="4FC44D7B"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2016.</w:t>
            </w:r>
          </w:p>
        </w:tc>
        <w:tc>
          <w:tcPr>
            <w:tcW w:w="1472" w:type="dxa"/>
            <w:shd w:val="clear" w:color="auto" w:fill="5B9BD5" w:themeFill="accent1"/>
            <w:noWrap/>
            <w:hideMark/>
          </w:tcPr>
          <w:p w14:paraId="38DD3AC8"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2017.</w:t>
            </w:r>
          </w:p>
        </w:tc>
        <w:tc>
          <w:tcPr>
            <w:tcW w:w="1472" w:type="dxa"/>
            <w:shd w:val="clear" w:color="auto" w:fill="5B9BD5" w:themeFill="accent1"/>
            <w:noWrap/>
            <w:hideMark/>
          </w:tcPr>
          <w:p w14:paraId="1A24CEFE"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2018.</w:t>
            </w:r>
          </w:p>
        </w:tc>
        <w:tc>
          <w:tcPr>
            <w:tcW w:w="1475" w:type="dxa"/>
            <w:shd w:val="clear" w:color="auto" w:fill="5B9BD5" w:themeFill="accent1"/>
            <w:noWrap/>
            <w:hideMark/>
          </w:tcPr>
          <w:p w14:paraId="1125B2EE"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2019.</w:t>
            </w:r>
          </w:p>
        </w:tc>
        <w:tc>
          <w:tcPr>
            <w:tcW w:w="956" w:type="dxa"/>
            <w:shd w:val="clear" w:color="auto" w:fill="5B9BD5" w:themeFill="accent1"/>
            <w:hideMark/>
          </w:tcPr>
          <w:p w14:paraId="474BBFF5" w14:textId="77777777" w:rsid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Stopa promjene 2019./</w:t>
            </w:r>
          </w:p>
          <w:p w14:paraId="6E4E00F7" w14:textId="2E4FD283"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2015.</w:t>
            </w:r>
          </w:p>
        </w:tc>
      </w:tr>
      <w:tr w:rsidR="00D825BE" w:rsidRPr="00A12A4D" w14:paraId="5E751992"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1970808F"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PP u SMŽ</w:t>
            </w:r>
          </w:p>
        </w:tc>
        <w:tc>
          <w:tcPr>
            <w:tcW w:w="1471" w:type="dxa"/>
            <w:noWrap/>
            <w:hideMark/>
          </w:tcPr>
          <w:p w14:paraId="0C00A04E"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2.139.827,71</w:t>
            </w:r>
          </w:p>
        </w:tc>
        <w:tc>
          <w:tcPr>
            <w:tcW w:w="1472" w:type="dxa"/>
            <w:noWrap/>
            <w:hideMark/>
          </w:tcPr>
          <w:p w14:paraId="0F128636"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2.177.995,15</w:t>
            </w:r>
          </w:p>
        </w:tc>
        <w:tc>
          <w:tcPr>
            <w:tcW w:w="1472" w:type="dxa"/>
            <w:noWrap/>
            <w:hideMark/>
          </w:tcPr>
          <w:p w14:paraId="54B39018"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2.256.185,07</w:t>
            </w:r>
          </w:p>
        </w:tc>
        <w:tc>
          <w:tcPr>
            <w:tcW w:w="1472" w:type="dxa"/>
            <w:noWrap/>
            <w:hideMark/>
          </w:tcPr>
          <w:p w14:paraId="07ABD7B1"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2.468.733,63</w:t>
            </w:r>
          </w:p>
        </w:tc>
        <w:tc>
          <w:tcPr>
            <w:tcW w:w="1475" w:type="dxa"/>
            <w:noWrap/>
            <w:hideMark/>
          </w:tcPr>
          <w:p w14:paraId="667E5526"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2.630.353,96</w:t>
            </w:r>
          </w:p>
        </w:tc>
        <w:tc>
          <w:tcPr>
            <w:tcW w:w="956" w:type="dxa"/>
            <w:noWrap/>
            <w:hideMark/>
          </w:tcPr>
          <w:p w14:paraId="17958752"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22,92</w:t>
            </w:r>
          </w:p>
        </w:tc>
      </w:tr>
      <w:tr w:rsidR="00D825BE" w:rsidRPr="00A12A4D" w14:paraId="2C15B27D"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4D62EC80"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Kutina</w:t>
            </w:r>
          </w:p>
        </w:tc>
        <w:tc>
          <w:tcPr>
            <w:tcW w:w="1471" w:type="dxa"/>
            <w:noWrap/>
            <w:hideMark/>
          </w:tcPr>
          <w:p w14:paraId="6717CB01"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646.043,91</w:t>
            </w:r>
          </w:p>
        </w:tc>
        <w:tc>
          <w:tcPr>
            <w:tcW w:w="1472" w:type="dxa"/>
            <w:noWrap/>
            <w:hideMark/>
          </w:tcPr>
          <w:p w14:paraId="16D3E3C5"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656.235,06</w:t>
            </w:r>
          </w:p>
        </w:tc>
        <w:tc>
          <w:tcPr>
            <w:tcW w:w="1472" w:type="dxa"/>
            <w:noWrap/>
            <w:hideMark/>
          </w:tcPr>
          <w:p w14:paraId="59D5C073"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669.852,74</w:t>
            </w:r>
          </w:p>
        </w:tc>
        <w:tc>
          <w:tcPr>
            <w:tcW w:w="1472" w:type="dxa"/>
            <w:noWrap/>
            <w:hideMark/>
          </w:tcPr>
          <w:p w14:paraId="7844EB58"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709.472,51</w:t>
            </w:r>
          </w:p>
        </w:tc>
        <w:tc>
          <w:tcPr>
            <w:tcW w:w="1475" w:type="dxa"/>
            <w:noWrap/>
            <w:hideMark/>
          </w:tcPr>
          <w:p w14:paraId="07057A92"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734.511,15</w:t>
            </w:r>
          </w:p>
        </w:tc>
        <w:tc>
          <w:tcPr>
            <w:tcW w:w="956" w:type="dxa"/>
            <w:noWrap/>
            <w:hideMark/>
          </w:tcPr>
          <w:p w14:paraId="783BE038"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13,69</w:t>
            </w:r>
          </w:p>
        </w:tc>
      </w:tr>
      <w:tr w:rsidR="00D825BE" w:rsidRPr="00A12A4D" w14:paraId="74E8850A"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576D3FD9"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Sisak</w:t>
            </w:r>
          </w:p>
        </w:tc>
        <w:tc>
          <w:tcPr>
            <w:tcW w:w="1471" w:type="dxa"/>
            <w:noWrap/>
            <w:hideMark/>
          </w:tcPr>
          <w:p w14:paraId="15374AE4"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1.480.785,53</w:t>
            </w:r>
          </w:p>
        </w:tc>
        <w:tc>
          <w:tcPr>
            <w:tcW w:w="1472" w:type="dxa"/>
            <w:noWrap/>
            <w:hideMark/>
          </w:tcPr>
          <w:p w14:paraId="0540C541"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1.492.621,75</w:t>
            </w:r>
          </w:p>
        </w:tc>
        <w:tc>
          <w:tcPr>
            <w:tcW w:w="1472" w:type="dxa"/>
            <w:noWrap/>
            <w:hideMark/>
          </w:tcPr>
          <w:p w14:paraId="20DBF979"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1.527.914,29</w:t>
            </w:r>
          </w:p>
        </w:tc>
        <w:tc>
          <w:tcPr>
            <w:tcW w:w="1472" w:type="dxa"/>
            <w:noWrap/>
            <w:hideMark/>
          </w:tcPr>
          <w:p w14:paraId="31FE6CE7"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1.629.208,56</w:t>
            </w:r>
          </w:p>
        </w:tc>
        <w:tc>
          <w:tcPr>
            <w:tcW w:w="1475" w:type="dxa"/>
            <w:noWrap/>
            <w:hideMark/>
          </w:tcPr>
          <w:p w14:paraId="08A49A83"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1.712.627,51</w:t>
            </w:r>
          </w:p>
        </w:tc>
        <w:tc>
          <w:tcPr>
            <w:tcW w:w="956" w:type="dxa"/>
            <w:noWrap/>
            <w:hideMark/>
          </w:tcPr>
          <w:p w14:paraId="2DC836BC"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15,66</w:t>
            </w:r>
          </w:p>
        </w:tc>
      </w:tr>
      <w:tr w:rsidR="00D825BE" w:rsidRPr="00A12A4D" w14:paraId="0BCB10B3"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1744BA0F"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SMŽ</w:t>
            </w:r>
          </w:p>
        </w:tc>
        <w:tc>
          <w:tcPr>
            <w:tcW w:w="1471" w:type="dxa"/>
            <w:noWrap/>
            <w:hideMark/>
          </w:tcPr>
          <w:p w14:paraId="42A29AC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4.266.657,15</w:t>
            </w:r>
          </w:p>
        </w:tc>
        <w:tc>
          <w:tcPr>
            <w:tcW w:w="1472" w:type="dxa"/>
            <w:noWrap/>
            <w:hideMark/>
          </w:tcPr>
          <w:p w14:paraId="7319A401"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4.326.851,95</w:t>
            </w:r>
          </w:p>
        </w:tc>
        <w:tc>
          <w:tcPr>
            <w:tcW w:w="1472" w:type="dxa"/>
            <w:noWrap/>
            <w:hideMark/>
          </w:tcPr>
          <w:p w14:paraId="39B5AC08"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4.453.952,11</w:t>
            </w:r>
          </w:p>
        </w:tc>
        <w:tc>
          <w:tcPr>
            <w:tcW w:w="1472" w:type="dxa"/>
            <w:noWrap/>
            <w:hideMark/>
          </w:tcPr>
          <w:p w14:paraId="09957784"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4.807.414,70</w:t>
            </w:r>
          </w:p>
        </w:tc>
        <w:tc>
          <w:tcPr>
            <w:tcW w:w="1475" w:type="dxa"/>
            <w:noWrap/>
            <w:hideMark/>
          </w:tcPr>
          <w:p w14:paraId="4616B6C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5.077.492,63</w:t>
            </w:r>
          </w:p>
        </w:tc>
        <w:tc>
          <w:tcPr>
            <w:tcW w:w="956" w:type="dxa"/>
            <w:noWrap/>
            <w:hideMark/>
          </w:tcPr>
          <w:p w14:paraId="706FCAFC"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19,00</w:t>
            </w:r>
          </w:p>
        </w:tc>
      </w:tr>
      <w:tr w:rsidR="00D825BE" w:rsidRPr="00A12A4D" w14:paraId="7F325611"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084C4CEA"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PP u RH</w:t>
            </w:r>
          </w:p>
        </w:tc>
        <w:tc>
          <w:tcPr>
            <w:tcW w:w="1471" w:type="dxa"/>
            <w:noWrap/>
            <w:hideMark/>
          </w:tcPr>
          <w:p w14:paraId="722F7516"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21.381.663,58</w:t>
            </w:r>
          </w:p>
        </w:tc>
        <w:tc>
          <w:tcPr>
            <w:tcW w:w="1472" w:type="dxa"/>
            <w:noWrap/>
            <w:hideMark/>
          </w:tcPr>
          <w:p w14:paraId="21ABC328"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21.991.531,17</w:t>
            </w:r>
          </w:p>
        </w:tc>
        <w:tc>
          <w:tcPr>
            <w:tcW w:w="1472" w:type="dxa"/>
            <w:noWrap/>
            <w:hideMark/>
          </w:tcPr>
          <w:p w14:paraId="556A9A3D"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23.066.852,04</w:t>
            </w:r>
          </w:p>
        </w:tc>
        <w:tc>
          <w:tcPr>
            <w:tcW w:w="1472" w:type="dxa"/>
            <w:noWrap/>
            <w:hideMark/>
          </w:tcPr>
          <w:p w14:paraId="75AC05A7"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24.841.556,27</w:t>
            </w:r>
          </w:p>
        </w:tc>
        <w:tc>
          <w:tcPr>
            <w:tcW w:w="1475" w:type="dxa"/>
            <w:noWrap/>
            <w:hideMark/>
          </w:tcPr>
          <w:p w14:paraId="6361BC4B"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26.454.767,00</w:t>
            </w:r>
          </w:p>
        </w:tc>
        <w:tc>
          <w:tcPr>
            <w:tcW w:w="956" w:type="dxa"/>
            <w:noWrap/>
            <w:hideMark/>
          </w:tcPr>
          <w:p w14:paraId="3781875A"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23,73</w:t>
            </w:r>
          </w:p>
        </w:tc>
      </w:tr>
      <w:tr w:rsidR="00D825BE" w:rsidRPr="00A12A4D" w14:paraId="5A38FC8A"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491CCA3A"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RH</w:t>
            </w:r>
          </w:p>
        </w:tc>
        <w:tc>
          <w:tcPr>
            <w:tcW w:w="1471" w:type="dxa"/>
            <w:noWrap/>
            <w:hideMark/>
          </w:tcPr>
          <w:p w14:paraId="7086FD3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129.130.474,15</w:t>
            </w:r>
          </w:p>
        </w:tc>
        <w:tc>
          <w:tcPr>
            <w:tcW w:w="1472" w:type="dxa"/>
            <w:noWrap/>
            <w:hideMark/>
          </w:tcPr>
          <w:p w14:paraId="05AE1C21"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133.082.790,06</w:t>
            </w:r>
          </w:p>
        </w:tc>
        <w:tc>
          <w:tcPr>
            <w:tcW w:w="1472" w:type="dxa"/>
            <w:noWrap/>
            <w:hideMark/>
          </w:tcPr>
          <w:p w14:paraId="0379C0FC"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138.900.154,46</w:t>
            </w:r>
          </w:p>
        </w:tc>
        <w:tc>
          <w:tcPr>
            <w:tcW w:w="1472" w:type="dxa"/>
            <w:noWrap/>
            <w:hideMark/>
          </w:tcPr>
          <w:p w14:paraId="70ED305A"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147.502.086,71</w:t>
            </w:r>
          </w:p>
        </w:tc>
        <w:tc>
          <w:tcPr>
            <w:tcW w:w="1475" w:type="dxa"/>
            <w:noWrap/>
            <w:hideMark/>
          </w:tcPr>
          <w:p w14:paraId="5664DE5C"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156.352.158,99</w:t>
            </w:r>
          </w:p>
        </w:tc>
        <w:tc>
          <w:tcPr>
            <w:tcW w:w="956" w:type="dxa"/>
            <w:noWrap/>
            <w:hideMark/>
          </w:tcPr>
          <w:p w14:paraId="76B35E63"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21,08</w:t>
            </w:r>
          </w:p>
        </w:tc>
      </w:tr>
      <w:tr w:rsidR="00D825BE" w:rsidRPr="00A12A4D" w14:paraId="61335B16"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9328" w:type="dxa"/>
            <w:gridSpan w:val="7"/>
            <w:shd w:val="clear" w:color="auto" w:fill="5B9BD5" w:themeFill="accent1"/>
            <w:noWrap/>
            <w:hideMark/>
          </w:tcPr>
          <w:p w14:paraId="573D2EA5" w14:textId="77777777" w:rsidR="00D025EF" w:rsidRPr="00D825BE" w:rsidRDefault="00D025EF" w:rsidP="00E80DAA">
            <w:pPr>
              <w:spacing w:before="0"/>
              <w:ind w:left="-245"/>
              <w:jc w:val="center"/>
              <w:rPr>
                <w:rFonts w:eastAsia="Times New Roman" w:cstheme="minorHAnsi"/>
                <w:b w:val="0"/>
                <w:bCs w:val="0"/>
                <w:sz w:val="22"/>
                <w:szCs w:val="22"/>
                <w:lang w:eastAsia="hr-HR"/>
              </w:rPr>
            </w:pPr>
            <w:r w:rsidRPr="00D825BE">
              <w:rPr>
                <w:rFonts w:eastAsia="Times New Roman" w:cstheme="minorHAnsi"/>
                <w:color w:val="FFFFFF" w:themeColor="background1"/>
                <w:sz w:val="22"/>
                <w:szCs w:val="22"/>
                <w:lang w:eastAsia="hr-HR"/>
              </w:rPr>
              <w:t>Izvorni proračunski prihodi</w:t>
            </w:r>
          </w:p>
        </w:tc>
      </w:tr>
      <w:tr w:rsidR="00D825BE" w:rsidRPr="00A12A4D" w14:paraId="281BD7F8" w14:textId="77777777" w:rsidTr="004B557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010" w:type="dxa"/>
            <w:shd w:val="clear" w:color="auto" w:fill="5B9BD5" w:themeFill="accent1"/>
            <w:hideMark/>
          </w:tcPr>
          <w:p w14:paraId="0A3A5175" w14:textId="77777777" w:rsidR="00D025EF" w:rsidRPr="00D825BE" w:rsidRDefault="00D025EF" w:rsidP="00D24636">
            <w:pPr>
              <w:spacing w:before="0"/>
              <w:jc w:val="center"/>
              <w:rPr>
                <w:rFonts w:eastAsia="Times New Roman" w:cstheme="minorHAnsi"/>
                <w:b w:val="0"/>
                <w:bCs w:val="0"/>
                <w:color w:val="FFFFFF" w:themeColor="background1"/>
                <w:sz w:val="18"/>
                <w:szCs w:val="18"/>
                <w:lang w:eastAsia="hr-HR"/>
              </w:rPr>
            </w:pPr>
            <w:r w:rsidRPr="00D825BE">
              <w:rPr>
                <w:rFonts w:eastAsia="Times New Roman" w:cstheme="minorHAnsi"/>
                <w:color w:val="FFFFFF" w:themeColor="background1"/>
                <w:sz w:val="18"/>
                <w:szCs w:val="18"/>
                <w:lang w:eastAsia="hr-HR"/>
              </w:rPr>
              <w:t>Prostorne razine</w:t>
            </w:r>
          </w:p>
        </w:tc>
        <w:tc>
          <w:tcPr>
            <w:tcW w:w="1471" w:type="dxa"/>
            <w:shd w:val="clear" w:color="auto" w:fill="5B9BD5" w:themeFill="accent1"/>
            <w:noWrap/>
            <w:hideMark/>
          </w:tcPr>
          <w:p w14:paraId="7A53AFA5"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2015.</w:t>
            </w:r>
          </w:p>
        </w:tc>
        <w:tc>
          <w:tcPr>
            <w:tcW w:w="1472" w:type="dxa"/>
            <w:shd w:val="clear" w:color="auto" w:fill="5B9BD5" w:themeFill="accent1"/>
            <w:noWrap/>
            <w:hideMark/>
          </w:tcPr>
          <w:p w14:paraId="77864B58"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2016.</w:t>
            </w:r>
          </w:p>
        </w:tc>
        <w:tc>
          <w:tcPr>
            <w:tcW w:w="1472" w:type="dxa"/>
            <w:shd w:val="clear" w:color="auto" w:fill="5B9BD5" w:themeFill="accent1"/>
            <w:noWrap/>
            <w:hideMark/>
          </w:tcPr>
          <w:p w14:paraId="7605594A"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2017.</w:t>
            </w:r>
          </w:p>
        </w:tc>
        <w:tc>
          <w:tcPr>
            <w:tcW w:w="1472" w:type="dxa"/>
            <w:shd w:val="clear" w:color="auto" w:fill="5B9BD5" w:themeFill="accent1"/>
            <w:noWrap/>
            <w:hideMark/>
          </w:tcPr>
          <w:p w14:paraId="463F627F"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2018.</w:t>
            </w:r>
          </w:p>
        </w:tc>
        <w:tc>
          <w:tcPr>
            <w:tcW w:w="1475" w:type="dxa"/>
            <w:shd w:val="clear" w:color="auto" w:fill="5B9BD5" w:themeFill="accent1"/>
            <w:noWrap/>
            <w:hideMark/>
          </w:tcPr>
          <w:p w14:paraId="08B26A4C"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2019.</w:t>
            </w:r>
          </w:p>
        </w:tc>
        <w:tc>
          <w:tcPr>
            <w:tcW w:w="956" w:type="dxa"/>
            <w:shd w:val="clear" w:color="auto" w:fill="5B9BD5" w:themeFill="accent1"/>
            <w:hideMark/>
          </w:tcPr>
          <w:p w14:paraId="42129439" w14:textId="77777777" w:rsid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Stopa promjene 2019./</w:t>
            </w:r>
          </w:p>
          <w:p w14:paraId="3FA49603" w14:textId="40100813"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2015.</w:t>
            </w:r>
          </w:p>
        </w:tc>
      </w:tr>
      <w:tr w:rsidR="00D825BE" w:rsidRPr="00A12A4D" w14:paraId="0BECB522"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4F3907A1"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PP u SMŽ</w:t>
            </w:r>
          </w:p>
        </w:tc>
        <w:tc>
          <w:tcPr>
            <w:tcW w:w="1471" w:type="dxa"/>
            <w:noWrap/>
            <w:hideMark/>
          </w:tcPr>
          <w:p w14:paraId="59E690B7"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144.827,64</w:t>
            </w:r>
          </w:p>
        </w:tc>
        <w:tc>
          <w:tcPr>
            <w:tcW w:w="1472" w:type="dxa"/>
            <w:noWrap/>
            <w:hideMark/>
          </w:tcPr>
          <w:p w14:paraId="7D4AA587"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149.393,49</w:t>
            </w:r>
          </w:p>
        </w:tc>
        <w:tc>
          <w:tcPr>
            <w:tcW w:w="1472" w:type="dxa"/>
            <w:noWrap/>
            <w:hideMark/>
          </w:tcPr>
          <w:p w14:paraId="33BD1F35"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146.839,70</w:t>
            </w:r>
          </w:p>
        </w:tc>
        <w:tc>
          <w:tcPr>
            <w:tcW w:w="1472" w:type="dxa"/>
            <w:noWrap/>
            <w:hideMark/>
          </w:tcPr>
          <w:p w14:paraId="79631522"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284.822,44</w:t>
            </w:r>
          </w:p>
        </w:tc>
        <w:tc>
          <w:tcPr>
            <w:tcW w:w="1475" w:type="dxa"/>
            <w:noWrap/>
            <w:hideMark/>
          </w:tcPr>
          <w:p w14:paraId="692EB43B"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166.467,90</w:t>
            </w:r>
          </w:p>
        </w:tc>
        <w:tc>
          <w:tcPr>
            <w:tcW w:w="956" w:type="dxa"/>
            <w:noWrap/>
            <w:hideMark/>
          </w:tcPr>
          <w:p w14:paraId="3FC53771"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14,94</w:t>
            </w:r>
          </w:p>
        </w:tc>
      </w:tr>
      <w:tr w:rsidR="00D825BE" w:rsidRPr="00A12A4D" w14:paraId="2A0180B8"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12ED8CFB"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Kutina</w:t>
            </w:r>
          </w:p>
        </w:tc>
        <w:tc>
          <w:tcPr>
            <w:tcW w:w="1471" w:type="dxa"/>
            <w:noWrap/>
            <w:hideMark/>
          </w:tcPr>
          <w:p w14:paraId="3E46326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52.569,28</w:t>
            </w:r>
          </w:p>
        </w:tc>
        <w:tc>
          <w:tcPr>
            <w:tcW w:w="1472" w:type="dxa"/>
            <w:noWrap/>
            <w:hideMark/>
          </w:tcPr>
          <w:p w14:paraId="2609771C"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51.944,13</w:t>
            </w:r>
          </w:p>
        </w:tc>
        <w:tc>
          <w:tcPr>
            <w:tcW w:w="1472" w:type="dxa"/>
            <w:noWrap/>
            <w:hideMark/>
          </w:tcPr>
          <w:p w14:paraId="542B3C25"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51.057,93</w:t>
            </w:r>
          </w:p>
        </w:tc>
        <w:tc>
          <w:tcPr>
            <w:tcW w:w="1472" w:type="dxa"/>
            <w:noWrap/>
            <w:hideMark/>
          </w:tcPr>
          <w:p w14:paraId="19AF4284"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67.801,03</w:t>
            </w:r>
          </w:p>
        </w:tc>
        <w:tc>
          <w:tcPr>
            <w:tcW w:w="1475" w:type="dxa"/>
            <w:noWrap/>
            <w:hideMark/>
          </w:tcPr>
          <w:p w14:paraId="73978B15"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56.810,01</w:t>
            </w:r>
          </w:p>
        </w:tc>
        <w:tc>
          <w:tcPr>
            <w:tcW w:w="956" w:type="dxa"/>
            <w:noWrap/>
            <w:hideMark/>
          </w:tcPr>
          <w:p w14:paraId="17BF8943"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8,07</w:t>
            </w:r>
          </w:p>
        </w:tc>
      </w:tr>
      <w:tr w:rsidR="00D825BE" w:rsidRPr="00A12A4D" w14:paraId="3EE11F66"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16B3E139"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Sisak</w:t>
            </w:r>
          </w:p>
        </w:tc>
        <w:tc>
          <w:tcPr>
            <w:tcW w:w="1471" w:type="dxa"/>
            <w:noWrap/>
            <w:hideMark/>
          </w:tcPr>
          <w:p w14:paraId="0DD3FB09"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136.787,37</w:t>
            </w:r>
          </w:p>
        </w:tc>
        <w:tc>
          <w:tcPr>
            <w:tcW w:w="1472" w:type="dxa"/>
            <w:noWrap/>
            <w:hideMark/>
          </w:tcPr>
          <w:p w14:paraId="18524C02"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137.578,44</w:t>
            </w:r>
          </w:p>
        </w:tc>
        <w:tc>
          <w:tcPr>
            <w:tcW w:w="1472" w:type="dxa"/>
            <w:noWrap/>
            <w:hideMark/>
          </w:tcPr>
          <w:p w14:paraId="283AA3FF"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138.618,72</w:t>
            </w:r>
          </w:p>
        </w:tc>
        <w:tc>
          <w:tcPr>
            <w:tcW w:w="1472" w:type="dxa"/>
            <w:noWrap/>
            <w:hideMark/>
          </w:tcPr>
          <w:p w14:paraId="6CB23B1C"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149.485,82</w:t>
            </w:r>
          </w:p>
        </w:tc>
        <w:tc>
          <w:tcPr>
            <w:tcW w:w="1475" w:type="dxa"/>
            <w:noWrap/>
            <w:hideMark/>
          </w:tcPr>
          <w:p w14:paraId="0C929A56"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151.116,77</w:t>
            </w:r>
          </w:p>
        </w:tc>
        <w:tc>
          <w:tcPr>
            <w:tcW w:w="956" w:type="dxa"/>
            <w:noWrap/>
            <w:hideMark/>
          </w:tcPr>
          <w:p w14:paraId="6F377DC7"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10,48</w:t>
            </w:r>
          </w:p>
        </w:tc>
      </w:tr>
      <w:tr w:rsidR="00D825BE" w:rsidRPr="00A12A4D" w14:paraId="523D2300"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5D7E594E"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SMŽ</w:t>
            </w:r>
          </w:p>
        </w:tc>
        <w:tc>
          <w:tcPr>
            <w:tcW w:w="1471" w:type="dxa"/>
            <w:noWrap/>
            <w:hideMark/>
          </w:tcPr>
          <w:p w14:paraId="5334E997"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395.367,08</w:t>
            </w:r>
          </w:p>
        </w:tc>
        <w:tc>
          <w:tcPr>
            <w:tcW w:w="1472" w:type="dxa"/>
            <w:noWrap/>
            <w:hideMark/>
          </w:tcPr>
          <w:p w14:paraId="2FF2210B"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397.925,14</w:t>
            </w:r>
          </w:p>
        </w:tc>
        <w:tc>
          <w:tcPr>
            <w:tcW w:w="1472" w:type="dxa"/>
            <w:noWrap/>
            <w:hideMark/>
          </w:tcPr>
          <w:p w14:paraId="76EA7F01"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397.032,60</w:t>
            </w:r>
          </w:p>
        </w:tc>
        <w:tc>
          <w:tcPr>
            <w:tcW w:w="1472" w:type="dxa"/>
            <w:noWrap/>
            <w:hideMark/>
          </w:tcPr>
          <w:p w14:paraId="1D174BAB"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563.135,34</w:t>
            </w:r>
          </w:p>
        </w:tc>
        <w:tc>
          <w:tcPr>
            <w:tcW w:w="1475" w:type="dxa"/>
            <w:noWrap/>
            <w:hideMark/>
          </w:tcPr>
          <w:p w14:paraId="21BE8DC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419.906,16</w:t>
            </w:r>
          </w:p>
        </w:tc>
        <w:tc>
          <w:tcPr>
            <w:tcW w:w="956" w:type="dxa"/>
            <w:noWrap/>
            <w:hideMark/>
          </w:tcPr>
          <w:p w14:paraId="2652D188"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6,21</w:t>
            </w:r>
          </w:p>
        </w:tc>
      </w:tr>
      <w:tr w:rsidR="00D825BE" w:rsidRPr="00A12A4D" w14:paraId="3942B667"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0E74939D"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PP u RH</w:t>
            </w:r>
          </w:p>
        </w:tc>
        <w:tc>
          <w:tcPr>
            <w:tcW w:w="1471" w:type="dxa"/>
            <w:noWrap/>
            <w:hideMark/>
          </w:tcPr>
          <w:p w14:paraId="294FB4FE"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1.343.551,40</w:t>
            </w:r>
          </w:p>
        </w:tc>
        <w:tc>
          <w:tcPr>
            <w:tcW w:w="1472" w:type="dxa"/>
            <w:noWrap/>
            <w:hideMark/>
          </w:tcPr>
          <w:p w14:paraId="71DF4EA2"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1.440.960,15</w:t>
            </w:r>
          </w:p>
        </w:tc>
        <w:tc>
          <w:tcPr>
            <w:tcW w:w="1472" w:type="dxa"/>
            <w:noWrap/>
            <w:hideMark/>
          </w:tcPr>
          <w:p w14:paraId="1ED89F4E"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1.360.612,25</w:t>
            </w:r>
          </w:p>
        </w:tc>
        <w:tc>
          <w:tcPr>
            <w:tcW w:w="1472" w:type="dxa"/>
            <w:noWrap/>
            <w:hideMark/>
          </w:tcPr>
          <w:p w14:paraId="77642FF3"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2.726.121,80</w:t>
            </w:r>
          </w:p>
        </w:tc>
        <w:tc>
          <w:tcPr>
            <w:tcW w:w="1475" w:type="dxa"/>
            <w:noWrap/>
            <w:hideMark/>
          </w:tcPr>
          <w:p w14:paraId="59907B75"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1.572.973,76</w:t>
            </w:r>
          </w:p>
        </w:tc>
        <w:tc>
          <w:tcPr>
            <w:tcW w:w="956" w:type="dxa"/>
            <w:noWrap/>
            <w:hideMark/>
          </w:tcPr>
          <w:p w14:paraId="16DD0CDA"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17,08</w:t>
            </w:r>
          </w:p>
        </w:tc>
      </w:tr>
      <w:tr w:rsidR="00D825BE" w:rsidRPr="00A12A4D" w14:paraId="0BA02020"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4F5C5187"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RH</w:t>
            </w:r>
          </w:p>
        </w:tc>
        <w:tc>
          <w:tcPr>
            <w:tcW w:w="1471" w:type="dxa"/>
            <w:noWrap/>
            <w:hideMark/>
          </w:tcPr>
          <w:p w14:paraId="23B08628"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13.779.497,13</w:t>
            </w:r>
          </w:p>
        </w:tc>
        <w:tc>
          <w:tcPr>
            <w:tcW w:w="1472" w:type="dxa"/>
            <w:noWrap/>
            <w:hideMark/>
          </w:tcPr>
          <w:p w14:paraId="46176567"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14.420.584,93</w:t>
            </w:r>
          </w:p>
        </w:tc>
        <w:tc>
          <w:tcPr>
            <w:tcW w:w="1472" w:type="dxa"/>
            <w:noWrap/>
            <w:hideMark/>
          </w:tcPr>
          <w:p w14:paraId="0A99F517"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14.151.984,46</w:t>
            </w:r>
          </w:p>
        </w:tc>
        <w:tc>
          <w:tcPr>
            <w:tcW w:w="1472" w:type="dxa"/>
            <w:noWrap/>
            <w:hideMark/>
          </w:tcPr>
          <w:p w14:paraId="4F5C3092"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17.597.408,75</w:t>
            </w:r>
          </w:p>
        </w:tc>
        <w:tc>
          <w:tcPr>
            <w:tcW w:w="1475" w:type="dxa"/>
            <w:noWrap/>
            <w:hideMark/>
          </w:tcPr>
          <w:p w14:paraId="1EC03A3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16.546.044,99</w:t>
            </w:r>
          </w:p>
        </w:tc>
        <w:tc>
          <w:tcPr>
            <w:tcW w:w="956" w:type="dxa"/>
            <w:noWrap/>
            <w:hideMark/>
          </w:tcPr>
          <w:p w14:paraId="4F8710E6"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20,08</w:t>
            </w:r>
          </w:p>
        </w:tc>
      </w:tr>
    </w:tbl>
    <w:p w14:paraId="2C4C3E26" w14:textId="48B7087E" w:rsidR="00BB3534" w:rsidRPr="00E80DAA" w:rsidRDefault="00D025EF" w:rsidP="00E80DAA">
      <w:pPr>
        <w:spacing w:after="0"/>
        <w:rPr>
          <w:rFonts w:cstheme="minorHAnsi"/>
          <w:i/>
          <w:iCs/>
        </w:rPr>
      </w:pPr>
      <w:r w:rsidRPr="00E80DAA">
        <w:rPr>
          <w:rFonts w:cstheme="minorHAnsi"/>
          <w:i/>
          <w:iCs/>
        </w:rPr>
        <w:t>Izvor: izračun autora na temelju podataka Ministarstva financija</w:t>
      </w:r>
    </w:p>
    <w:p w14:paraId="225E0965" w14:textId="77777777" w:rsidR="001D36A5" w:rsidRPr="00A12A4D" w:rsidRDefault="001D36A5" w:rsidP="00D24636">
      <w:pPr>
        <w:spacing w:before="0" w:after="0"/>
        <w:rPr>
          <w:rFonts w:cstheme="minorHAnsi"/>
        </w:rPr>
      </w:pPr>
    </w:p>
    <w:p w14:paraId="34927720" w14:textId="3CCD4575"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Prema podacima prikazanim u prethodnoj tablici može se zaključiti da su efekti rasta hrvatskog gospodarstva u post-recesijskom razdoblju imali pozitivan utjecaj na povećanje apsolutnog ekonomskog bogatstva stanovništva i fiskalnog kapaciteta </w:t>
      </w:r>
      <w:r w:rsidR="000E587F" w:rsidRPr="00A12A4D">
        <w:rPr>
          <w:rFonts w:cstheme="minorHAnsi"/>
          <w:bCs/>
          <w:sz w:val="24"/>
          <w:szCs w:val="24"/>
        </w:rPr>
        <w:t>Sisačko-moslavačke županije</w:t>
      </w:r>
      <w:r w:rsidRPr="00A12A4D">
        <w:rPr>
          <w:rFonts w:cstheme="minorHAnsi"/>
          <w:sz w:val="24"/>
          <w:szCs w:val="24"/>
        </w:rPr>
        <w:t>, kako na lokalnoj tako i na županijskoj razini. Drugim riječima, uslijed uzastopnog rasta BDP-a hrvatskog gospodarstva, stanovništvo Županije počelo je ostvarivati veće razine agregatnog dohotka. Budući da prihodi od poreza i prireza na dohodak predstavljaju jedne od najznačajnijih izvornih prihoda proračuna JLS-</w:t>
      </w:r>
      <w:r w:rsidR="00F77DF5" w:rsidRPr="00A12A4D">
        <w:rPr>
          <w:rFonts w:cstheme="minorHAnsi"/>
          <w:sz w:val="24"/>
          <w:szCs w:val="24"/>
        </w:rPr>
        <w:t>ov</w:t>
      </w:r>
      <w:r w:rsidRPr="00A12A4D">
        <w:rPr>
          <w:rFonts w:cstheme="minorHAnsi"/>
          <w:sz w:val="24"/>
          <w:szCs w:val="24"/>
        </w:rPr>
        <w:t xml:space="preserve">a, povećanje agregatnog dohotka doprinijelo je i povećanju izvornih prihoda lokalnih proračuna u Županiji. </w:t>
      </w:r>
    </w:p>
    <w:p w14:paraId="71F0E7E1" w14:textId="77777777" w:rsidR="00D025EF" w:rsidRPr="00A12A4D" w:rsidRDefault="00D025EF" w:rsidP="00D24636">
      <w:pPr>
        <w:spacing w:before="0" w:after="0"/>
        <w:jc w:val="both"/>
        <w:rPr>
          <w:rFonts w:cstheme="minorHAnsi"/>
          <w:sz w:val="24"/>
          <w:szCs w:val="24"/>
        </w:rPr>
      </w:pPr>
    </w:p>
    <w:p w14:paraId="41FC9A19" w14:textId="5C848057"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Uspoređujući relativne veličine promjene vrijednosti analiziranih agregatnih pokazatelja može se utvrditi da je rast dohotka i izvornih proračunskih prihoda u </w:t>
      </w:r>
      <w:r w:rsidR="000E587F" w:rsidRPr="00A12A4D">
        <w:rPr>
          <w:rFonts w:cstheme="minorHAnsi"/>
          <w:bCs/>
          <w:sz w:val="24"/>
          <w:szCs w:val="24"/>
        </w:rPr>
        <w:t xml:space="preserve">Sisačko-moslavačkoj županiji </w:t>
      </w:r>
      <w:r w:rsidRPr="00A12A4D">
        <w:rPr>
          <w:rFonts w:cstheme="minorHAnsi"/>
          <w:sz w:val="24"/>
          <w:szCs w:val="24"/>
        </w:rPr>
        <w:t xml:space="preserve"> imao sporiju dinamiku od prosječnih kretanja na nacionalnoj razini. U 2019. godini stanovništvo Županije ostvarilo je za 19% veći dohodak nego 2015. godine, što predstavlja za 2,08 postotnih bodova manji rast dohotka u odnosu na nacionalnu razinu. Pozitivno je da je napredak u produktivnosti stanovništva u smislu sposobnosti generiranja većih razina agregatnog dohotka zabilježen u svima JLS-</w:t>
      </w:r>
      <w:r w:rsidR="00F77DF5" w:rsidRPr="00A12A4D">
        <w:rPr>
          <w:rFonts w:cstheme="minorHAnsi"/>
          <w:sz w:val="24"/>
          <w:szCs w:val="24"/>
        </w:rPr>
        <w:t>ov</w:t>
      </w:r>
      <w:r w:rsidRPr="00A12A4D">
        <w:rPr>
          <w:rFonts w:cstheme="minorHAnsi"/>
          <w:sz w:val="24"/>
          <w:szCs w:val="24"/>
        </w:rPr>
        <w:t xml:space="preserve">ima Županije. S tim da su, ukupno gledajući, rastu dohotka u Županiji najviše doprinijela njezina potpomognuta, odnosno ispodprosječno razvijena područja, što je i očekivano budući da su upravo ona zabilježila i relativno veći rast zaposlenosti. Međutim, važno je naglasiti da ova područja imaju relativno malu dohodovnu bazu, stoga je rast njihovog dohotka od 22,92% u stvarnosti rezultirao blagom konvergencijom prema relativnom dohodovnom bogatstvu stanovništva na nacionalnoj razini (Tablica 3.6.). </w:t>
      </w:r>
    </w:p>
    <w:p w14:paraId="5B3AC11B" w14:textId="77777777" w:rsidR="000E587F" w:rsidRPr="00A12A4D" w:rsidRDefault="000E587F" w:rsidP="00D24636">
      <w:pPr>
        <w:spacing w:before="0" w:after="0"/>
        <w:jc w:val="both"/>
        <w:rPr>
          <w:rFonts w:cstheme="minorHAnsi"/>
          <w:sz w:val="24"/>
          <w:szCs w:val="24"/>
        </w:rPr>
      </w:pPr>
    </w:p>
    <w:p w14:paraId="1BD979DF" w14:textId="7A9D0D35"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Analogno promjenama u dostignutoj razini dohotka, vidljive su i razlike u stopama rasta izvornih proračunskih prihoda između </w:t>
      </w:r>
      <w:r w:rsidR="000E587F" w:rsidRPr="00A12A4D">
        <w:rPr>
          <w:rFonts w:cstheme="minorHAnsi"/>
          <w:bCs/>
          <w:sz w:val="24"/>
          <w:szCs w:val="24"/>
        </w:rPr>
        <w:t xml:space="preserve">Sisačko-moslavačke županije </w:t>
      </w:r>
      <w:r w:rsidRPr="00A12A4D">
        <w:rPr>
          <w:rFonts w:cstheme="minorHAnsi"/>
          <w:sz w:val="24"/>
          <w:szCs w:val="24"/>
        </w:rPr>
        <w:t>i nacionalnih prosjeka, a koje su bile znatno više izražene nego u slučaju dohotka. Primjerice, tijekom promatranog razdoblja izvorni proračunski prihodi na razini Županije porasli su za 6,21%, što je više od tri puta manje od njihove stope rasta na nacionalnoj razini. Isto tako, stopa rasta izvornih proračunskih prihoda u gradu Sisku (10,48%), kao najrazvijenij</w:t>
      </w:r>
      <w:r w:rsidR="00A45F43" w:rsidRPr="00A12A4D">
        <w:rPr>
          <w:rFonts w:cstheme="minorHAnsi"/>
          <w:sz w:val="24"/>
          <w:szCs w:val="24"/>
        </w:rPr>
        <w:t>em</w:t>
      </w:r>
      <w:r w:rsidRPr="00A12A4D">
        <w:rPr>
          <w:rFonts w:cstheme="minorHAnsi"/>
          <w:sz w:val="24"/>
          <w:szCs w:val="24"/>
        </w:rPr>
        <w:t xml:space="preserve"> JLS</w:t>
      </w:r>
      <w:r w:rsidR="00A45F43" w:rsidRPr="00A12A4D">
        <w:rPr>
          <w:rFonts w:cstheme="minorHAnsi"/>
          <w:sz w:val="24"/>
          <w:szCs w:val="24"/>
        </w:rPr>
        <w:t>-u</w:t>
      </w:r>
      <w:r w:rsidRPr="00A12A4D">
        <w:rPr>
          <w:rFonts w:cstheme="minorHAnsi"/>
          <w:sz w:val="24"/>
          <w:szCs w:val="24"/>
        </w:rPr>
        <w:t xml:space="preserve"> </w:t>
      </w:r>
      <w:r w:rsidR="000E587F" w:rsidRPr="00A12A4D">
        <w:rPr>
          <w:rFonts w:cstheme="minorHAnsi"/>
          <w:bCs/>
          <w:sz w:val="24"/>
          <w:szCs w:val="24"/>
        </w:rPr>
        <w:t>Sisačko-moslavačke županije</w:t>
      </w:r>
      <w:r w:rsidRPr="00A12A4D">
        <w:rPr>
          <w:rFonts w:cstheme="minorHAnsi"/>
          <w:sz w:val="24"/>
          <w:szCs w:val="24"/>
        </w:rPr>
        <w:t>, bila je gotovo dva puta manja od nacionalnog prosjeka. Značajno sporiji rast izvornih proračunskih prihoda u odnosu na rast zaposlenosti na području Županije može ukazivati na relativno slabu izdašnost drugih izvora rasta njezine fiskalne snage. Tu se primarno misli na komunalne naknade i doprinose te prihode od imovine koji uz porezne prihode čine najznačajnije izvore financiranja proračuna JLS-</w:t>
      </w:r>
      <w:r w:rsidR="00A45F43" w:rsidRPr="00A12A4D">
        <w:rPr>
          <w:rFonts w:cstheme="minorHAnsi"/>
          <w:sz w:val="24"/>
          <w:szCs w:val="24"/>
        </w:rPr>
        <w:t>ov</w:t>
      </w:r>
      <w:r w:rsidRPr="00A12A4D">
        <w:rPr>
          <w:rFonts w:cstheme="minorHAnsi"/>
          <w:sz w:val="24"/>
          <w:szCs w:val="24"/>
        </w:rPr>
        <w:t>a u Republici Hrvatskoj. U tom kontekstu, može se pretpostaviti da su JLS</w:t>
      </w:r>
      <w:r w:rsidR="00A45F43" w:rsidRPr="00A12A4D">
        <w:rPr>
          <w:rFonts w:cstheme="minorHAnsi"/>
          <w:sz w:val="24"/>
          <w:szCs w:val="24"/>
        </w:rPr>
        <w:t>-ovi</w:t>
      </w:r>
      <w:r w:rsidRPr="00A12A4D">
        <w:rPr>
          <w:rFonts w:cstheme="minorHAnsi"/>
          <w:sz w:val="24"/>
          <w:szCs w:val="24"/>
        </w:rPr>
        <w:t xml:space="preserve"> </w:t>
      </w:r>
      <w:r w:rsidR="000E587F" w:rsidRPr="00A12A4D">
        <w:rPr>
          <w:rFonts w:cstheme="minorHAnsi"/>
          <w:bCs/>
          <w:sz w:val="24"/>
          <w:szCs w:val="24"/>
        </w:rPr>
        <w:t>Sisačko-moslavačke županije</w:t>
      </w:r>
      <w:r w:rsidRPr="00A12A4D">
        <w:rPr>
          <w:rFonts w:cstheme="minorHAnsi"/>
          <w:sz w:val="24"/>
          <w:szCs w:val="24"/>
        </w:rPr>
        <w:t xml:space="preserve"> tijekom promatranog razdoblja bil</w:t>
      </w:r>
      <w:r w:rsidR="00A45F43" w:rsidRPr="00A12A4D">
        <w:rPr>
          <w:rFonts w:cstheme="minorHAnsi"/>
          <w:sz w:val="24"/>
          <w:szCs w:val="24"/>
        </w:rPr>
        <w:t>i</w:t>
      </w:r>
      <w:r w:rsidRPr="00A12A4D">
        <w:rPr>
          <w:rFonts w:cstheme="minorHAnsi"/>
          <w:sz w:val="24"/>
          <w:szCs w:val="24"/>
        </w:rPr>
        <w:t xml:space="preserve"> ispodprosječn</w:t>
      </w:r>
      <w:r w:rsidR="00A45F43" w:rsidRPr="00A12A4D">
        <w:rPr>
          <w:rFonts w:cstheme="minorHAnsi"/>
          <w:sz w:val="24"/>
          <w:szCs w:val="24"/>
        </w:rPr>
        <w:t>i</w:t>
      </w:r>
      <w:r w:rsidRPr="00A12A4D">
        <w:rPr>
          <w:rFonts w:cstheme="minorHAnsi"/>
          <w:sz w:val="24"/>
          <w:szCs w:val="24"/>
        </w:rPr>
        <w:t xml:space="preserve"> u okvirima hrvatskog gospodarstva po pitanju izgradnje ukupne infrastrukture i korištenja javne imovine. Navedeno djelomično potvrđuju podaci o investicijama koji su analizirani u prethodnom poglavlju.</w:t>
      </w:r>
    </w:p>
    <w:p w14:paraId="01252447" w14:textId="77777777" w:rsidR="00D025EF" w:rsidRPr="00A12A4D" w:rsidRDefault="00D025EF" w:rsidP="00D24636">
      <w:pPr>
        <w:spacing w:before="0" w:after="0"/>
        <w:jc w:val="both"/>
        <w:rPr>
          <w:rFonts w:cstheme="minorHAnsi"/>
          <w:sz w:val="24"/>
          <w:szCs w:val="24"/>
        </w:rPr>
      </w:pPr>
    </w:p>
    <w:p w14:paraId="77970864" w14:textId="6810521B" w:rsidR="00750247" w:rsidRPr="00A12A4D" w:rsidRDefault="00D025EF" w:rsidP="00D24636">
      <w:pPr>
        <w:spacing w:before="0" w:after="0"/>
        <w:jc w:val="both"/>
        <w:rPr>
          <w:rFonts w:cstheme="minorHAnsi"/>
          <w:sz w:val="24"/>
          <w:szCs w:val="24"/>
        </w:rPr>
      </w:pPr>
      <w:r w:rsidRPr="00A12A4D">
        <w:rPr>
          <w:rFonts w:cstheme="minorHAnsi"/>
          <w:sz w:val="24"/>
          <w:szCs w:val="24"/>
        </w:rPr>
        <w:t>Uvažavajući međugodišnje oscilacije u kretanju ukupnih izvornih proračunskih prihoda na svim promatranim razinama, što je ujedno i obilježje gotovo svih JLS-</w:t>
      </w:r>
      <w:r w:rsidR="00A45F43" w:rsidRPr="00A12A4D">
        <w:rPr>
          <w:rFonts w:cstheme="minorHAnsi"/>
          <w:sz w:val="24"/>
          <w:szCs w:val="24"/>
        </w:rPr>
        <w:t>ov</w:t>
      </w:r>
      <w:r w:rsidRPr="00A12A4D">
        <w:rPr>
          <w:rFonts w:cstheme="minorHAnsi"/>
          <w:sz w:val="24"/>
          <w:szCs w:val="24"/>
        </w:rPr>
        <w:t>a u Županiji (Grafikon 3.6.), može se zaključiti da u Republici Hrvatskoj postoji problem nestabilnosti lokalnih fiskalnih i nefiskalnih izvornih proračunskih prihoda, što zasigurno ograničava planiranje financiranja javnih potreba na lokalnoj razini. S obzirom na to da su spomenute oscilacije naglašenije kod županijskog prosjeka u odnosu na nacionalni, očigledno je da su razvojne okolnosti u Županiji i u tom aspektu nepovoljnije od nacionalnog prosjeka.</w:t>
      </w:r>
    </w:p>
    <w:p w14:paraId="62BC67EA" w14:textId="51F76240" w:rsidR="00DF7E86" w:rsidRPr="00A12A4D" w:rsidRDefault="00DF7E86" w:rsidP="00D24636">
      <w:pPr>
        <w:spacing w:before="0" w:after="0"/>
        <w:jc w:val="both"/>
        <w:rPr>
          <w:rFonts w:cstheme="minorHAnsi"/>
          <w:b/>
          <w:bCs/>
          <w:sz w:val="24"/>
          <w:szCs w:val="24"/>
        </w:rPr>
      </w:pPr>
    </w:p>
    <w:p w14:paraId="1A811A3A" w14:textId="7D88B401" w:rsidR="00BF2D73" w:rsidRPr="00A12A4D" w:rsidRDefault="00BF2D73" w:rsidP="00D24636">
      <w:pPr>
        <w:spacing w:before="0" w:after="0"/>
        <w:jc w:val="both"/>
        <w:rPr>
          <w:rFonts w:cstheme="minorHAnsi"/>
          <w:b/>
          <w:bCs/>
          <w:sz w:val="24"/>
          <w:szCs w:val="24"/>
        </w:rPr>
      </w:pPr>
    </w:p>
    <w:p w14:paraId="006E8E04" w14:textId="6D697A5C" w:rsidR="00BF2D73" w:rsidRDefault="00BF2D73" w:rsidP="00D24636">
      <w:pPr>
        <w:spacing w:before="0" w:after="0"/>
        <w:jc w:val="both"/>
        <w:rPr>
          <w:rFonts w:cstheme="minorHAnsi"/>
          <w:b/>
          <w:bCs/>
          <w:sz w:val="24"/>
          <w:szCs w:val="24"/>
        </w:rPr>
      </w:pPr>
    </w:p>
    <w:p w14:paraId="02881F73" w14:textId="77777777" w:rsidR="00204B35" w:rsidRPr="00A12A4D" w:rsidRDefault="00204B35" w:rsidP="00D24636">
      <w:pPr>
        <w:spacing w:before="0" w:after="0"/>
        <w:jc w:val="both"/>
        <w:rPr>
          <w:rFonts w:cstheme="minorHAnsi"/>
          <w:b/>
          <w:bCs/>
          <w:sz w:val="24"/>
          <w:szCs w:val="24"/>
        </w:rPr>
      </w:pPr>
    </w:p>
    <w:p w14:paraId="7EF5E08A" w14:textId="038435AC" w:rsidR="0082500F" w:rsidRPr="00A12A4D" w:rsidRDefault="00D025EF" w:rsidP="00E5288B">
      <w:pPr>
        <w:spacing w:before="0"/>
        <w:jc w:val="both"/>
        <w:rPr>
          <w:rFonts w:cstheme="minorHAnsi"/>
          <w:sz w:val="24"/>
          <w:szCs w:val="24"/>
        </w:rPr>
      </w:pPr>
      <w:r w:rsidRPr="00A12A4D">
        <w:rPr>
          <w:rFonts w:cstheme="minorHAnsi"/>
          <w:b/>
          <w:bCs/>
          <w:sz w:val="24"/>
          <w:szCs w:val="24"/>
        </w:rPr>
        <w:t>Grafikon 3.</w:t>
      </w:r>
      <w:r w:rsidR="00204B35">
        <w:rPr>
          <w:rFonts w:cstheme="minorHAnsi"/>
          <w:b/>
          <w:bCs/>
          <w:sz w:val="24"/>
          <w:szCs w:val="24"/>
        </w:rPr>
        <w:t>8</w:t>
      </w:r>
      <w:r w:rsidRPr="00A12A4D">
        <w:rPr>
          <w:rFonts w:cstheme="minorHAnsi"/>
          <w:b/>
          <w:bCs/>
          <w:sz w:val="24"/>
          <w:szCs w:val="24"/>
        </w:rPr>
        <w:t>.</w:t>
      </w:r>
      <w:r w:rsidRPr="00A12A4D">
        <w:rPr>
          <w:rFonts w:cstheme="minorHAnsi"/>
          <w:sz w:val="24"/>
          <w:szCs w:val="24"/>
        </w:rPr>
        <w:t xml:space="preserve"> Verižne godišnje stope promjene ukupnih izvornih proračunskih prihoda u razdoblju od 2015. do 2019. godine (u %)</w:t>
      </w:r>
    </w:p>
    <w:p w14:paraId="2F06318E" w14:textId="3B697981" w:rsidR="00D025EF" w:rsidRPr="00A12A4D" w:rsidRDefault="00AD02E0" w:rsidP="00D24636">
      <w:pPr>
        <w:spacing w:before="0" w:after="0"/>
        <w:jc w:val="both"/>
        <w:rPr>
          <w:rFonts w:cstheme="minorHAnsi"/>
          <w:sz w:val="24"/>
          <w:szCs w:val="24"/>
        </w:rPr>
      </w:pPr>
      <w:r w:rsidRPr="00A12A4D">
        <w:rPr>
          <w:rFonts w:cstheme="minorHAnsi"/>
          <w:noProof/>
          <w:sz w:val="24"/>
          <w:szCs w:val="24"/>
          <w:lang w:eastAsia="hr-HR"/>
        </w:rPr>
        <w:drawing>
          <wp:inline distT="0" distB="0" distL="0" distR="0" wp14:anchorId="654029C6" wp14:editId="3D6052FE">
            <wp:extent cx="5651500" cy="2590800"/>
            <wp:effectExtent l="0" t="0" r="6350" b="0"/>
            <wp:docPr id="11" name="Slika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500" cy="2590800"/>
                    </a:xfrm>
                    <a:prstGeom prst="rect">
                      <a:avLst/>
                    </a:prstGeom>
                    <a:noFill/>
                  </pic:spPr>
                </pic:pic>
              </a:graphicData>
            </a:graphic>
          </wp:inline>
        </w:drawing>
      </w:r>
    </w:p>
    <w:p w14:paraId="03F90E5A" w14:textId="39B41741" w:rsidR="00BB3534" w:rsidRPr="00E5288B" w:rsidRDefault="00D025EF" w:rsidP="00E5288B">
      <w:pPr>
        <w:spacing w:after="0"/>
        <w:jc w:val="both"/>
        <w:rPr>
          <w:rFonts w:cstheme="minorHAnsi"/>
          <w:i/>
          <w:iCs/>
        </w:rPr>
      </w:pPr>
      <w:r w:rsidRPr="00A12A4D">
        <w:rPr>
          <w:rFonts w:cstheme="minorHAnsi"/>
          <w:sz w:val="24"/>
          <w:szCs w:val="24"/>
        </w:rPr>
        <w:t xml:space="preserve">  </w:t>
      </w:r>
      <w:r w:rsidRPr="00E5288B">
        <w:rPr>
          <w:rFonts w:cstheme="minorHAnsi"/>
          <w:i/>
          <w:iCs/>
        </w:rPr>
        <w:t xml:space="preserve">Izvor: </w:t>
      </w:r>
      <w:r w:rsidR="000E587F" w:rsidRPr="00E5288B">
        <w:rPr>
          <w:rFonts w:cstheme="minorHAnsi"/>
          <w:i/>
          <w:iCs/>
        </w:rPr>
        <w:t>i</w:t>
      </w:r>
      <w:r w:rsidRPr="00E5288B">
        <w:rPr>
          <w:rFonts w:cstheme="minorHAnsi"/>
          <w:i/>
          <w:iCs/>
        </w:rPr>
        <w:t>zračun i obrada autora prema podacima Ministarstva financija</w:t>
      </w:r>
    </w:p>
    <w:p w14:paraId="4295C4C4" w14:textId="06AA7CC8" w:rsidR="001D36A5" w:rsidRPr="00A12A4D" w:rsidRDefault="001D36A5" w:rsidP="00D24636">
      <w:pPr>
        <w:spacing w:before="0" w:after="0"/>
        <w:jc w:val="both"/>
        <w:rPr>
          <w:rFonts w:cstheme="minorHAnsi"/>
        </w:rPr>
      </w:pPr>
    </w:p>
    <w:p w14:paraId="044BB79E" w14:textId="64F28E64" w:rsidR="008F543B" w:rsidRPr="00A12A4D" w:rsidRDefault="00D025EF" w:rsidP="00D24636">
      <w:pPr>
        <w:spacing w:before="0" w:after="0"/>
        <w:jc w:val="both"/>
        <w:rPr>
          <w:rFonts w:cstheme="minorHAnsi"/>
          <w:sz w:val="24"/>
          <w:szCs w:val="24"/>
        </w:rPr>
      </w:pPr>
      <w:r w:rsidRPr="00A12A4D">
        <w:rPr>
          <w:rFonts w:cstheme="minorHAnsi"/>
          <w:sz w:val="24"/>
          <w:szCs w:val="24"/>
        </w:rPr>
        <w:t xml:space="preserve">Na osnovu relativizacije ostvarenih dohodaka i izvornih proračunskih prihoda po </w:t>
      </w:r>
      <w:r w:rsidRPr="00A12A4D">
        <w:rPr>
          <w:rFonts w:cstheme="minorHAnsi"/>
          <w:i/>
          <w:iCs/>
          <w:sz w:val="24"/>
          <w:szCs w:val="24"/>
        </w:rPr>
        <w:t>per capita</w:t>
      </w:r>
      <w:r w:rsidRPr="00A12A4D">
        <w:rPr>
          <w:rFonts w:cstheme="minorHAnsi"/>
          <w:sz w:val="24"/>
          <w:szCs w:val="24"/>
        </w:rPr>
        <w:t xml:space="preserve"> osnovi može se utvrditi da između </w:t>
      </w:r>
      <w:r w:rsidR="000E587F" w:rsidRPr="00A12A4D">
        <w:rPr>
          <w:rFonts w:cstheme="minorHAnsi"/>
          <w:bCs/>
          <w:sz w:val="24"/>
          <w:szCs w:val="24"/>
        </w:rPr>
        <w:t xml:space="preserve">Sisačko-moslavačke županije </w:t>
      </w:r>
      <w:r w:rsidRPr="00A12A4D">
        <w:rPr>
          <w:rFonts w:cstheme="minorHAnsi"/>
          <w:sz w:val="24"/>
          <w:szCs w:val="24"/>
        </w:rPr>
        <w:t>i Republike Hrvatske kontinuirano postoji značajan razvojni jaz u pogledu relativnog ekonomskog bogatstva stanovništva i relativne izdašnosti izvornih proračunskih prihoda kao osnovnih faktora povećanja životnog standarda i kvalitete života u lokalnim zajednicama. Pritom, važno je istaknuti da su izraženije stope rasta dohotka i izvornih proračunskih prihoda po stanovniku na svim promatranim razinama u odnosu na njihove apsolutne vrijednosti prvenstveno bile uvjetovane negativnim populacijskim kretanjima, odnosno smanjenjem stanovništva (Tablica 3.</w:t>
      </w:r>
      <w:r w:rsidR="00AD02E0" w:rsidRPr="00A12A4D">
        <w:rPr>
          <w:rFonts w:cstheme="minorHAnsi"/>
          <w:sz w:val="24"/>
          <w:szCs w:val="24"/>
        </w:rPr>
        <w:t>8</w:t>
      </w:r>
      <w:r w:rsidRPr="00A12A4D">
        <w:rPr>
          <w:rFonts w:cstheme="minorHAnsi"/>
          <w:sz w:val="24"/>
          <w:szCs w:val="24"/>
        </w:rPr>
        <w:t>).</w:t>
      </w:r>
    </w:p>
    <w:p w14:paraId="484D892A" w14:textId="77777777" w:rsidR="006D0DE3" w:rsidRPr="00A12A4D" w:rsidRDefault="006D0DE3" w:rsidP="00D24636">
      <w:pPr>
        <w:spacing w:before="0" w:after="0"/>
        <w:jc w:val="both"/>
        <w:rPr>
          <w:rFonts w:cstheme="minorHAnsi"/>
          <w:sz w:val="24"/>
          <w:szCs w:val="24"/>
        </w:rPr>
      </w:pPr>
    </w:p>
    <w:p w14:paraId="5FCCCF30" w14:textId="33500E80" w:rsidR="0082500F" w:rsidRPr="00A12A4D" w:rsidRDefault="00D025EF" w:rsidP="00E5288B">
      <w:pPr>
        <w:spacing w:before="0"/>
        <w:jc w:val="both"/>
        <w:rPr>
          <w:rFonts w:cstheme="minorHAnsi"/>
          <w:sz w:val="24"/>
          <w:szCs w:val="24"/>
        </w:rPr>
      </w:pPr>
      <w:r w:rsidRPr="00A12A4D">
        <w:rPr>
          <w:rFonts w:cstheme="minorHAnsi"/>
          <w:b/>
          <w:bCs/>
          <w:sz w:val="24"/>
          <w:szCs w:val="24"/>
        </w:rPr>
        <w:t>Tablica 3.8.</w:t>
      </w:r>
      <w:r w:rsidRPr="00A12A4D">
        <w:rPr>
          <w:rFonts w:cstheme="minorHAnsi"/>
          <w:sz w:val="24"/>
          <w:szCs w:val="24"/>
        </w:rPr>
        <w:t xml:space="preserve"> Kretanje ukupnog dohotka i izvornih proračunskih prihoda po stanovniku u razdoblju od 2015. i 2019. godine</w:t>
      </w:r>
    </w:p>
    <w:tbl>
      <w:tblPr>
        <w:tblStyle w:val="GridTable4-Accent1"/>
        <w:tblW w:w="9067" w:type="dxa"/>
        <w:tblLook w:val="04A0" w:firstRow="1" w:lastRow="0" w:firstColumn="1" w:lastColumn="0" w:noHBand="0" w:noVBand="1"/>
      </w:tblPr>
      <w:tblGrid>
        <w:gridCol w:w="1355"/>
        <w:gridCol w:w="1299"/>
        <w:gridCol w:w="1298"/>
        <w:gridCol w:w="1298"/>
        <w:gridCol w:w="1298"/>
        <w:gridCol w:w="1298"/>
        <w:gridCol w:w="1221"/>
      </w:tblGrid>
      <w:tr w:rsidR="00D025EF" w:rsidRPr="00A12A4D" w14:paraId="1326B40F" w14:textId="77777777" w:rsidTr="004E28A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7" w:type="dxa"/>
            <w:gridSpan w:val="7"/>
            <w:noWrap/>
            <w:hideMark/>
          </w:tcPr>
          <w:p w14:paraId="08B14167" w14:textId="77777777" w:rsidR="00D025EF" w:rsidRPr="00E5288B" w:rsidRDefault="00D025EF" w:rsidP="004B5575">
            <w:pPr>
              <w:spacing w:before="0"/>
              <w:rPr>
                <w:rFonts w:eastAsia="Times New Roman" w:cstheme="minorHAnsi"/>
                <w:b w:val="0"/>
                <w:bCs w:val="0"/>
                <w:lang w:eastAsia="hr-HR"/>
              </w:rPr>
            </w:pPr>
            <w:r w:rsidRPr="00E5288B">
              <w:rPr>
                <w:rFonts w:eastAsia="Times New Roman" w:cstheme="minorHAnsi"/>
                <w:lang w:eastAsia="hr-HR"/>
              </w:rPr>
              <w:t>Dohodak po stanovniku</w:t>
            </w:r>
          </w:p>
        </w:tc>
      </w:tr>
      <w:tr w:rsidR="00D025EF" w:rsidRPr="00A12A4D" w14:paraId="1199FAA4" w14:textId="77777777" w:rsidTr="004E2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shd w:val="clear" w:color="auto" w:fill="5B9BD5" w:themeFill="accent1"/>
            <w:hideMark/>
          </w:tcPr>
          <w:p w14:paraId="4ED6714A" w14:textId="77777777" w:rsidR="00D025EF" w:rsidRPr="00E5288B" w:rsidRDefault="00D025EF" w:rsidP="00D24636">
            <w:pPr>
              <w:spacing w:before="0"/>
              <w:jc w:val="center"/>
              <w:rPr>
                <w:rFonts w:eastAsia="Times New Roman" w:cstheme="minorHAnsi"/>
                <w:b w:val="0"/>
                <w:bCs w:val="0"/>
                <w:color w:val="FFFFFF" w:themeColor="background1"/>
                <w:lang w:eastAsia="hr-HR"/>
              </w:rPr>
            </w:pPr>
            <w:r w:rsidRPr="00E5288B">
              <w:rPr>
                <w:rFonts w:eastAsia="Times New Roman" w:cstheme="minorHAnsi"/>
                <w:color w:val="FFFFFF" w:themeColor="background1"/>
                <w:lang w:eastAsia="hr-HR"/>
              </w:rPr>
              <w:t>Prostorne razine</w:t>
            </w:r>
          </w:p>
        </w:tc>
        <w:tc>
          <w:tcPr>
            <w:tcW w:w="1299" w:type="dxa"/>
            <w:shd w:val="clear" w:color="auto" w:fill="5B9BD5" w:themeFill="accent1"/>
            <w:noWrap/>
            <w:hideMark/>
          </w:tcPr>
          <w:p w14:paraId="13C50A46"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2015.</w:t>
            </w:r>
          </w:p>
        </w:tc>
        <w:tc>
          <w:tcPr>
            <w:tcW w:w="1298" w:type="dxa"/>
            <w:shd w:val="clear" w:color="auto" w:fill="5B9BD5" w:themeFill="accent1"/>
            <w:noWrap/>
            <w:hideMark/>
          </w:tcPr>
          <w:p w14:paraId="0927EE42"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2016.</w:t>
            </w:r>
          </w:p>
        </w:tc>
        <w:tc>
          <w:tcPr>
            <w:tcW w:w="1298" w:type="dxa"/>
            <w:shd w:val="clear" w:color="auto" w:fill="5B9BD5" w:themeFill="accent1"/>
            <w:noWrap/>
            <w:hideMark/>
          </w:tcPr>
          <w:p w14:paraId="5BEC10BF"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2017.</w:t>
            </w:r>
          </w:p>
        </w:tc>
        <w:tc>
          <w:tcPr>
            <w:tcW w:w="1298" w:type="dxa"/>
            <w:shd w:val="clear" w:color="auto" w:fill="5B9BD5" w:themeFill="accent1"/>
            <w:noWrap/>
            <w:hideMark/>
          </w:tcPr>
          <w:p w14:paraId="0A4B6720"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2018.</w:t>
            </w:r>
          </w:p>
        </w:tc>
        <w:tc>
          <w:tcPr>
            <w:tcW w:w="1298" w:type="dxa"/>
            <w:shd w:val="clear" w:color="auto" w:fill="5B9BD5" w:themeFill="accent1"/>
            <w:noWrap/>
            <w:hideMark/>
          </w:tcPr>
          <w:p w14:paraId="09BFF425"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2019.</w:t>
            </w:r>
          </w:p>
        </w:tc>
        <w:tc>
          <w:tcPr>
            <w:tcW w:w="1167" w:type="dxa"/>
            <w:shd w:val="clear" w:color="auto" w:fill="5B9BD5" w:themeFill="accent1"/>
            <w:hideMark/>
          </w:tcPr>
          <w:p w14:paraId="2405E7CA"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Stopa promjene 2019./2015.</w:t>
            </w:r>
          </w:p>
        </w:tc>
      </w:tr>
      <w:tr w:rsidR="00D025EF" w:rsidRPr="00A12A4D" w14:paraId="252DE487" w14:textId="77777777" w:rsidTr="004E28A0">
        <w:trPr>
          <w:trHeight w:val="454"/>
        </w:trPr>
        <w:tc>
          <w:tcPr>
            <w:cnfStyle w:val="001000000000" w:firstRow="0" w:lastRow="0" w:firstColumn="1" w:lastColumn="0" w:oddVBand="0" w:evenVBand="0" w:oddHBand="0" w:evenHBand="0" w:firstRowFirstColumn="0" w:firstRowLastColumn="0" w:lastRowFirstColumn="0" w:lastRowLastColumn="0"/>
            <w:tcW w:w="1409" w:type="dxa"/>
            <w:hideMark/>
          </w:tcPr>
          <w:p w14:paraId="5B311947"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PP u SMŽ</w:t>
            </w:r>
          </w:p>
        </w:tc>
        <w:tc>
          <w:tcPr>
            <w:tcW w:w="1299" w:type="dxa"/>
            <w:noWrap/>
            <w:hideMark/>
          </w:tcPr>
          <w:p w14:paraId="05A39F60"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23.275,69</w:t>
            </w:r>
          </w:p>
        </w:tc>
        <w:tc>
          <w:tcPr>
            <w:tcW w:w="1298" w:type="dxa"/>
            <w:noWrap/>
            <w:hideMark/>
          </w:tcPr>
          <w:p w14:paraId="7125CC89"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24.358,82</w:t>
            </w:r>
          </w:p>
        </w:tc>
        <w:tc>
          <w:tcPr>
            <w:tcW w:w="1298" w:type="dxa"/>
            <w:noWrap/>
            <w:hideMark/>
          </w:tcPr>
          <w:p w14:paraId="5224997B"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26.245,70</w:t>
            </w:r>
          </w:p>
        </w:tc>
        <w:tc>
          <w:tcPr>
            <w:tcW w:w="1298" w:type="dxa"/>
            <w:noWrap/>
            <w:hideMark/>
          </w:tcPr>
          <w:p w14:paraId="6120EB4F"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29.475,30</w:t>
            </w:r>
          </w:p>
        </w:tc>
        <w:tc>
          <w:tcPr>
            <w:tcW w:w="1298" w:type="dxa"/>
            <w:noWrap/>
            <w:hideMark/>
          </w:tcPr>
          <w:p w14:paraId="46F0178E"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32.111,16</w:t>
            </w:r>
          </w:p>
        </w:tc>
        <w:tc>
          <w:tcPr>
            <w:tcW w:w="1167" w:type="dxa"/>
            <w:noWrap/>
            <w:hideMark/>
          </w:tcPr>
          <w:p w14:paraId="03C484F9"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37,96</w:t>
            </w:r>
          </w:p>
        </w:tc>
      </w:tr>
      <w:tr w:rsidR="00D025EF" w:rsidRPr="00A12A4D" w14:paraId="270C61E9" w14:textId="77777777" w:rsidTr="004E2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hideMark/>
          </w:tcPr>
          <w:p w14:paraId="6CA4DEFD"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Kutina</w:t>
            </w:r>
          </w:p>
        </w:tc>
        <w:tc>
          <w:tcPr>
            <w:tcW w:w="1299" w:type="dxa"/>
            <w:noWrap/>
            <w:hideMark/>
          </w:tcPr>
          <w:p w14:paraId="0C0B88D9"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29.640,48</w:t>
            </w:r>
          </w:p>
        </w:tc>
        <w:tc>
          <w:tcPr>
            <w:tcW w:w="1298" w:type="dxa"/>
            <w:noWrap/>
            <w:hideMark/>
          </w:tcPr>
          <w:p w14:paraId="318DA6E7"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30.626,55</w:t>
            </w:r>
          </w:p>
        </w:tc>
        <w:tc>
          <w:tcPr>
            <w:tcW w:w="1298" w:type="dxa"/>
            <w:noWrap/>
            <w:hideMark/>
          </w:tcPr>
          <w:p w14:paraId="2248BCFE"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31.993,73</w:t>
            </w:r>
          </w:p>
        </w:tc>
        <w:tc>
          <w:tcPr>
            <w:tcW w:w="1298" w:type="dxa"/>
            <w:noWrap/>
            <w:hideMark/>
          </w:tcPr>
          <w:p w14:paraId="5B872447"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34.413,68</w:t>
            </w:r>
          </w:p>
        </w:tc>
        <w:tc>
          <w:tcPr>
            <w:tcW w:w="1298" w:type="dxa"/>
            <w:noWrap/>
            <w:hideMark/>
          </w:tcPr>
          <w:p w14:paraId="6A87A6FC"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36.077,96</w:t>
            </w:r>
          </w:p>
        </w:tc>
        <w:tc>
          <w:tcPr>
            <w:tcW w:w="1167" w:type="dxa"/>
            <w:noWrap/>
            <w:hideMark/>
          </w:tcPr>
          <w:p w14:paraId="711E00AA"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21,72</w:t>
            </w:r>
          </w:p>
        </w:tc>
      </w:tr>
      <w:tr w:rsidR="00D025EF" w:rsidRPr="00A12A4D" w14:paraId="3DF43CE1" w14:textId="77777777" w:rsidTr="004E28A0">
        <w:trPr>
          <w:trHeight w:val="454"/>
        </w:trPr>
        <w:tc>
          <w:tcPr>
            <w:cnfStyle w:val="001000000000" w:firstRow="0" w:lastRow="0" w:firstColumn="1" w:lastColumn="0" w:oddVBand="0" w:evenVBand="0" w:oddHBand="0" w:evenHBand="0" w:firstRowFirstColumn="0" w:firstRowLastColumn="0" w:lastRowFirstColumn="0" w:lastRowLastColumn="0"/>
            <w:tcW w:w="1409" w:type="dxa"/>
            <w:hideMark/>
          </w:tcPr>
          <w:p w14:paraId="2114EDB4"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Sisak</w:t>
            </w:r>
          </w:p>
        </w:tc>
        <w:tc>
          <w:tcPr>
            <w:tcW w:w="1299" w:type="dxa"/>
            <w:noWrap/>
            <w:hideMark/>
          </w:tcPr>
          <w:p w14:paraId="3AEFE5DD"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32.847,22</w:t>
            </w:r>
          </w:p>
        </w:tc>
        <w:tc>
          <w:tcPr>
            <w:tcW w:w="1298" w:type="dxa"/>
            <w:noWrap/>
            <w:hideMark/>
          </w:tcPr>
          <w:p w14:paraId="2052101A"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33.609,28</w:t>
            </w:r>
          </w:p>
        </w:tc>
        <w:tc>
          <w:tcPr>
            <w:tcW w:w="1298" w:type="dxa"/>
            <w:noWrap/>
            <w:hideMark/>
          </w:tcPr>
          <w:p w14:paraId="07406D7F"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35.089,78</w:t>
            </w:r>
          </w:p>
        </w:tc>
        <w:tc>
          <w:tcPr>
            <w:tcW w:w="1298" w:type="dxa"/>
            <w:noWrap/>
            <w:hideMark/>
          </w:tcPr>
          <w:p w14:paraId="4DB54F84"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38.026,53</w:t>
            </w:r>
          </w:p>
        </w:tc>
        <w:tc>
          <w:tcPr>
            <w:tcW w:w="1298" w:type="dxa"/>
            <w:noWrap/>
            <w:hideMark/>
          </w:tcPr>
          <w:p w14:paraId="3FB86580"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40.462,78</w:t>
            </w:r>
          </w:p>
        </w:tc>
        <w:tc>
          <w:tcPr>
            <w:tcW w:w="1167" w:type="dxa"/>
            <w:noWrap/>
            <w:hideMark/>
          </w:tcPr>
          <w:p w14:paraId="201AC495"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23,18</w:t>
            </w:r>
          </w:p>
        </w:tc>
      </w:tr>
      <w:tr w:rsidR="00D025EF" w:rsidRPr="00A12A4D" w14:paraId="12FD4B79" w14:textId="77777777" w:rsidTr="004E2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hideMark/>
          </w:tcPr>
          <w:p w14:paraId="5DD058C8"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SMŽ</w:t>
            </w:r>
          </w:p>
        </w:tc>
        <w:tc>
          <w:tcPr>
            <w:tcW w:w="1299" w:type="dxa"/>
            <w:noWrap/>
            <w:hideMark/>
          </w:tcPr>
          <w:p w14:paraId="1CEAD0B7"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26.866,26</w:t>
            </w:r>
          </w:p>
        </w:tc>
        <w:tc>
          <w:tcPr>
            <w:tcW w:w="1298" w:type="dxa"/>
            <w:noWrap/>
            <w:hideMark/>
          </w:tcPr>
          <w:p w14:paraId="7755D112"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27.870,04</w:t>
            </w:r>
          </w:p>
        </w:tc>
        <w:tc>
          <w:tcPr>
            <w:tcW w:w="1298" w:type="dxa"/>
            <w:noWrap/>
            <w:hideMark/>
          </w:tcPr>
          <w:p w14:paraId="3242A284"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29.605,38</w:t>
            </w:r>
          </w:p>
        </w:tc>
        <w:tc>
          <w:tcPr>
            <w:tcW w:w="1298" w:type="dxa"/>
            <w:noWrap/>
            <w:hideMark/>
          </w:tcPr>
          <w:p w14:paraId="416168E9"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32.655,52</w:t>
            </w:r>
          </w:p>
        </w:tc>
        <w:tc>
          <w:tcPr>
            <w:tcW w:w="1298" w:type="dxa"/>
            <w:noWrap/>
            <w:hideMark/>
          </w:tcPr>
          <w:p w14:paraId="51028D02"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35.114,30</w:t>
            </w:r>
          </w:p>
        </w:tc>
        <w:tc>
          <w:tcPr>
            <w:tcW w:w="1167" w:type="dxa"/>
            <w:noWrap/>
            <w:hideMark/>
          </w:tcPr>
          <w:p w14:paraId="69E861D0"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30,70</w:t>
            </w:r>
          </w:p>
        </w:tc>
      </w:tr>
      <w:tr w:rsidR="00D025EF" w:rsidRPr="00A12A4D" w14:paraId="2215CC7B" w14:textId="77777777" w:rsidTr="004E28A0">
        <w:trPr>
          <w:trHeight w:val="454"/>
        </w:trPr>
        <w:tc>
          <w:tcPr>
            <w:cnfStyle w:val="001000000000" w:firstRow="0" w:lastRow="0" w:firstColumn="1" w:lastColumn="0" w:oddVBand="0" w:evenVBand="0" w:oddHBand="0" w:evenHBand="0" w:firstRowFirstColumn="0" w:firstRowLastColumn="0" w:lastRowFirstColumn="0" w:lastRowLastColumn="0"/>
            <w:tcW w:w="1409" w:type="dxa"/>
            <w:hideMark/>
          </w:tcPr>
          <w:p w14:paraId="1A450B72"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PP u RH</w:t>
            </w:r>
          </w:p>
        </w:tc>
        <w:tc>
          <w:tcPr>
            <w:tcW w:w="1299" w:type="dxa"/>
            <w:noWrap/>
            <w:hideMark/>
          </w:tcPr>
          <w:p w14:paraId="65D4C783"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20.810,88</w:t>
            </w:r>
          </w:p>
        </w:tc>
        <w:tc>
          <w:tcPr>
            <w:tcW w:w="1298" w:type="dxa"/>
            <w:noWrap/>
            <w:hideMark/>
          </w:tcPr>
          <w:p w14:paraId="2EF6E826"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21.914,17</w:t>
            </w:r>
          </w:p>
        </w:tc>
        <w:tc>
          <w:tcPr>
            <w:tcW w:w="1298" w:type="dxa"/>
            <w:noWrap/>
            <w:hideMark/>
          </w:tcPr>
          <w:p w14:paraId="5134C16F"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23.705,11</w:t>
            </w:r>
          </w:p>
        </w:tc>
        <w:tc>
          <w:tcPr>
            <w:tcW w:w="1298" w:type="dxa"/>
            <w:noWrap/>
            <w:hideMark/>
          </w:tcPr>
          <w:p w14:paraId="6FEDB209"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26.097,28</w:t>
            </w:r>
          </w:p>
        </w:tc>
        <w:tc>
          <w:tcPr>
            <w:tcW w:w="1298" w:type="dxa"/>
            <w:noWrap/>
            <w:hideMark/>
          </w:tcPr>
          <w:p w14:paraId="0CD406FF"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28.310,34</w:t>
            </w:r>
          </w:p>
        </w:tc>
        <w:tc>
          <w:tcPr>
            <w:tcW w:w="1167" w:type="dxa"/>
            <w:noWrap/>
            <w:hideMark/>
          </w:tcPr>
          <w:p w14:paraId="3D1D24B3"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36,04</w:t>
            </w:r>
          </w:p>
        </w:tc>
      </w:tr>
      <w:tr w:rsidR="00D025EF" w:rsidRPr="00A12A4D" w14:paraId="67E182B4"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tcBorders>
              <w:bottom w:val="single" w:sz="6" w:space="0" w:color="FFFFFF" w:themeColor="background1"/>
            </w:tcBorders>
            <w:hideMark/>
          </w:tcPr>
          <w:p w14:paraId="39526247"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RH</w:t>
            </w:r>
          </w:p>
        </w:tc>
        <w:tc>
          <w:tcPr>
            <w:tcW w:w="1299" w:type="dxa"/>
            <w:tcBorders>
              <w:bottom w:val="single" w:sz="6" w:space="0" w:color="FFFFFF" w:themeColor="background1"/>
            </w:tcBorders>
            <w:noWrap/>
            <w:hideMark/>
          </w:tcPr>
          <w:p w14:paraId="2890FE3C"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30.813,81</w:t>
            </w:r>
          </w:p>
        </w:tc>
        <w:tc>
          <w:tcPr>
            <w:tcW w:w="1298" w:type="dxa"/>
            <w:tcBorders>
              <w:bottom w:val="single" w:sz="6" w:space="0" w:color="FFFFFF" w:themeColor="background1"/>
            </w:tcBorders>
            <w:noWrap/>
            <w:hideMark/>
          </w:tcPr>
          <w:p w14:paraId="5D75FF5D"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32.035,62</w:t>
            </w:r>
          </w:p>
        </w:tc>
        <w:tc>
          <w:tcPr>
            <w:tcW w:w="1298" w:type="dxa"/>
            <w:tcBorders>
              <w:bottom w:val="single" w:sz="6" w:space="0" w:color="FFFFFF" w:themeColor="background1"/>
            </w:tcBorders>
            <w:noWrap/>
            <w:hideMark/>
          </w:tcPr>
          <w:p w14:paraId="12D27C23"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33.832,76</w:t>
            </w:r>
          </w:p>
        </w:tc>
        <w:tc>
          <w:tcPr>
            <w:tcW w:w="1298" w:type="dxa"/>
            <w:tcBorders>
              <w:bottom w:val="single" w:sz="6" w:space="0" w:color="FFFFFF" w:themeColor="background1"/>
            </w:tcBorders>
            <w:noWrap/>
            <w:hideMark/>
          </w:tcPr>
          <w:p w14:paraId="2FF10D07"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36.185,77</w:t>
            </w:r>
          </w:p>
        </w:tc>
        <w:tc>
          <w:tcPr>
            <w:tcW w:w="1298" w:type="dxa"/>
            <w:tcBorders>
              <w:bottom w:val="single" w:sz="6" w:space="0" w:color="FFFFFF" w:themeColor="background1"/>
            </w:tcBorders>
            <w:noWrap/>
            <w:hideMark/>
          </w:tcPr>
          <w:p w14:paraId="4D8D95DE"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38.527,80</w:t>
            </w:r>
          </w:p>
        </w:tc>
        <w:tc>
          <w:tcPr>
            <w:tcW w:w="1167" w:type="dxa"/>
            <w:tcBorders>
              <w:bottom w:val="single" w:sz="6" w:space="0" w:color="FFFFFF" w:themeColor="background1"/>
            </w:tcBorders>
            <w:noWrap/>
            <w:hideMark/>
          </w:tcPr>
          <w:p w14:paraId="680F767C" w14:textId="116898B4" w:rsidR="00BF2D73"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25,03</w:t>
            </w:r>
          </w:p>
          <w:p w14:paraId="4BBB34B3" w14:textId="193D8477" w:rsidR="00BF2D73" w:rsidRPr="00E5288B" w:rsidRDefault="00BF2D73"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p>
        </w:tc>
      </w:tr>
      <w:tr w:rsidR="00D025EF" w:rsidRPr="00A12A4D" w14:paraId="6F8903D7" w14:textId="77777777" w:rsidTr="004B5575">
        <w:trPr>
          <w:trHeight w:val="454"/>
        </w:trPr>
        <w:tc>
          <w:tcPr>
            <w:cnfStyle w:val="001000000000" w:firstRow="0" w:lastRow="0" w:firstColumn="1" w:lastColumn="0" w:oddVBand="0" w:evenVBand="0" w:oddHBand="0" w:evenHBand="0" w:firstRowFirstColumn="0" w:firstRowLastColumn="0" w:lastRowFirstColumn="0" w:lastRowLastColumn="0"/>
            <w:tcW w:w="9067"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noWrap/>
            <w:hideMark/>
          </w:tcPr>
          <w:p w14:paraId="51601EC3" w14:textId="77777777" w:rsidR="00D025EF" w:rsidRPr="00E5288B" w:rsidRDefault="00D025EF" w:rsidP="00D24636">
            <w:pPr>
              <w:spacing w:before="0"/>
              <w:jc w:val="center"/>
              <w:rPr>
                <w:rFonts w:eastAsia="Times New Roman" w:cstheme="minorHAnsi"/>
                <w:b w:val="0"/>
                <w:bCs w:val="0"/>
                <w:lang w:eastAsia="hr-HR"/>
              </w:rPr>
            </w:pPr>
            <w:r w:rsidRPr="00E5288B">
              <w:rPr>
                <w:rFonts w:eastAsia="Times New Roman" w:cstheme="minorHAnsi"/>
                <w:color w:val="FFFFFF" w:themeColor="background1"/>
                <w:lang w:eastAsia="hr-HR"/>
              </w:rPr>
              <w:t>Izvorni proračunski prihodi po stanovniku</w:t>
            </w:r>
          </w:p>
        </w:tc>
      </w:tr>
      <w:tr w:rsidR="00D025EF" w:rsidRPr="00A12A4D" w14:paraId="1D0CBCCB"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shd w:val="clear" w:color="auto" w:fill="5B9BD5" w:themeFill="accent1"/>
            <w:hideMark/>
          </w:tcPr>
          <w:p w14:paraId="7665499C" w14:textId="77777777" w:rsidR="00D025EF" w:rsidRPr="00E5288B" w:rsidRDefault="00D025EF" w:rsidP="00D24636">
            <w:pPr>
              <w:spacing w:before="0"/>
              <w:jc w:val="center"/>
              <w:rPr>
                <w:rFonts w:eastAsia="Times New Roman" w:cstheme="minorHAnsi"/>
                <w:b w:val="0"/>
                <w:bCs w:val="0"/>
                <w:color w:val="FFFFFF" w:themeColor="background1"/>
                <w:lang w:eastAsia="hr-HR"/>
              </w:rPr>
            </w:pPr>
            <w:r w:rsidRPr="00E5288B">
              <w:rPr>
                <w:rFonts w:eastAsia="Times New Roman" w:cstheme="minorHAnsi"/>
                <w:color w:val="FFFFFF" w:themeColor="background1"/>
                <w:lang w:eastAsia="hr-HR"/>
              </w:rPr>
              <w:t>Prostorne razine</w:t>
            </w:r>
          </w:p>
        </w:tc>
        <w:tc>
          <w:tcPr>
            <w:tcW w:w="1299" w:type="dxa"/>
            <w:tcBorders>
              <w:top w:val="single" w:sz="6" w:space="0" w:color="FFFFFF" w:themeColor="background1"/>
              <w:bottom w:val="single" w:sz="6" w:space="0" w:color="FFFFFF" w:themeColor="background1"/>
            </w:tcBorders>
            <w:shd w:val="clear" w:color="auto" w:fill="5B9BD5" w:themeFill="accent1"/>
            <w:noWrap/>
            <w:hideMark/>
          </w:tcPr>
          <w:p w14:paraId="26C5E547"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2015.</w:t>
            </w:r>
          </w:p>
        </w:tc>
        <w:tc>
          <w:tcPr>
            <w:tcW w:w="1298" w:type="dxa"/>
            <w:tcBorders>
              <w:top w:val="single" w:sz="6" w:space="0" w:color="FFFFFF" w:themeColor="background1"/>
              <w:bottom w:val="single" w:sz="6" w:space="0" w:color="FFFFFF" w:themeColor="background1"/>
            </w:tcBorders>
            <w:shd w:val="clear" w:color="auto" w:fill="5B9BD5" w:themeFill="accent1"/>
            <w:noWrap/>
            <w:hideMark/>
          </w:tcPr>
          <w:p w14:paraId="10F99529"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2016.</w:t>
            </w:r>
          </w:p>
        </w:tc>
        <w:tc>
          <w:tcPr>
            <w:tcW w:w="1298" w:type="dxa"/>
            <w:tcBorders>
              <w:top w:val="single" w:sz="6" w:space="0" w:color="FFFFFF" w:themeColor="background1"/>
              <w:bottom w:val="single" w:sz="6" w:space="0" w:color="FFFFFF" w:themeColor="background1"/>
            </w:tcBorders>
            <w:shd w:val="clear" w:color="auto" w:fill="5B9BD5" w:themeFill="accent1"/>
            <w:noWrap/>
            <w:hideMark/>
          </w:tcPr>
          <w:p w14:paraId="51DBFA7E"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2017.</w:t>
            </w:r>
          </w:p>
        </w:tc>
        <w:tc>
          <w:tcPr>
            <w:tcW w:w="1298" w:type="dxa"/>
            <w:tcBorders>
              <w:top w:val="single" w:sz="6" w:space="0" w:color="FFFFFF" w:themeColor="background1"/>
              <w:bottom w:val="single" w:sz="6" w:space="0" w:color="FFFFFF" w:themeColor="background1"/>
            </w:tcBorders>
            <w:shd w:val="clear" w:color="auto" w:fill="5B9BD5" w:themeFill="accent1"/>
            <w:noWrap/>
            <w:hideMark/>
          </w:tcPr>
          <w:p w14:paraId="7F25A13D"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2018.</w:t>
            </w:r>
          </w:p>
        </w:tc>
        <w:tc>
          <w:tcPr>
            <w:tcW w:w="1298" w:type="dxa"/>
            <w:tcBorders>
              <w:top w:val="single" w:sz="6" w:space="0" w:color="FFFFFF" w:themeColor="background1"/>
              <w:bottom w:val="single" w:sz="6" w:space="0" w:color="FFFFFF" w:themeColor="background1"/>
            </w:tcBorders>
            <w:shd w:val="clear" w:color="auto" w:fill="5B9BD5" w:themeFill="accent1"/>
            <w:noWrap/>
            <w:hideMark/>
          </w:tcPr>
          <w:p w14:paraId="61A7AFD2"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2019.</w:t>
            </w:r>
          </w:p>
        </w:tc>
        <w:tc>
          <w:tcPr>
            <w:tcW w:w="1167" w:type="dxa"/>
            <w:tcBorders>
              <w:top w:val="single" w:sz="6" w:space="0" w:color="FFFFFF" w:themeColor="background1"/>
              <w:bottom w:val="single" w:sz="6" w:space="0" w:color="FFFFFF" w:themeColor="background1"/>
              <w:right w:val="single" w:sz="6" w:space="0" w:color="FFFFFF" w:themeColor="background1"/>
            </w:tcBorders>
            <w:shd w:val="clear" w:color="auto" w:fill="5B9BD5" w:themeFill="accent1"/>
            <w:hideMark/>
          </w:tcPr>
          <w:p w14:paraId="7911057E"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Stopa promjene 2019./2015.</w:t>
            </w:r>
          </w:p>
        </w:tc>
      </w:tr>
      <w:tr w:rsidR="00D025EF" w:rsidRPr="00A12A4D" w14:paraId="769D3502" w14:textId="77777777" w:rsidTr="004B5575">
        <w:trPr>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0CB381B4"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PP u SMŽ</w:t>
            </w:r>
          </w:p>
        </w:tc>
        <w:tc>
          <w:tcPr>
            <w:tcW w:w="1299" w:type="dxa"/>
            <w:tcBorders>
              <w:top w:val="single" w:sz="6" w:space="0" w:color="FFFFFF" w:themeColor="background1"/>
              <w:bottom w:val="single" w:sz="6" w:space="0" w:color="FFFFFF" w:themeColor="background1"/>
            </w:tcBorders>
            <w:noWrap/>
            <w:hideMark/>
          </w:tcPr>
          <w:p w14:paraId="5D839494"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1.575,34</w:t>
            </w:r>
          </w:p>
        </w:tc>
        <w:tc>
          <w:tcPr>
            <w:tcW w:w="1298" w:type="dxa"/>
            <w:tcBorders>
              <w:top w:val="single" w:sz="6" w:space="0" w:color="FFFFFF" w:themeColor="background1"/>
              <w:bottom w:val="single" w:sz="6" w:space="0" w:color="FFFFFF" w:themeColor="background1"/>
            </w:tcBorders>
            <w:noWrap/>
            <w:hideMark/>
          </w:tcPr>
          <w:p w14:paraId="1BE7E8D4"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1.670,83</w:t>
            </w:r>
          </w:p>
        </w:tc>
        <w:tc>
          <w:tcPr>
            <w:tcW w:w="1298" w:type="dxa"/>
            <w:tcBorders>
              <w:top w:val="single" w:sz="6" w:space="0" w:color="FFFFFF" w:themeColor="background1"/>
              <w:bottom w:val="single" w:sz="6" w:space="0" w:color="FFFFFF" w:themeColor="background1"/>
            </w:tcBorders>
            <w:noWrap/>
            <w:hideMark/>
          </w:tcPr>
          <w:p w14:paraId="2ADBD88C"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1.708,15</w:t>
            </w:r>
          </w:p>
        </w:tc>
        <w:tc>
          <w:tcPr>
            <w:tcW w:w="1298" w:type="dxa"/>
            <w:tcBorders>
              <w:top w:val="single" w:sz="6" w:space="0" w:color="FFFFFF" w:themeColor="background1"/>
              <w:bottom w:val="single" w:sz="6" w:space="0" w:color="FFFFFF" w:themeColor="background1"/>
            </w:tcBorders>
            <w:noWrap/>
            <w:hideMark/>
          </w:tcPr>
          <w:p w14:paraId="4F0F29EE"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3.400,62</w:t>
            </w:r>
          </w:p>
        </w:tc>
        <w:tc>
          <w:tcPr>
            <w:tcW w:w="1298" w:type="dxa"/>
            <w:tcBorders>
              <w:top w:val="single" w:sz="6" w:space="0" w:color="FFFFFF" w:themeColor="background1"/>
              <w:bottom w:val="single" w:sz="6" w:space="0" w:color="FFFFFF" w:themeColor="background1"/>
            </w:tcBorders>
            <w:noWrap/>
            <w:hideMark/>
          </w:tcPr>
          <w:p w14:paraId="13C87CB6"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2.032,23</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0D64FF27"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29,00</w:t>
            </w:r>
          </w:p>
        </w:tc>
      </w:tr>
      <w:tr w:rsidR="00D025EF" w:rsidRPr="00A12A4D" w14:paraId="6A8A5F29"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080796A0"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Kutina</w:t>
            </w:r>
          </w:p>
        </w:tc>
        <w:tc>
          <w:tcPr>
            <w:tcW w:w="1299" w:type="dxa"/>
            <w:tcBorders>
              <w:top w:val="single" w:sz="6" w:space="0" w:color="FFFFFF" w:themeColor="background1"/>
              <w:bottom w:val="single" w:sz="6" w:space="0" w:color="FFFFFF" w:themeColor="background1"/>
            </w:tcBorders>
            <w:noWrap/>
            <w:hideMark/>
          </w:tcPr>
          <w:p w14:paraId="262A2635"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2.411,88</w:t>
            </w:r>
          </w:p>
        </w:tc>
        <w:tc>
          <w:tcPr>
            <w:tcW w:w="1298" w:type="dxa"/>
            <w:tcBorders>
              <w:top w:val="single" w:sz="6" w:space="0" w:color="FFFFFF" w:themeColor="background1"/>
              <w:bottom w:val="single" w:sz="6" w:space="0" w:color="FFFFFF" w:themeColor="background1"/>
            </w:tcBorders>
            <w:noWrap/>
            <w:hideMark/>
          </w:tcPr>
          <w:p w14:paraId="3A088DEE"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2.424,24</w:t>
            </w:r>
          </w:p>
        </w:tc>
        <w:tc>
          <w:tcPr>
            <w:tcW w:w="1298" w:type="dxa"/>
            <w:tcBorders>
              <w:top w:val="single" w:sz="6" w:space="0" w:color="FFFFFF" w:themeColor="background1"/>
              <w:bottom w:val="single" w:sz="6" w:space="0" w:color="FFFFFF" w:themeColor="background1"/>
            </w:tcBorders>
            <w:noWrap/>
            <w:hideMark/>
          </w:tcPr>
          <w:p w14:paraId="7539B2A8"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2.438,65</w:t>
            </w:r>
          </w:p>
        </w:tc>
        <w:tc>
          <w:tcPr>
            <w:tcW w:w="1298" w:type="dxa"/>
            <w:tcBorders>
              <w:top w:val="single" w:sz="6" w:space="0" w:color="FFFFFF" w:themeColor="background1"/>
              <w:bottom w:val="single" w:sz="6" w:space="0" w:color="FFFFFF" w:themeColor="background1"/>
            </w:tcBorders>
            <w:noWrap/>
            <w:hideMark/>
          </w:tcPr>
          <w:p w14:paraId="4187D702"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3.288,76</w:t>
            </w:r>
          </w:p>
        </w:tc>
        <w:tc>
          <w:tcPr>
            <w:tcW w:w="1298" w:type="dxa"/>
            <w:tcBorders>
              <w:top w:val="single" w:sz="6" w:space="0" w:color="FFFFFF" w:themeColor="background1"/>
              <w:bottom w:val="single" w:sz="6" w:space="0" w:color="FFFFFF" w:themeColor="background1"/>
            </w:tcBorders>
            <w:noWrap/>
            <w:hideMark/>
          </w:tcPr>
          <w:p w14:paraId="13504ADC"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2.790,41</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0A549951"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15,69</w:t>
            </w:r>
          </w:p>
        </w:tc>
      </w:tr>
      <w:tr w:rsidR="00D025EF" w:rsidRPr="00A12A4D" w14:paraId="72907196" w14:textId="77777777" w:rsidTr="004B5575">
        <w:trPr>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5971A493"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Sisak</w:t>
            </w:r>
          </w:p>
        </w:tc>
        <w:tc>
          <w:tcPr>
            <w:tcW w:w="1299" w:type="dxa"/>
            <w:tcBorders>
              <w:top w:val="single" w:sz="6" w:space="0" w:color="FFFFFF" w:themeColor="background1"/>
              <w:bottom w:val="single" w:sz="6" w:space="0" w:color="FFFFFF" w:themeColor="background1"/>
            </w:tcBorders>
            <w:noWrap/>
            <w:hideMark/>
          </w:tcPr>
          <w:p w14:paraId="77C37ED4"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3.034,26</w:t>
            </w:r>
          </w:p>
        </w:tc>
        <w:tc>
          <w:tcPr>
            <w:tcW w:w="1298" w:type="dxa"/>
            <w:tcBorders>
              <w:top w:val="single" w:sz="6" w:space="0" w:color="FFFFFF" w:themeColor="background1"/>
              <w:bottom w:val="single" w:sz="6" w:space="0" w:color="FFFFFF" w:themeColor="background1"/>
            </w:tcBorders>
            <w:noWrap/>
            <w:hideMark/>
          </w:tcPr>
          <w:p w14:paraId="21E58CA5"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3.097,85</w:t>
            </w:r>
          </w:p>
        </w:tc>
        <w:tc>
          <w:tcPr>
            <w:tcW w:w="1298" w:type="dxa"/>
            <w:tcBorders>
              <w:top w:val="single" w:sz="6" w:space="0" w:color="FFFFFF" w:themeColor="background1"/>
              <w:bottom w:val="single" w:sz="6" w:space="0" w:color="FFFFFF" w:themeColor="background1"/>
            </w:tcBorders>
            <w:noWrap/>
            <w:hideMark/>
          </w:tcPr>
          <w:p w14:paraId="7E5152B4"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3.183,49</w:t>
            </w:r>
          </w:p>
        </w:tc>
        <w:tc>
          <w:tcPr>
            <w:tcW w:w="1298" w:type="dxa"/>
            <w:tcBorders>
              <w:top w:val="single" w:sz="6" w:space="0" w:color="FFFFFF" w:themeColor="background1"/>
              <w:bottom w:val="single" w:sz="6" w:space="0" w:color="FFFFFF" w:themeColor="background1"/>
            </w:tcBorders>
            <w:noWrap/>
            <w:hideMark/>
          </w:tcPr>
          <w:p w14:paraId="10DECF82"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3.489,07</w:t>
            </w:r>
          </w:p>
        </w:tc>
        <w:tc>
          <w:tcPr>
            <w:tcW w:w="1298" w:type="dxa"/>
            <w:tcBorders>
              <w:top w:val="single" w:sz="6" w:space="0" w:color="FFFFFF" w:themeColor="background1"/>
              <w:bottom w:val="single" w:sz="6" w:space="0" w:color="FFFFFF" w:themeColor="background1"/>
            </w:tcBorders>
            <w:noWrap/>
            <w:hideMark/>
          </w:tcPr>
          <w:p w14:paraId="4ECB7B7A"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3.570,31</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6F4CDB92"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17,67</w:t>
            </w:r>
          </w:p>
        </w:tc>
      </w:tr>
      <w:tr w:rsidR="00D025EF" w:rsidRPr="00A12A4D" w14:paraId="611C910E"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2A6289F2"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SMŽ</w:t>
            </w:r>
          </w:p>
        </w:tc>
        <w:tc>
          <w:tcPr>
            <w:tcW w:w="1299" w:type="dxa"/>
            <w:tcBorders>
              <w:top w:val="single" w:sz="6" w:space="0" w:color="FFFFFF" w:themeColor="background1"/>
              <w:bottom w:val="single" w:sz="6" w:space="0" w:color="FFFFFF" w:themeColor="background1"/>
            </w:tcBorders>
            <w:noWrap/>
            <w:hideMark/>
          </w:tcPr>
          <w:p w14:paraId="2152C589"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2.489,54</w:t>
            </w:r>
          </w:p>
        </w:tc>
        <w:tc>
          <w:tcPr>
            <w:tcW w:w="1298" w:type="dxa"/>
            <w:tcBorders>
              <w:top w:val="single" w:sz="6" w:space="0" w:color="FFFFFF" w:themeColor="background1"/>
              <w:bottom w:val="single" w:sz="6" w:space="0" w:color="FFFFFF" w:themeColor="background1"/>
            </w:tcBorders>
            <w:noWrap/>
            <w:hideMark/>
          </w:tcPr>
          <w:p w14:paraId="7F70CA38"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2.563,11</w:t>
            </w:r>
          </w:p>
        </w:tc>
        <w:tc>
          <w:tcPr>
            <w:tcW w:w="1298" w:type="dxa"/>
            <w:tcBorders>
              <w:top w:val="single" w:sz="6" w:space="0" w:color="FFFFFF" w:themeColor="background1"/>
              <w:bottom w:val="single" w:sz="6" w:space="0" w:color="FFFFFF" w:themeColor="background1"/>
            </w:tcBorders>
            <w:noWrap/>
            <w:hideMark/>
          </w:tcPr>
          <w:p w14:paraId="250AC20D"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2.639,07</w:t>
            </w:r>
          </w:p>
        </w:tc>
        <w:tc>
          <w:tcPr>
            <w:tcW w:w="1298" w:type="dxa"/>
            <w:tcBorders>
              <w:top w:val="single" w:sz="6" w:space="0" w:color="FFFFFF" w:themeColor="background1"/>
              <w:bottom w:val="single" w:sz="6" w:space="0" w:color="FFFFFF" w:themeColor="background1"/>
            </w:tcBorders>
            <w:noWrap/>
            <w:hideMark/>
          </w:tcPr>
          <w:p w14:paraId="28C3425E"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3.825,23</w:t>
            </w:r>
          </w:p>
        </w:tc>
        <w:tc>
          <w:tcPr>
            <w:tcW w:w="1298" w:type="dxa"/>
            <w:tcBorders>
              <w:top w:val="single" w:sz="6" w:space="0" w:color="FFFFFF" w:themeColor="background1"/>
              <w:bottom w:val="single" w:sz="6" w:space="0" w:color="FFFFFF" w:themeColor="background1"/>
            </w:tcBorders>
            <w:noWrap/>
            <w:hideMark/>
          </w:tcPr>
          <w:p w14:paraId="65D5DB39"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2.903,94</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58481A0F"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16,65</w:t>
            </w:r>
          </w:p>
        </w:tc>
      </w:tr>
      <w:tr w:rsidR="00D025EF" w:rsidRPr="00A12A4D" w14:paraId="4D35AC23" w14:textId="77777777" w:rsidTr="004B5575">
        <w:trPr>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1FF5BD99"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PP u RH</w:t>
            </w:r>
          </w:p>
        </w:tc>
        <w:tc>
          <w:tcPr>
            <w:tcW w:w="1299" w:type="dxa"/>
            <w:tcBorders>
              <w:top w:val="single" w:sz="6" w:space="0" w:color="FFFFFF" w:themeColor="background1"/>
              <w:bottom w:val="single" w:sz="6" w:space="0" w:color="FFFFFF" w:themeColor="background1"/>
            </w:tcBorders>
            <w:noWrap/>
            <w:hideMark/>
          </w:tcPr>
          <w:p w14:paraId="3177658F"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1.307,69</w:t>
            </w:r>
          </w:p>
        </w:tc>
        <w:tc>
          <w:tcPr>
            <w:tcW w:w="1298" w:type="dxa"/>
            <w:tcBorders>
              <w:top w:val="single" w:sz="6" w:space="0" w:color="FFFFFF" w:themeColor="background1"/>
              <w:bottom w:val="single" w:sz="6" w:space="0" w:color="FFFFFF" w:themeColor="background1"/>
            </w:tcBorders>
            <w:noWrap/>
            <w:hideMark/>
          </w:tcPr>
          <w:p w14:paraId="4C7FE3A8"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1.435,89</w:t>
            </w:r>
          </w:p>
        </w:tc>
        <w:tc>
          <w:tcPr>
            <w:tcW w:w="1298" w:type="dxa"/>
            <w:tcBorders>
              <w:top w:val="single" w:sz="6" w:space="0" w:color="FFFFFF" w:themeColor="background1"/>
              <w:bottom w:val="single" w:sz="6" w:space="0" w:color="FFFFFF" w:themeColor="background1"/>
            </w:tcBorders>
            <w:noWrap/>
            <w:hideMark/>
          </w:tcPr>
          <w:p w14:paraId="614D9386"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1.398,26</w:t>
            </w:r>
          </w:p>
        </w:tc>
        <w:tc>
          <w:tcPr>
            <w:tcW w:w="1298" w:type="dxa"/>
            <w:tcBorders>
              <w:top w:val="single" w:sz="6" w:space="0" w:color="FFFFFF" w:themeColor="background1"/>
              <w:bottom w:val="single" w:sz="6" w:space="0" w:color="FFFFFF" w:themeColor="background1"/>
            </w:tcBorders>
            <w:noWrap/>
            <w:hideMark/>
          </w:tcPr>
          <w:p w14:paraId="7821604E"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2.863,93</w:t>
            </w:r>
          </w:p>
        </w:tc>
        <w:tc>
          <w:tcPr>
            <w:tcW w:w="1298" w:type="dxa"/>
            <w:tcBorders>
              <w:top w:val="single" w:sz="6" w:space="0" w:color="FFFFFF" w:themeColor="background1"/>
              <w:bottom w:val="single" w:sz="6" w:space="0" w:color="FFFFFF" w:themeColor="background1"/>
            </w:tcBorders>
            <w:noWrap/>
            <w:hideMark/>
          </w:tcPr>
          <w:p w14:paraId="33788E5E"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1.683,30</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32FA73B5"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28,72</w:t>
            </w:r>
          </w:p>
        </w:tc>
      </w:tr>
      <w:tr w:rsidR="00D025EF" w:rsidRPr="00A12A4D" w14:paraId="39201536"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1F199C33"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RH</w:t>
            </w:r>
          </w:p>
        </w:tc>
        <w:tc>
          <w:tcPr>
            <w:tcW w:w="1299" w:type="dxa"/>
            <w:tcBorders>
              <w:top w:val="single" w:sz="6" w:space="0" w:color="FFFFFF" w:themeColor="background1"/>
              <w:bottom w:val="single" w:sz="6" w:space="0" w:color="FFFFFF" w:themeColor="background1"/>
            </w:tcBorders>
            <w:noWrap/>
            <w:hideMark/>
          </w:tcPr>
          <w:p w14:paraId="348A1011"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3.288,14</w:t>
            </w:r>
          </w:p>
        </w:tc>
        <w:tc>
          <w:tcPr>
            <w:tcW w:w="1298" w:type="dxa"/>
            <w:tcBorders>
              <w:top w:val="single" w:sz="6" w:space="0" w:color="FFFFFF" w:themeColor="background1"/>
              <w:bottom w:val="single" w:sz="6" w:space="0" w:color="FFFFFF" w:themeColor="background1"/>
            </w:tcBorders>
            <w:noWrap/>
            <w:hideMark/>
          </w:tcPr>
          <w:p w14:paraId="2F973737"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3.471,32</w:t>
            </w:r>
          </w:p>
        </w:tc>
        <w:tc>
          <w:tcPr>
            <w:tcW w:w="1298" w:type="dxa"/>
            <w:tcBorders>
              <w:top w:val="single" w:sz="6" w:space="0" w:color="FFFFFF" w:themeColor="background1"/>
              <w:bottom w:val="single" w:sz="6" w:space="0" w:color="FFFFFF" w:themeColor="background1"/>
            </w:tcBorders>
            <w:noWrap/>
            <w:hideMark/>
          </w:tcPr>
          <w:p w14:paraId="572E070E"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3.447,09</w:t>
            </w:r>
          </w:p>
        </w:tc>
        <w:tc>
          <w:tcPr>
            <w:tcW w:w="1298" w:type="dxa"/>
            <w:tcBorders>
              <w:top w:val="single" w:sz="6" w:space="0" w:color="FFFFFF" w:themeColor="background1"/>
              <w:bottom w:val="single" w:sz="6" w:space="0" w:color="FFFFFF" w:themeColor="background1"/>
            </w:tcBorders>
            <w:noWrap/>
            <w:hideMark/>
          </w:tcPr>
          <w:p w14:paraId="1BD18845"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4.317,06</w:t>
            </w:r>
          </w:p>
        </w:tc>
        <w:tc>
          <w:tcPr>
            <w:tcW w:w="1298" w:type="dxa"/>
            <w:tcBorders>
              <w:top w:val="single" w:sz="6" w:space="0" w:color="FFFFFF" w:themeColor="background1"/>
              <w:bottom w:val="single" w:sz="6" w:space="0" w:color="FFFFFF" w:themeColor="background1"/>
            </w:tcBorders>
            <w:noWrap/>
            <w:hideMark/>
          </w:tcPr>
          <w:p w14:paraId="50656CEC"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4.077,22</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5E1079DE"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24,00</w:t>
            </w:r>
          </w:p>
        </w:tc>
      </w:tr>
    </w:tbl>
    <w:p w14:paraId="1EDA911C" w14:textId="4F355A39" w:rsidR="00D025EF" w:rsidRPr="00E5288B" w:rsidRDefault="00D025EF" w:rsidP="00E5288B">
      <w:pPr>
        <w:spacing w:after="0"/>
        <w:rPr>
          <w:rFonts w:cstheme="minorHAnsi"/>
          <w:i/>
          <w:iCs/>
        </w:rPr>
      </w:pPr>
      <w:r w:rsidRPr="00E5288B">
        <w:rPr>
          <w:rFonts w:cstheme="minorHAnsi"/>
          <w:i/>
          <w:iCs/>
        </w:rPr>
        <w:t>Izvor: izračun autora na temelju podataka Ministarstva financija</w:t>
      </w:r>
    </w:p>
    <w:p w14:paraId="42276D51" w14:textId="77777777" w:rsidR="001D36A5" w:rsidRPr="00A12A4D" w:rsidRDefault="001D36A5" w:rsidP="00D24636">
      <w:pPr>
        <w:spacing w:before="0" w:after="0"/>
        <w:rPr>
          <w:rFonts w:cstheme="minorHAnsi"/>
        </w:rPr>
      </w:pPr>
    </w:p>
    <w:p w14:paraId="3AE979B5" w14:textId="642E2088"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Unatoč tome što je ukupni dohodak po stanovniku na razini Županije porastao tijekom promatranog razdoblja za čak 30,7%, što je za 5,67 postotnih bodova više od rasta vrijednosti ovog pokazatelja na nacionalnoj razini, još uvijek postoji značajna razlika u dohodovnoj moći između </w:t>
      </w:r>
      <w:r w:rsidR="00D119E3" w:rsidRPr="00A12A4D">
        <w:rPr>
          <w:rFonts w:cstheme="minorHAnsi"/>
          <w:sz w:val="24"/>
          <w:szCs w:val="24"/>
        </w:rPr>
        <w:t>stanovnika</w:t>
      </w:r>
      <w:r w:rsidRPr="00A12A4D">
        <w:rPr>
          <w:rFonts w:cstheme="minorHAnsi"/>
          <w:sz w:val="24"/>
          <w:szCs w:val="24"/>
        </w:rPr>
        <w:t xml:space="preserve"> Županije i Republike Hrvatske. Tako je u 2019. godini</w:t>
      </w:r>
      <w:r w:rsidR="00D119E3" w:rsidRPr="00A12A4D">
        <w:rPr>
          <w:rFonts w:cstheme="minorHAnsi"/>
          <w:sz w:val="24"/>
          <w:szCs w:val="24"/>
        </w:rPr>
        <w:t xml:space="preserve"> prosječni mjesečni dohodak po stanovniku u Republici Hrvatskoj</w:t>
      </w:r>
      <w:r w:rsidRPr="00A12A4D">
        <w:rPr>
          <w:rFonts w:cstheme="minorHAnsi"/>
          <w:sz w:val="24"/>
          <w:szCs w:val="24"/>
        </w:rPr>
        <w:t xml:space="preserve"> </w:t>
      </w:r>
      <w:r w:rsidR="00D119E3" w:rsidRPr="00A12A4D">
        <w:rPr>
          <w:rFonts w:cstheme="minorHAnsi"/>
          <w:sz w:val="24"/>
          <w:szCs w:val="24"/>
        </w:rPr>
        <w:t>bio</w:t>
      </w:r>
      <w:r w:rsidRPr="00A12A4D">
        <w:rPr>
          <w:rFonts w:cstheme="minorHAnsi"/>
          <w:sz w:val="24"/>
          <w:szCs w:val="24"/>
        </w:rPr>
        <w:t xml:space="preserve"> za 285 kuna veći </w:t>
      </w:r>
      <w:r w:rsidR="00D119E3" w:rsidRPr="00A12A4D">
        <w:rPr>
          <w:rFonts w:cstheme="minorHAnsi"/>
          <w:sz w:val="24"/>
          <w:szCs w:val="24"/>
        </w:rPr>
        <w:t xml:space="preserve">od prosječnog </w:t>
      </w:r>
      <w:r w:rsidRPr="00A12A4D">
        <w:rPr>
          <w:rFonts w:cstheme="minorHAnsi"/>
          <w:sz w:val="24"/>
          <w:szCs w:val="24"/>
        </w:rPr>
        <w:t>mjeseč</w:t>
      </w:r>
      <w:r w:rsidR="00D119E3" w:rsidRPr="00A12A4D">
        <w:rPr>
          <w:rFonts w:cstheme="minorHAnsi"/>
          <w:sz w:val="24"/>
          <w:szCs w:val="24"/>
        </w:rPr>
        <w:t>nog</w:t>
      </w:r>
      <w:r w:rsidRPr="00A12A4D">
        <w:rPr>
          <w:rFonts w:cstheme="minorHAnsi"/>
          <w:sz w:val="24"/>
          <w:szCs w:val="24"/>
        </w:rPr>
        <w:t xml:space="preserve"> doho</w:t>
      </w:r>
      <w:r w:rsidR="00D119E3" w:rsidRPr="00A12A4D">
        <w:rPr>
          <w:rFonts w:cstheme="minorHAnsi"/>
          <w:sz w:val="24"/>
          <w:szCs w:val="24"/>
        </w:rPr>
        <w:t>tka po stanovniku</w:t>
      </w:r>
      <w:r w:rsidRPr="00A12A4D">
        <w:rPr>
          <w:rFonts w:cstheme="minorHAnsi"/>
          <w:sz w:val="24"/>
          <w:szCs w:val="24"/>
        </w:rPr>
        <w:t xml:space="preserve"> </w:t>
      </w:r>
      <w:r w:rsidR="00D119E3" w:rsidRPr="00A12A4D">
        <w:rPr>
          <w:rFonts w:cstheme="minorHAnsi"/>
          <w:sz w:val="24"/>
          <w:szCs w:val="24"/>
        </w:rPr>
        <w:t xml:space="preserve">u </w:t>
      </w:r>
      <w:r w:rsidRPr="00A12A4D">
        <w:rPr>
          <w:rFonts w:cstheme="minorHAnsi"/>
          <w:sz w:val="24"/>
          <w:szCs w:val="24"/>
        </w:rPr>
        <w:t>Županij</w:t>
      </w:r>
      <w:r w:rsidR="00D119E3" w:rsidRPr="00A12A4D">
        <w:rPr>
          <w:rFonts w:cstheme="minorHAnsi"/>
          <w:sz w:val="24"/>
          <w:szCs w:val="24"/>
        </w:rPr>
        <w:t>i</w:t>
      </w:r>
      <w:r w:rsidRPr="00A12A4D">
        <w:rPr>
          <w:rFonts w:cstheme="minorHAnsi"/>
          <w:sz w:val="24"/>
          <w:szCs w:val="24"/>
        </w:rPr>
        <w:t>. Zapravo, od svih JLS-</w:t>
      </w:r>
      <w:r w:rsidR="00A45F43" w:rsidRPr="00A12A4D">
        <w:rPr>
          <w:rFonts w:cstheme="minorHAnsi"/>
          <w:sz w:val="24"/>
          <w:szCs w:val="24"/>
        </w:rPr>
        <w:t>ova</w:t>
      </w:r>
      <w:r w:rsidRPr="00A12A4D">
        <w:rPr>
          <w:rFonts w:cstheme="minorHAnsi"/>
          <w:sz w:val="24"/>
          <w:szCs w:val="24"/>
        </w:rPr>
        <w:t xml:space="preserve"> </w:t>
      </w:r>
      <w:r w:rsidR="00EC10A2" w:rsidRPr="00A12A4D">
        <w:rPr>
          <w:rFonts w:cstheme="minorHAnsi"/>
          <w:bCs/>
          <w:sz w:val="24"/>
          <w:szCs w:val="24"/>
        </w:rPr>
        <w:t>Sisačko-moslavačke županije,</w:t>
      </w:r>
      <w:r w:rsidRPr="00A12A4D">
        <w:rPr>
          <w:rFonts w:cstheme="minorHAnsi"/>
          <w:sz w:val="24"/>
          <w:szCs w:val="24"/>
        </w:rPr>
        <w:t xml:space="preserve"> jedino je grad Sisak u 2019. godini uspio ostvariti veći dohodak po stanovniku od nacionalnog prosjeka i to za 5,02%. Navedeno ukazuje da postojeći izvori stjecanja dohotka na lokalnoj razini u S</w:t>
      </w:r>
      <w:r w:rsidR="00A45F43" w:rsidRPr="00A12A4D">
        <w:rPr>
          <w:rFonts w:cstheme="minorHAnsi"/>
          <w:sz w:val="24"/>
          <w:szCs w:val="24"/>
        </w:rPr>
        <w:t>isačko-moslavačkoj županiji</w:t>
      </w:r>
      <w:r w:rsidR="00064AB6" w:rsidRPr="00A12A4D">
        <w:rPr>
          <w:rFonts w:cstheme="minorHAnsi"/>
          <w:sz w:val="24"/>
          <w:szCs w:val="24"/>
        </w:rPr>
        <w:t xml:space="preserve"> </w:t>
      </w:r>
      <w:r w:rsidRPr="00A12A4D">
        <w:rPr>
          <w:rFonts w:cstheme="minorHAnsi"/>
          <w:sz w:val="24"/>
          <w:szCs w:val="24"/>
        </w:rPr>
        <w:t>generiraju ispodprosječnu potrošačku snagu domicilnog stanovništva.</w:t>
      </w:r>
    </w:p>
    <w:p w14:paraId="738F4A21" w14:textId="77777777" w:rsidR="00663C61" w:rsidRPr="00A12A4D" w:rsidRDefault="00663C61" w:rsidP="00D24636">
      <w:pPr>
        <w:spacing w:before="0" w:after="0"/>
        <w:jc w:val="both"/>
        <w:rPr>
          <w:rFonts w:cstheme="minorHAnsi"/>
          <w:sz w:val="24"/>
          <w:szCs w:val="24"/>
        </w:rPr>
      </w:pPr>
    </w:p>
    <w:p w14:paraId="5F5AA14C" w14:textId="3A7B3635" w:rsidR="002E40DE" w:rsidRDefault="00D025EF" w:rsidP="00D24636">
      <w:pPr>
        <w:spacing w:before="0" w:after="0"/>
        <w:jc w:val="both"/>
        <w:rPr>
          <w:rFonts w:cstheme="minorHAnsi"/>
          <w:sz w:val="24"/>
          <w:szCs w:val="24"/>
        </w:rPr>
      </w:pPr>
      <w:r w:rsidRPr="00A12A4D">
        <w:rPr>
          <w:rFonts w:cstheme="minorHAnsi"/>
          <w:sz w:val="24"/>
          <w:szCs w:val="24"/>
        </w:rPr>
        <w:t>U usporedbi s nacionalnim prosjekom, sve promatrane prostorne razine, izuzev potpomognutih područja, ostvarile su značajno manji rast izvornih proračunskih prihoda po stanovniku tijekom promatranog razdoblja. To je doprinijelo povećanju njihovog zaostajanja za Republikom Hrvatskom u pogledu relativne izdašnosti izvornih proračunskih prihoda kao osnovnog faktora isporuke i unaprjeđenja kvalitete lokalnih javnih usluga i dobara, a samim time i podizanja opće kvalitete života u lokalnim zajednicama. Primjerice, u 2019. godini izvorni proračunski prihodi po stanovniku Županije iznosili su svega 71,22% nacionalnog prosjeka, dok je u istoj godini čak više od polovic</w:t>
      </w:r>
      <w:r w:rsidR="00A45F43" w:rsidRPr="00A12A4D">
        <w:rPr>
          <w:rFonts w:cstheme="minorHAnsi"/>
          <w:sz w:val="24"/>
          <w:szCs w:val="24"/>
        </w:rPr>
        <w:t>e</w:t>
      </w:r>
      <w:r w:rsidRPr="00A12A4D">
        <w:rPr>
          <w:rFonts w:cstheme="minorHAnsi"/>
          <w:sz w:val="24"/>
          <w:szCs w:val="24"/>
        </w:rPr>
        <w:t xml:space="preserve"> JLS-</w:t>
      </w:r>
      <w:r w:rsidR="00A45F43" w:rsidRPr="00A12A4D">
        <w:rPr>
          <w:rFonts w:cstheme="minorHAnsi"/>
          <w:sz w:val="24"/>
          <w:szCs w:val="24"/>
        </w:rPr>
        <w:t>ov</w:t>
      </w:r>
      <w:r w:rsidRPr="00A12A4D">
        <w:rPr>
          <w:rFonts w:cstheme="minorHAnsi"/>
          <w:sz w:val="24"/>
          <w:szCs w:val="24"/>
        </w:rPr>
        <w:t>a u Županiji ostvaril</w:t>
      </w:r>
      <w:r w:rsidR="00A45F43" w:rsidRPr="00A12A4D">
        <w:rPr>
          <w:rFonts w:cstheme="minorHAnsi"/>
          <w:sz w:val="24"/>
          <w:szCs w:val="24"/>
        </w:rPr>
        <w:t>o</w:t>
      </w:r>
      <w:r w:rsidRPr="00A12A4D">
        <w:rPr>
          <w:rFonts w:cstheme="minorHAnsi"/>
          <w:sz w:val="24"/>
          <w:szCs w:val="24"/>
        </w:rPr>
        <w:t xml:space="preserve"> izvorne proračunske prihode po stanovniku koji su bili ispod razine od 50% nacionalnoga prosjeka. To ukazuje na izrazito nisku ekonomsku snagu JLS-</w:t>
      </w:r>
      <w:r w:rsidR="00A45F43" w:rsidRPr="00A12A4D">
        <w:rPr>
          <w:rFonts w:cstheme="minorHAnsi"/>
          <w:sz w:val="24"/>
          <w:szCs w:val="24"/>
        </w:rPr>
        <w:t>ov</w:t>
      </w:r>
      <w:r w:rsidRPr="00A12A4D">
        <w:rPr>
          <w:rFonts w:cstheme="minorHAnsi"/>
          <w:sz w:val="24"/>
          <w:szCs w:val="24"/>
        </w:rPr>
        <w:t>a u Županiji, a posljedično tome i na njihovu fiskalnu po</w:t>
      </w:r>
      <w:r w:rsidR="008A3104" w:rsidRPr="00A12A4D">
        <w:rPr>
          <w:rFonts w:cstheme="minorHAnsi"/>
          <w:sz w:val="24"/>
          <w:szCs w:val="24"/>
        </w:rPr>
        <w:t>t</w:t>
      </w:r>
      <w:r w:rsidRPr="00A12A4D">
        <w:rPr>
          <w:rFonts w:cstheme="minorHAnsi"/>
          <w:sz w:val="24"/>
          <w:szCs w:val="24"/>
        </w:rPr>
        <w:t xml:space="preserve">kapacitiranost u zadovoljavanju javnih potreba i poticanju propulzivnijeg gospodarskog razvoja. Slično kao i kod dohotka, glavni uzrok tome je </w:t>
      </w:r>
      <w:r w:rsidRPr="00A12A4D">
        <w:rPr>
          <w:rFonts w:eastAsia="Calibri" w:cstheme="minorHAnsi"/>
          <w:sz w:val="24"/>
          <w:szCs w:val="24"/>
          <w:lang w:eastAsia="hr-HR"/>
        </w:rPr>
        <w:t xml:space="preserve">relativno mala porezna baza, zbog čega postojeći modeli </w:t>
      </w:r>
      <w:r w:rsidRPr="00A12A4D">
        <w:rPr>
          <w:rFonts w:cstheme="minorHAnsi"/>
          <w:sz w:val="24"/>
          <w:szCs w:val="24"/>
        </w:rPr>
        <w:t xml:space="preserve">državnih potpora lokalnim proračunima u potpomognutim područjima Županije trenutno niti ne mogu značajnije povećati njihove fiskalne kapacitete. </w:t>
      </w:r>
    </w:p>
    <w:p w14:paraId="4BC5069F" w14:textId="77777777" w:rsidR="002E40DE" w:rsidRDefault="002E40DE">
      <w:pPr>
        <w:rPr>
          <w:rFonts w:cstheme="minorHAnsi"/>
          <w:sz w:val="24"/>
          <w:szCs w:val="24"/>
        </w:rPr>
      </w:pPr>
      <w:r>
        <w:rPr>
          <w:rFonts w:cstheme="minorHAnsi"/>
          <w:sz w:val="24"/>
          <w:szCs w:val="24"/>
        </w:rPr>
        <w:br w:type="page"/>
      </w:r>
    </w:p>
    <w:p w14:paraId="717DE2E3" w14:textId="52C03012" w:rsidR="00D025EF" w:rsidRPr="00A12A4D" w:rsidRDefault="00D025EF" w:rsidP="00965FD2">
      <w:pPr>
        <w:pStyle w:val="Heading2"/>
      </w:pPr>
      <w:bookmarkStart w:id="104" w:name="_Toc77600174"/>
      <w:bookmarkStart w:id="105" w:name="_Toc91224603"/>
      <w:r w:rsidRPr="00A12A4D">
        <w:t>Ključni izvori konkurentskih slabosti gospodarstva Sisačko-moslavačke županije</w:t>
      </w:r>
      <w:bookmarkEnd w:id="104"/>
      <w:bookmarkEnd w:id="105"/>
    </w:p>
    <w:p w14:paraId="05762364" w14:textId="2FB193B4" w:rsidR="00D025EF" w:rsidRPr="00A12A4D" w:rsidRDefault="00D025EF" w:rsidP="00D24636">
      <w:pPr>
        <w:spacing w:before="0" w:after="0"/>
        <w:jc w:val="both"/>
        <w:rPr>
          <w:rFonts w:cstheme="minorHAnsi"/>
          <w:sz w:val="24"/>
          <w:szCs w:val="24"/>
        </w:rPr>
      </w:pPr>
    </w:p>
    <w:p w14:paraId="36ACB9A6" w14:textId="5D810E99" w:rsidR="00EC10A2" w:rsidRPr="00A12A4D" w:rsidRDefault="00A44DD0" w:rsidP="00D24636">
      <w:pPr>
        <w:spacing w:before="0" w:after="0"/>
        <w:jc w:val="both"/>
        <w:rPr>
          <w:rFonts w:cstheme="minorHAnsi"/>
          <w:sz w:val="24"/>
          <w:szCs w:val="24"/>
        </w:rPr>
      </w:pPr>
      <w:r w:rsidRPr="00A12A4D">
        <w:rPr>
          <w:rFonts w:cstheme="minorHAnsi"/>
          <w:sz w:val="24"/>
          <w:szCs w:val="24"/>
        </w:rPr>
        <w:t xml:space="preserve">Polazeći od toga da konkurentnije županije u pravilu ostvaruju veću razinu BDP-a po stanovniku od nacionalnog prosjeka, ključnu ulogu u podizanju konkurentnosti </w:t>
      </w:r>
      <w:r w:rsidR="00EC10A2" w:rsidRPr="00A12A4D">
        <w:rPr>
          <w:rFonts w:cstheme="minorHAnsi"/>
          <w:bCs/>
          <w:sz w:val="24"/>
          <w:szCs w:val="24"/>
        </w:rPr>
        <w:t xml:space="preserve">Sisačko-moslavačke županije </w:t>
      </w:r>
      <w:r w:rsidRPr="00A12A4D">
        <w:rPr>
          <w:rFonts w:cstheme="minorHAnsi"/>
          <w:sz w:val="24"/>
          <w:szCs w:val="24"/>
        </w:rPr>
        <w:t xml:space="preserve">imaju </w:t>
      </w:r>
      <w:r w:rsidR="00DF755E" w:rsidRPr="00A12A4D">
        <w:rPr>
          <w:rFonts w:cstheme="minorHAnsi"/>
          <w:sz w:val="24"/>
          <w:szCs w:val="24"/>
        </w:rPr>
        <w:t xml:space="preserve">upravo </w:t>
      </w:r>
      <w:r w:rsidRPr="00A12A4D">
        <w:rPr>
          <w:rFonts w:cstheme="minorHAnsi"/>
          <w:sz w:val="24"/>
          <w:szCs w:val="24"/>
        </w:rPr>
        <w:t>oni faktori koji mogu doprinijeti smanjenju dugoročnog jaza u BDP-u po stanovniku između Županije i Republike Hrvatske.</w:t>
      </w:r>
      <w:r w:rsidR="00D57A32" w:rsidRPr="00A12A4D">
        <w:rPr>
          <w:rFonts w:cstheme="minorHAnsi"/>
          <w:sz w:val="24"/>
          <w:szCs w:val="24"/>
        </w:rPr>
        <w:t xml:space="preserve"> Prema OECD-ovoj </w:t>
      </w:r>
      <w:r w:rsidR="00DF755E" w:rsidRPr="00A12A4D">
        <w:rPr>
          <w:rFonts w:cstheme="minorHAnsi"/>
          <w:sz w:val="24"/>
          <w:szCs w:val="24"/>
        </w:rPr>
        <w:t xml:space="preserve">metodologiji, </w:t>
      </w:r>
      <w:r w:rsidR="00C74A45" w:rsidRPr="00A12A4D">
        <w:rPr>
          <w:rFonts w:cstheme="minorHAnsi"/>
          <w:sz w:val="24"/>
          <w:szCs w:val="24"/>
        </w:rPr>
        <w:t>razlika u prosječnom ekonomskom blagostanju između</w:t>
      </w:r>
      <w:r w:rsidR="00D57A32" w:rsidRPr="00A12A4D">
        <w:rPr>
          <w:rFonts w:cstheme="minorHAnsi"/>
          <w:sz w:val="24"/>
          <w:szCs w:val="24"/>
        </w:rPr>
        <w:t xml:space="preserve"> Županije</w:t>
      </w:r>
      <w:r w:rsidR="00DF755E" w:rsidRPr="00A12A4D">
        <w:rPr>
          <w:rFonts w:cstheme="minorHAnsi"/>
          <w:sz w:val="24"/>
          <w:szCs w:val="24"/>
        </w:rPr>
        <w:t xml:space="preserve"> </w:t>
      </w:r>
      <w:r w:rsidR="00C74A45" w:rsidRPr="00A12A4D">
        <w:rPr>
          <w:rFonts w:cstheme="minorHAnsi"/>
          <w:sz w:val="24"/>
          <w:szCs w:val="24"/>
        </w:rPr>
        <w:t xml:space="preserve">i </w:t>
      </w:r>
      <w:r w:rsidR="00D57A32" w:rsidRPr="00A12A4D">
        <w:rPr>
          <w:rFonts w:cstheme="minorHAnsi"/>
          <w:sz w:val="24"/>
          <w:szCs w:val="24"/>
        </w:rPr>
        <w:t>Republik</w:t>
      </w:r>
      <w:r w:rsidR="00C74A45" w:rsidRPr="00A12A4D">
        <w:rPr>
          <w:rFonts w:cstheme="minorHAnsi"/>
          <w:sz w:val="24"/>
          <w:szCs w:val="24"/>
        </w:rPr>
        <w:t>e</w:t>
      </w:r>
      <w:r w:rsidR="00D57A32" w:rsidRPr="00A12A4D">
        <w:rPr>
          <w:rFonts w:cstheme="minorHAnsi"/>
          <w:sz w:val="24"/>
          <w:szCs w:val="24"/>
        </w:rPr>
        <w:t xml:space="preserve"> Hrvatsk</w:t>
      </w:r>
      <w:r w:rsidR="00C74A45" w:rsidRPr="00A12A4D">
        <w:rPr>
          <w:rFonts w:cstheme="minorHAnsi"/>
          <w:sz w:val="24"/>
          <w:szCs w:val="24"/>
        </w:rPr>
        <w:t>e</w:t>
      </w:r>
      <w:r w:rsidR="00DF755E" w:rsidRPr="00A12A4D">
        <w:rPr>
          <w:rFonts w:cstheme="minorHAnsi"/>
          <w:sz w:val="24"/>
          <w:szCs w:val="24"/>
        </w:rPr>
        <w:t xml:space="preserve"> </w:t>
      </w:r>
      <w:r w:rsidR="00D57A32" w:rsidRPr="00A12A4D">
        <w:rPr>
          <w:rFonts w:cstheme="minorHAnsi"/>
          <w:sz w:val="24"/>
          <w:szCs w:val="24"/>
        </w:rPr>
        <w:t>može</w:t>
      </w:r>
      <w:r w:rsidR="00DF755E" w:rsidRPr="00A12A4D">
        <w:rPr>
          <w:rFonts w:cstheme="minorHAnsi"/>
          <w:sz w:val="24"/>
          <w:szCs w:val="24"/>
        </w:rPr>
        <w:t xml:space="preserve"> se dekomponirati na </w:t>
      </w:r>
      <w:r w:rsidR="008B7327" w:rsidRPr="00A12A4D">
        <w:rPr>
          <w:rFonts w:cstheme="minorHAnsi"/>
          <w:sz w:val="24"/>
          <w:szCs w:val="24"/>
        </w:rPr>
        <w:t>četiri</w:t>
      </w:r>
      <w:r w:rsidR="00DF755E" w:rsidRPr="00A12A4D">
        <w:rPr>
          <w:rFonts w:cstheme="minorHAnsi"/>
          <w:sz w:val="24"/>
          <w:szCs w:val="24"/>
        </w:rPr>
        <w:t xml:space="preserve"> osnovne komponente:</w:t>
      </w:r>
    </w:p>
    <w:p w14:paraId="577FCDFE" w14:textId="77777777" w:rsidR="00D93B4A" w:rsidRPr="00A12A4D" w:rsidRDefault="00D93B4A" w:rsidP="00D24636">
      <w:pPr>
        <w:spacing w:before="0" w:after="0"/>
        <w:jc w:val="both"/>
        <w:rPr>
          <w:rFonts w:cstheme="minorHAnsi"/>
          <w:sz w:val="24"/>
          <w:szCs w:val="24"/>
        </w:rPr>
      </w:pPr>
    </w:p>
    <w:tbl>
      <w:tblPr>
        <w:tblStyle w:val="GridTable4-Accent5"/>
        <w:tblW w:w="8937" w:type="dxa"/>
        <w:tblLook w:val="0600" w:firstRow="0" w:lastRow="0" w:firstColumn="0" w:lastColumn="0" w:noHBand="1" w:noVBand="1"/>
      </w:tblPr>
      <w:tblGrid>
        <w:gridCol w:w="1454"/>
        <w:gridCol w:w="326"/>
        <w:gridCol w:w="1562"/>
        <w:gridCol w:w="326"/>
        <w:gridCol w:w="1470"/>
        <w:gridCol w:w="326"/>
        <w:gridCol w:w="1466"/>
        <w:gridCol w:w="326"/>
        <w:gridCol w:w="1681"/>
      </w:tblGrid>
      <w:tr w:rsidR="002E40DE" w:rsidRPr="002E40DE" w14:paraId="24C61474" w14:textId="77777777" w:rsidTr="004E28A0">
        <w:trPr>
          <w:trHeight w:val="1607"/>
        </w:trPr>
        <w:tc>
          <w:tcPr>
            <w:tcW w:w="1454" w:type="dxa"/>
            <w:shd w:val="clear" w:color="auto" w:fill="4472C4" w:themeFill="accent5"/>
            <w:vAlign w:val="center"/>
            <w:hideMark/>
          </w:tcPr>
          <w:p w14:paraId="548165A0" w14:textId="77777777" w:rsidR="00DF755E" w:rsidRPr="007967A0" w:rsidRDefault="00DF755E" w:rsidP="002E40DE">
            <w:pPr>
              <w:spacing w:before="0"/>
              <w:jc w:val="center"/>
              <w:rPr>
                <w:rFonts w:eastAsia="Times New Roman" w:cstheme="minorHAnsi"/>
                <w:b/>
                <w:bCs/>
                <w:color w:val="FFFFFF" w:themeColor="background1"/>
                <w:sz w:val="22"/>
                <w:szCs w:val="22"/>
                <w:lang w:eastAsia="hr-HR"/>
              </w:rPr>
            </w:pPr>
            <w:r w:rsidRPr="007967A0">
              <w:rPr>
                <w:rFonts w:eastAsia="Times New Roman" w:cstheme="minorHAnsi"/>
                <w:b/>
                <w:bCs/>
                <w:color w:val="FFFFFF" w:themeColor="background1"/>
                <w:sz w:val="22"/>
                <w:szCs w:val="22"/>
                <w:lang w:eastAsia="hr-HR"/>
              </w:rPr>
              <w:t>Razlika u BDP-u po stanovniku</w:t>
            </w:r>
          </w:p>
        </w:tc>
        <w:tc>
          <w:tcPr>
            <w:tcW w:w="326" w:type="dxa"/>
            <w:tcBorders>
              <w:top w:val="nil"/>
              <w:bottom w:val="nil"/>
            </w:tcBorders>
            <w:vAlign w:val="center"/>
            <w:hideMark/>
          </w:tcPr>
          <w:p w14:paraId="0324A107" w14:textId="77777777" w:rsidR="00DF755E" w:rsidRPr="002E40DE" w:rsidRDefault="00DF755E" w:rsidP="002E40DE">
            <w:pPr>
              <w:spacing w:before="0"/>
              <w:jc w:val="center"/>
              <w:rPr>
                <w:rFonts w:eastAsia="Times New Roman" w:cstheme="minorHAnsi"/>
                <w:b/>
                <w:bCs/>
                <w:color w:val="0070C0"/>
                <w:sz w:val="22"/>
                <w:szCs w:val="22"/>
                <w:lang w:eastAsia="hr-HR"/>
              </w:rPr>
            </w:pPr>
            <w:r w:rsidRPr="002E40DE">
              <w:rPr>
                <w:rFonts w:eastAsia="Times New Roman" w:cstheme="minorHAnsi"/>
                <w:b/>
                <w:bCs/>
                <w:color w:val="0070C0"/>
                <w:sz w:val="22"/>
                <w:szCs w:val="22"/>
                <w:lang w:eastAsia="hr-HR"/>
              </w:rPr>
              <w:t>=</w:t>
            </w:r>
          </w:p>
        </w:tc>
        <w:tc>
          <w:tcPr>
            <w:tcW w:w="1562" w:type="dxa"/>
            <w:shd w:val="clear" w:color="auto" w:fill="5B9BD5" w:themeFill="accent1"/>
            <w:vAlign w:val="center"/>
            <w:hideMark/>
          </w:tcPr>
          <w:p w14:paraId="2F4248EF" w14:textId="77777777" w:rsidR="00DF755E" w:rsidRPr="007967A0" w:rsidRDefault="00DF755E" w:rsidP="002E40DE">
            <w:pPr>
              <w:spacing w:before="0"/>
              <w:jc w:val="center"/>
              <w:rPr>
                <w:rFonts w:eastAsia="Times New Roman" w:cstheme="minorHAnsi"/>
                <w:b/>
                <w:bCs/>
                <w:color w:val="FFFFFF" w:themeColor="background1"/>
                <w:sz w:val="22"/>
                <w:szCs w:val="22"/>
                <w:lang w:eastAsia="hr-HR"/>
              </w:rPr>
            </w:pPr>
            <w:r w:rsidRPr="007967A0">
              <w:rPr>
                <w:rFonts w:eastAsia="Times New Roman" w:cstheme="minorHAnsi"/>
                <w:b/>
                <w:bCs/>
                <w:color w:val="FFFFFF" w:themeColor="background1"/>
                <w:sz w:val="22"/>
                <w:szCs w:val="22"/>
                <w:lang w:eastAsia="hr-HR"/>
              </w:rPr>
              <w:t>Razlika u produktivnosti rada</w:t>
            </w:r>
          </w:p>
        </w:tc>
        <w:tc>
          <w:tcPr>
            <w:tcW w:w="326" w:type="dxa"/>
            <w:tcBorders>
              <w:top w:val="nil"/>
              <w:bottom w:val="nil"/>
            </w:tcBorders>
            <w:vAlign w:val="center"/>
            <w:hideMark/>
          </w:tcPr>
          <w:p w14:paraId="1CF4C5EE" w14:textId="77777777" w:rsidR="00DF755E" w:rsidRPr="002E40DE" w:rsidRDefault="00DF755E" w:rsidP="002E40DE">
            <w:pPr>
              <w:spacing w:before="0"/>
              <w:jc w:val="center"/>
              <w:rPr>
                <w:rFonts w:eastAsia="Times New Roman" w:cstheme="minorHAnsi"/>
                <w:b/>
                <w:bCs/>
                <w:color w:val="0070C0"/>
                <w:sz w:val="22"/>
                <w:szCs w:val="22"/>
                <w:lang w:eastAsia="hr-HR"/>
              </w:rPr>
            </w:pPr>
            <w:r w:rsidRPr="002E40DE">
              <w:rPr>
                <w:rFonts w:eastAsia="Times New Roman" w:cstheme="minorHAnsi"/>
                <w:b/>
                <w:bCs/>
                <w:color w:val="0070C0"/>
                <w:sz w:val="22"/>
                <w:szCs w:val="22"/>
                <w:lang w:eastAsia="hr-HR"/>
              </w:rPr>
              <w:t>+</w:t>
            </w:r>
          </w:p>
        </w:tc>
        <w:tc>
          <w:tcPr>
            <w:tcW w:w="1470" w:type="dxa"/>
            <w:shd w:val="clear" w:color="auto" w:fill="5B9BD5" w:themeFill="accent1"/>
            <w:vAlign w:val="center"/>
            <w:hideMark/>
          </w:tcPr>
          <w:p w14:paraId="755A026A" w14:textId="77777777" w:rsidR="00DF755E" w:rsidRPr="007967A0" w:rsidRDefault="00DF755E" w:rsidP="002E40DE">
            <w:pPr>
              <w:spacing w:before="0"/>
              <w:jc w:val="center"/>
              <w:rPr>
                <w:rFonts w:eastAsia="Times New Roman" w:cstheme="minorHAnsi"/>
                <w:b/>
                <w:bCs/>
                <w:color w:val="FFFFFF" w:themeColor="background1"/>
                <w:sz w:val="22"/>
                <w:szCs w:val="22"/>
                <w:lang w:eastAsia="hr-HR"/>
              </w:rPr>
            </w:pPr>
            <w:r w:rsidRPr="007967A0">
              <w:rPr>
                <w:rFonts w:eastAsia="Times New Roman" w:cstheme="minorHAnsi"/>
                <w:b/>
                <w:bCs/>
                <w:color w:val="FFFFFF" w:themeColor="background1"/>
                <w:sz w:val="22"/>
                <w:szCs w:val="22"/>
                <w:lang w:eastAsia="hr-HR"/>
              </w:rPr>
              <w:t>Razlika u stopama zaposlenosti</w:t>
            </w:r>
          </w:p>
        </w:tc>
        <w:tc>
          <w:tcPr>
            <w:tcW w:w="326" w:type="dxa"/>
            <w:tcBorders>
              <w:top w:val="nil"/>
              <w:bottom w:val="nil"/>
            </w:tcBorders>
            <w:vAlign w:val="center"/>
            <w:hideMark/>
          </w:tcPr>
          <w:p w14:paraId="191B9D3D" w14:textId="77777777" w:rsidR="00DF755E" w:rsidRPr="002E40DE" w:rsidRDefault="00DF755E" w:rsidP="002E40DE">
            <w:pPr>
              <w:spacing w:before="0"/>
              <w:jc w:val="center"/>
              <w:rPr>
                <w:rFonts w:eastAsia="Times New Roman" w:cstheme="minorHAnsi"/>
                <w:b/>
                <w:bCs/>
                <w:color w:val="0070C0"/>
                <w:sz w:val="22"/>
                <w:szCs w:val="22"/>
                <w:lang w:eastAsia="hr-HR"/>
              </w:rPr>
            </w:pPr>
            <w:r w:rsidRPr="002E40DE">
              <w:rPr>
                <w:rFonts w:eastAsia="Times New Roman" w:cstheme="minorHAnsi"/>
                <w:b/>
                <w:bCs/>
                <w:color w:val="0070C0"/>
                <w:sz w:val="22"/>
                <w:szCs w:val="22"/>
                <w:lang w:eastAsia="hr-HR"/>
              </w:rPr>
              <w:t>+</w:t>
            </w:r>
          </w:p>
        </w:tc>
        <w:tc>
          <w:tcPr>
            <w:tcW w:w="1466" w:type="dxa"/>
            <w:shd w:val="clear" w:color="auto" w:fill="5B9BD5" w:themeFill="accent1"/>
            <w:vAlign w:val="center"/>
            <w:hideMark/>
          </w:tcPr>
          <w:p w14:paraId="536BE308" w14:textId="77777777" w:rsidR="00DF755E" w:rsidRPr="007967A0" w:rsidRDefault="00DF755E" w:rsidP="002E40DE">
            <w:pPr>
              <w:spacing w:before="0"/>
              <w:jc w:val="center"/>
              <w:rPr>
                <w:rFonts w:eastAsia="Times New Roman" w:cstheme="minorHAnsi"/>
                <w:b/>
                <w:bCs/>
                <w:color w:val="FFFFFF" w:themeColor="background1"/>
                <w:sz w:val="22"/>
                <w:szCs w:val="22"/>
                <w:lang w:eastAsia="hr-HR"/>
              </w:rPr>
            </w:pPr>
            <w:r w:rsidRPr="007967A0">
              <w:rPr>
                <w:rFonts w:eastAsia="Times New Roman" w:cstheme="minorHAnsi"/>
                <w:b/>
                <w:bCs/>
                <w:color w:val="FFFFFF" w:themeColor="background1"/>
                <w:sz w:val="22"/>
                <w:szCs w:val="22"/>
                <w:lang w:eastAsia="hr-HR"/>
              </w:rPr>
              <w:t>Razlika u stopama komutacije</w:t>
            </w:r>
          </w:p>
        </w:tc>
        <w:tc>
          <w:tcPr>
            <w:tcW w:w="326" w:type="dxa"/>
            <w:tcBorders>
              <w:top w:val="nil"/>
              <w:bottom w:val="nil"/>
            </w:tcBorders>
            <w:vAlign w:val="center"/>
          </w:tcPr>
          <w:p w14:paraId="0BCA805C" w14:textId="77777777" w:rsidR="00DF755E" w:rsidRPr="002E40DE" w:rsidRDefault="00DF755E" w:rsidP="002E40DE">
            <w:pPr>
              <w:spacing w:before="0"/>
              <w:jc w:val="center"/>
              <w:rPr>
                <w:rFonts w:eastAsia="Times New Roman" w:cstheme="minorHAnsi"/>
                <w:b/>
                <w:bCs/>
                <w:color w:val="0070C0"/>
                <w:sz w:val="22"/>
                <w:szCs w:val="22"/>
                <w:lang w:eastAsia="hr-HR"/>
              </w:rPr>
            </w:pPr>
            <w:r w:rsidRPr="002E40DE">
              <w:rPr>
                <w:rFonts w:eastAsia="Times New Roman" w:cstheme="minorHAnsi"/>
                <w:b/>
                <w:bCs/>
                <w:color w:val="0070C0"/>
                <w:sz w:val="22"/>
                <w:szCs w:val="22"/>
                <w:lang w:eastAsia="hr-HR"/>
              </w:rPr>
              <w:t>+</w:t>
            </w:r>
          </w:p>
        </w:tc>
        <w:tc>
          <w:tcPr>
            <w:tcW w:w="1681" w:type="dxa"/>
            <w:shd w:val="clear" w:color="auto" w:fill="5B9BD5" w:themeFill="accent1"/>
            <w:vAlign w:val="center"/>
            <w:hideMark/>
          </w:tcPr>
          <w:p w14:paraId="72AAFD58" w14:textId="77777777" w:rsidR="00DF755E" w:rsidRPr="007967A0" w:rsidRDefault="00DF755E" w:rsidP="002E40DE">
            <w:pPr>
              <w:spacing w:before="0"/>
              <w:jc w:val="center"/>
              <w:rPr>
                <w:rFonts w:eastAsia="Times New Roman" w:cstheme="minorHAnsi"/>
                <w:b/>
                <w:bCs/>
                <w:color w:val="FFFFFF" w:themeColor="background1"/>
                <w:sz w:val="22"/>
                <w:szCs w:val="22"/>
                <w:lang w:eastAsia="hr-HR"/>
              </w:rPr>
            </w:pPr>
            <w:r w:rsidRPr="007967A0">
              <w:rPr>
                <w:rFonts w:eastAsia="Times New Roman" w:cstheme="minorHAnsi"/>
                <w:b/>
                <w:bCs/>
                <w:color w:val="FFFFFF" w:themeColor="background1"/>
                <w:sz w:val="22"/>
                <w:szCs w:val="22"/>
                <w:lang w:eastAsia="hr-HR"/>
              </w:rPr>
              <w:t>Razlika u stopama aktivnosti</w:t>
            </w:r>
          </w:p>
        </w:tc>
      </w:tr>
    </w:tbl>
    <w:p w14:paraId="041455D1" w14:textId="5D0E7B63" w:rsidR="00663C61" w:rsidRPr="00A12A4D" w:rsidRDefault="00663C61" w:rsidP="00D24636">
      <w:pPr>
        <w:spacing w:before="0" w:after="0"/>
        <w:jc w:val="both"/>
        <w:rPr>
          <w:rFonts w:cstheme="minorHAnsi"/>
          <w:sz w:val="24"/>
          <w:szCs w:val="24"/>
        </w:rPr>
      </w:pPr>
    </w:p>
    <w:p w14:paraId="30524362" w14:textId="0ED45D84" w:rsidR="00DF755E" w:rsidRPr="00A12A4D" w:rsidRDefault="00DF755E" w:rsidP="00D24636">
      <w:pPr>
        <w:spacing w:before="0" w:after="0"/>
        <w:jc w:val="both"/>
        <w:rPr>
          <w:rFonts w:cstheme="minorHAnsi"/>
          <w:sz w:val="24"/>
          <w:szCs w:val="24"/>
        </w:rPr>
      </w:pPr>
      <w:r w:rsidRPr="00A12A4D">
        <w:rPr>
          <w:rFonts w:cstheme="minorHAnsi"/>
          <w:sz w:val="24"/>
          <w:szCs w:val="24"/>
        </w:rPr>
        <w:t xml:space="preserve">S obzirom na to da svaka od </w:t>
      </w:r>
      <w:r w:rsidR="00D57A32" w:rsidRPr="00A12A4D">
        <w:rPr>
          <w:rFonts w:cstheme="minorHAnsi"/>
          <w:sz w:val="24"/>
          <w:szCs w:val="24"/>
        </w:rPr>
        <w:t xml:space="preserve">prikazanih </w:t>
      </w:r>
      <w:r w:rsidRPr="00A12A4D">
        <w:rPr>
          <w:rFonts w:cstheme="minorHAnsi"/>
          <w:sz w:val="24"/>
          <w:szCs w:val="24"/>
        </w:rPr>
        <w:t xml:space="preserve">komponenti </w:t>
      </w:r>
      <w:r w:rsidR="00C74A45" w:rsidRPr="00A12A4D">
        <w:rPr>
          <w:rFonts w:cstheme="minorHAnsi"/>
          <w:sz w:val="24"/>
          <w:szCs w:val="24"/>
        </w:rPr>
        <w:t>predstavlja</w:t>
      </w:r>
      <w:r w:rsidRPr="00A12A4D">
        <w:rPr>
          <w:rFonts w:cstheme="minorHAnsi"/>
          <w:sz w:val="24"/>
          <w:szCs w:val="24"/>
        </w:rPr>
        <w:t xml:space="preserve"> </w:t>
      </w:r>
      <w:r w:rsidR="008A3104" w:rsidRPr="00A12A4D">
        <w:rPr>
          <w:rFonts w:cstheme="minorHAnsi"/>
          <w:sz w:val="24"/>
          <w:szCs w:val="24"/>
        </w:rPr>
        <w:t>specifičnu determinantu, odnosno</w:t>
      </w:r>
      <w:r w:rsidRPr="00A12A4D">
        <w:rPr>
          <w:rFonts w:cstheme="minorHAnsi"/>
          <w:sz w:val="24"/>
          <w:szCs w:val="24"/>
        </w:rPr>
        <w:t xml:space="preserve"> faktor koji </w:t>
      </w:r>
      <w:r w:rsidR="008B7327" w:rsidRPr="00A12A4D">
        <w:rPr>
          <w:rFonts w:cstheme="minorHAnsi"/>
          <w:sz w:val="24"/>
          <w:szCs w:val="24"/>
        </w:rPr>
        <w:t xml:space="preserve">u </w:t>
      </w:r>
      <w:r w:rsidR="00262B51" w:rsidRPr="00A12A4D">
        <w:rPr>
          <w:rFonts w:cstheme="minorHAnsi"/>
          <w:sz w:val="24"/>
          <w:szCs w:val="24"/>
        </w:rPr>
        <w:t>određenoj mjeri</w:t>
      </w:r>
      <w:r w:rsidR="008B7327" w:rsidRPr="00A12A4D">
        <w:rPr>
          <w:rFonts w:cstheme="minorHAnsi"/>
          <w:sz w:val="24"/>
          <w:szCs w:val="24"/>
        </w:rPr>
        <w:t xml:space="preserve"> </w:t>
      </w:r>
      <w:r w:rsidRPr="00A12A4D">
        <w:rPr>
          <w:rFonts w:cstheme="minorHAnsi"/>
          <w:sz w:val="24"/>
          <w:szCs w:val="24"/>
        </w:rPr>
        <w:t xml:space="preserve">doprinosi </w:t>
      </w:r>
      <w:r w:rsidR="00D57A32" w:rsidRPr="00A12A4D">
        <w:rPr>
          <w:rFonts w:cstheme="minorHAnsi"/>
          <w:sz w:val="24"/>
          <w:szCs w:val="24"/>
        </w:rPr>
        <w:t xml:space="preserve">smanjenju </w:t>
      </w:r>
      <w:r w:rsidRPr="00A12A4D">
        <w:rPr>
          <w:rFonts w:cstheme="minorHAnsi"/>
          <w:sz w:val="24"/>
          <w:szCs w:val="24"/>
        </w:rPr>
        <w:t xml:space="preserve">ekonomskih performansi </w:t>
      </w:r>
      <w:r w:rsidR="008A3104" w:rsidRPr="00A12A4D">
        <w:rPr>
          <w:rFonts w:cstheme="minorHAnsi"/>
          <w:sz w:val="24"/>
          <w:szCs w:val="24"/>
        </w:rPr>
        <w:t xml:space="preserve">Županije </w:t>
      </w:r>
      <w:r w:rsidRPr="00A12A4D">
        <w:rPr>
          <w:rFonts w:cstheme="minorHAnsi"/>
          <w:sz w:val="24"/>
          <w:szCs w:val="24"/>
        </w:rPr>
        <w:t xml:space="preserve">u odnosu na nacionalni prosjek, </w:t>
      </w:r>
      <w:r w:rsidR="00D57A32" w:rsidRPr="00A12A4D">
        <w:rPr>
          <w:rFonts w:cstheme="minorHAnsi"/>
          <w:sz w:val="24"/>
          <w:szCs w:val="24"/>
        </w:rPr>
        <w:t xml:space="preserve">korištenjem </w:t>
      </w:r>
      <w:r w:rsidR="00C74A45" w:rsidRPr="00A12A4D">
        <w:rPr>
          <w:rFonts w:cstheme="minorHAnsi"/>
          <w:sz w:val="24"/>
          <w:szCs w:val="24"/>
        </w:rPr>
        <w:t xml:space="preserve">spomenute </w:t>
      </w:r>
      <w:r w:rsidRPr="00A12A4D">
        <w:rPr>
          <w:rFonts w:cstheme="minorHAnsi"/>
          <w:sz w:val="24"/>
          <w:szCs w:val="24"/>
        </w:rPr>
        <w:t xml:space="preserve">metodologije moguće je identificirati ključne izvore konkurentskih slabosti </w:t>
      </w:r>
      <w:r w:rsidR="00EC10A2" w:rsidRPr="00A12A4D">
        <w:rPr>
          <w:rFonts w:cstheme="minorHAnsi"/>
          <w:bCs/>
          <w:sz w:val="24"/>
          <w:szCs w:val="24"/>
        </w:rPr>
        <w:t xml:space="preserve">Sisačko-moslavačke županije </w:t>
      </w:r>
      <w:r w:rsidRPr="00A12A4D">
        <w:rPr>
          <w:rFonts w:cstheme="minorHAnsi"/>
          <w:sz w:val="24"/>
          <w:szCs w:val="24"/>
        </w:rPr>
        <w:t>u hrvatskom gospodarstvu (</w:t>
      </w:r>
      <w:r w:rsidR="00EC10A2" w:rsidRPr="00A12A4D">
        <w:rPr>
          <w:rFonts w:cstheme="minorHAnsi"/>
          <w:sz w:val="24"/>
          <w:szCs w:val="24"/>
        </w:rPr>
        <w:t>T</w:t>
      </w:r>
      <w:r w:rsidRPr="00A12A4D">
        <w:rPr>
          <w:rFonts w:cstheme="minorHAnsi"/>
          <w:sz w:val="24"/>
          <w:szCs w:val="24"/>
        </w:rPr>
        <w:t>ablica 3.</w:t>
      </w:r>
      <w:r w:rsidR="00D57A32" w:rsidRPr="00A12A4D">
        <w:rPr>
          <w:rFonts w:cstheme="minorHAnsi"/>
          <w:sz w:val="24"/>
          <w:szCs w:val="24"/>
        </w:rPr>
        <w:t>9</w:t>
      </w:r>
      <w:r w:rsidRPr="00A12A4D">
        <w:rPr>
          <w:rFonts w:cstheme="minorHAnsi"/>
          <w:sz w:val="24"/>
          <w:szCs w:val="24"/>
        </w:rPr>
        <w:t>.).</w:t>
      </w:r>
    </w:p>
    <w:p w14:paraId="510A8D12" w14:textId="77777777" w:rsidR="00FD3CD0" w:rsidRPr="00A12A4D" w:rsidRDefault="00FD3CD0" w:rsidP="00D24636">
      <w:pPr>
        <w:spacing w:before="0" w:after="0"/>
        <w:rPr>
          <w:rFonts w:cstheme="minorHAnsi"/>
          <w:sz w:val="24"/>
          <w:szCs w:val="24"/>
        </w:rPr>
      </w:pPr>
    </w:p>
    <w:p w14:paraId="7194C69E" w14:textId="231F3A35" w:rsidR="0082500F" w:rsidRPr="00A12A4D" w:rsidRDefault="00DF755E" w:rsidP="007967A0">
      <w:pPr>
        <w:spacing w:before="0"/>
        <w:jc w:val="both"/>
        <w:rPr>
          <w:rFonts w:cstheme="minorHAnsi"/>
          <w:sz w:val="24"/>
          <w:szCs w:val="24"/>
        </w:rPr>
      </w:pPr>
      <w:r w:rsidRPr="00A12A4D">
        <w:rPr>
          <w:rFonts w:cstheme="minorHAnsi"/>
          <w:b/>
          <w:sz w:val="24"/>
          <w:szCs w:val="24"/>
        </w:rPr>
        <w:t>Tablica 3.</w:t>
      </w:r>
      <w:r w:rsidR="00C74A45" w:rsidRPr="00A12A4D">
        <w:rPr>
          <w:rFonts w:cstheme="minorHAnsi"/>
          <w:b/>
          <w:sz w:val="24"/>
          <w:szCs w:val="24"/>
        </w:rPr>
        <w:t>9</w:t>
      </w:r>
      <w:r w:rsidRPr="00A12A4D">
        <w:rPr>
          <w:rFonts w:cstheme="minorHAnsi"/>
          <w:b/>
          <w:sz w:val="24"/>
          <w:szCs w:val="24"/>
        </w:rPr>
        <w:t>.</w:t>
      </w:r>
      <w:r w:rsidRPr="00A12A4D">
        <w:rPr>
          <w:rFonts w:cstheme="minorHAnsi"/>
          <w:sz w:val="24"/>
          <w:szCs w:val="24"/>
        </w:rPr>
        <w:t xml:space="preserve"> Osnovne komponente dekompozicije odstupanja županijskog BDP-a po stanovniku u odnosu na nacionalni prosjek</w:t>
      </w:r>
    </w:p>
    <w:tbl>
      <w:tblPr>
        <w:tblStyle w:val="GridTable5Dark-Accent1"/>
        <w:tblW w:w="963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7"/>
        <w:gridCol w:w="3947"/>
        <w:gridCol w:w="3565"/>
      </w:tblGrid>
      <w:tr w:rsidR="007967A0" w:rsidRPr="007967A0" w14:paraId="7C24C860" w14:textId="77777777" w:rsidTr="004B557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right w:val="none" w:sz="0" w:space="0" w:color="auto"/>
            </w:tcBorders>
            <w:noWrap/>
            <w:vAlign w:val="center"/>
            <w:hideMark/>
          </w:tcPr>
          <w:p w14:paraId="318B175B" w14:textId="77777777" w:rsidR="00DF755E" w:rsidRPr="007967A0" w:rsidRDefault="00DF755E" w:rsidP="007967A0">
            <w:pPr>
              <w:spacing w:before="0"/>
              <w:jc w:val="center"/>
              <w:rPr>
                <w:rFonts w:eastAsia="Times New Roman" w:cstheme="minorHAnsi"/>
                <w:b w:val="0"/>
                <w:bCs w:val="0"/>
                <w:sz w:val="22"/>
                <w:szCs w:val="22"/>
                <w:lang w:eastAsia="hr-HR"/>
              </w:rPr>
            </w:pPr>
            <w:r w:rsidRPr="007967A0">
              <w:rPr>
                <w:rFonts w:eastAsia="Times New Roman" w:cstheme="minorHAnsi"/>
                <w:sz w:val="22"/>
                <w:szCs w:val="22"/>
                <w:lang w:eastAsia="hr-HR"/>
              </w:rPr>
              <w:t>Pokazatelji</w:t>
            </w:r>
          </w:p>
        </w:tc>
        <w:tc>
          <w:tcPr>
            <w:tcW w:w="3947" w:type="dxa"/>
            <w:tcBorders>
              <w:top w:val="none" w:sz="0" w:space="0" w:color="auto"/>
              <w:left w:val="none" w:sz="0" w:space="0" w:color="auto"/>
              <w:right w:val="none" w:sz="0" w:space="0" w:color="auto"/>
            </w:tcBorders>
            <w:noWrap/>
            <w:vAlign w:val="center"/>
            <w:hideMark/>
          </w:tcPr>
          <w:p w14:paraId="400BCFBB" w14:textId="77777777" w:rsidR="00DF755E" w:rsidRPr="007967A0" w:rsidRDefault="00DF755E" w:rsidP="007967A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7967A0">
              <w:rPr>
                <w:rFonts w:eastAsia="Times New Roman" w:cstheme="minorHAnsi"/>
                <w:sz w:val="22"/>
                <w:szCs w:val="22"/>
                <w:lang w:eastAsia="hr-HR"/>
              </w:rPr>
              <w:t>Izračun pokazatelja</w:t>
            </w:r>
          </w:p>
        </w:tc>
        <w:tc>
          <w:tcPr>
            <w:tcW w:w="3565" w:type="dxa"/>
            <w:tcBorders>
              <w:top w:val="none" w:sz="0" w:space="0" w:color="auto"/>
              <w:left w:val="none" w:sz="0" w:space="0" w:color="auto"/>
              <w:right w:val="none" w:sz="0" w:space="0" w:color="auto"/>
            </w:tcBorders>
            <w:noWrap/>
            <w:vAlign w:val="center"/>
            <w:hideMark/>
          </w:tcPr>
          <w:p w14:paraId="202D1253" w14:textId="77777777" w:rsidR="00DF755E" w:rsidRPr="007967A0" w:rsidRDefault="00DF755E" w:rsidP="007967A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7967A0">
              <w:rPr>
                <w:rFonts w:eastAsia="Times New Roman" w:cstheme="minorHAnsi"/>
                <w:sz w:val="22"/>
                <w:szCs w:val="22"/>
                <w:lang w:eastAsia="hr-HR"/>
              </w:rPr>
              <w:t>Interpretacija pokazatelja</w:t>
            </w:r>
          </w:p>
        </w:tc>
      </w:tr>
      <w:tr w:rsidR="007967A0" w:rsidRPr="007967A0" w14:paraId="055496C4" w14:textId="77777777" w:rsidTr="004B557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noWrap/>
            <w:vAlign w:val="center"/>
            <w:hideMark/>
          </w:tcPr>
          <w:p w14:paraId="2A27FCFE" w14:textId="77777777" w:rsidR="00DF755E" w:rsidRPr="007967A0" w:rsidRDefault="00DF755E" w:rsidP="007967A0">
            <w:pPr>
              <w:spacing w:before="0"/>
              <w:jc w:val="center"/>
              <w:rPr>
                <w:rFonts w:eastAsia="Times New Roman" w:cstheme="minorHAnsi"/>
                <w:sz w:val="22"/>
                <w:szCs w:val="22"/>
                <w:lang w:eastAsia="hr-HR"/>
              </w:rPr>
            </w:pPr>
            <w:r w:rsidRPr="007967A0">
              <w:rPr>
                <w:rFonts w:eastAsia="Times New Roman" w:cstheme="minorHAnsi"/>
                <w:sz w:val="22"/>
                <w:szCs w:val="22"/>
                <w:lang w:eastAsia="hr-HR"/>
              </w:rPr>
              <w:t>Prosječna produktivnost rada</w:t>
            </w:r>
          </w:p>
        </w:tc>
        <w:tc>
          <w:tcPr>
            <w:tcW w:w="3947" w:type="dxa"/>
            <w:noWrap/>
            <w:vAlign w:val="center"/>
            <w:hideMark/>
          </w:tcPr>
          <w:p w14:paraId="5B216853" w14:textId="77777777" w:rsidR="00DF755E" w:rsidRPr="007967A0" w:rsidRDefault="00B2241A" w:rsidP="007967A0">
            <w:pPr>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002060"/>
                <w:sz w:val="22"/>
                <w:szCs w:val="22"/>
              </w:rPr>
            </w:pPr>
            <m:oMathPara>
              <m:oMath>
                <m:f>
                  <m:fPr>
                    <m:ctrlPr>
                      <w:rPr>
                        <w:rFonts w:ascii="Cambria Math" w:hAnsi="Cambria Math" w:cstheme="minorHAnsi"/>
                        <w:color w:val="002060"/>
                        <w:sz w:val="22"/>
                        <w:szCs w:val="22"/>
                      </w:rPr>
                    </m:ctrlPr>
                  </m:fPr>
                  <m:num>
                    <m:r>
                      <m:rPr>
                        <m:sty m:val="p"/>
                      </m:rPr>
                      <w:rPr>
                        <w:rFonts w:ascii="Cambria Math" w:hAnsi="Cambria Math" w:cstheme="minorHAnsi"/>
                        <w:color w:val="002060"/>
                        <w:sz w:val="22"/>
                        <w:szCs w:val="22"/>
                      </w:rPr>
                      <m:t>BDP</m:t>
                    </m:r>
                  </m:num>
                  <m:den>
                    <m:r>
                      <m:rPr>
                        <m:sty m:val="p"/>
                      </m:rPr>
                      <w:rPr>
                        <w:rFonts w:ascii="Cambria Math" w:hAnsi="Cambria Math" w:cstheme="minorHAnsi"/>
                        <w:color w:val="002060"/>
                        <w:sz w:val="22"/>
                        <w:szCs w:val="22"/>
                      </w:rPr>
                      <m:t>zaposlenost prema mjestu rada</m:t>
                    </m:r>
                  </m:den>
                </m:f>
              </m:oMath>
            </m:oMathPara>
          </w:p>
        </w:tc>
        <w:tc>
          <w:tcPr>
            <w:tcW w:w="3565" w:type="dxa"/>
            <w:noWrap/>
            <w:vAlign w:val="center"/>
            <w:hideMark/>
          </w:tcPr>
          <w:p w14:paraId="2BAC2001" w14:textId="77777777" w:rsidR="00DF755E" w:rsidRPr="007967A0" w:rsidRDefault="00DF755E" w:rsidP="007967A0">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hr-HR"/>
              </w:rPr>
            </w:pPr>
            <w:r w:rsidRPr="007967A0">
              <w:rPr>
                <w:rFonts w:eastAsia="Times New Roman" w:cstheme="minorHAnsi"/>
                <w:color w:val="002060"/>
                <w:sz w:val="22"/>
                <w:szCs w:val="22"/>
                <w:lang w:eastAsia="hr-HR"/>
              </w:rPr>
              <w:t>Uzima se kao proxy/surogatni pokazatelj opće produktivnost županijskih gospodarskih sustava</w:t>
            </w:r>
          </w:p>
        </w:tc>
      </w:tr>
      <w:tr w:rsidR="007967A0" w:rsidRPr="007967A0" w14:paraId="443604A8" w14:textId="77777777" w:rsidTr="004B5575">
        <w:trPr>
          <w:trHeight w:val="85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noWrap/>
            <w:vAlign w:val="center"/>
            <w:hideMark/>
          </w:tcPr>
          <w:p w14:paraId="19288CDC" w14:textId="77777777" w:rsidR="00DF755E" w:rsidRPr="007967A0" w:rsidRDefault="00DF755E" w:rsidP="007967A0">
            <w:pPr>
              <w:spacing w:before="0"/>
              <w:jc w:val="center"/>
              <w:rPr>
                <w:rFonts w:eastAsia="Times New Roman" w:cstheme="minorHAnsi"/>
                <w:sz w:val="22"/>
                <w:szCs w:val="22"/>
                <w:lang w:eastAsia="hr-HR"/>
              </w:rPr>
            </w:pPr>
            <w:r w:rsidRPr="007967A0">
              <w:rPr>
                <w:rFonts w:eastAsia="Times New Roman" w:cstheme="minorHAnsi"/>
                <w:sz w:val="22"/>
                <w:szCs w:val="22"/>
                <w:lang w:eastAsia="hr-HR"/>
              </w:rPr>
              <w:t>Stopa zaposlenosti</w:t>
            </w:r>
          </w:p>
        </w:tc>
        <w:tc>
          <w:tcPr>
            <w:tcW w:w="3947" w:type="dxa"/>
            <w:noWrap/>
            <w:vAlign w:val="center"/>
            <w:hideMark/>
          </w:tcPr>
          <w:p w14:paraId="43B09B7A" w14:textId="77777777" w:rsidR="00DF755E" w:rsidRPr="007967A0" w:rsidRDefault="00B2241A" w:rsidP="007967A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hr-HR"/>
              </w:rPr>
            </w:pPr>
            <m:oMathPara>
              <m:oMath>
                <m:f>
                  <m:fPr>
                    <m:ctrlPr>
                      <w:rPr>
                        <w:rFonts w:ascii="Cambria Math" w:eastAsia="Times New Roman" w:hAnsi="Cambria Math" w:cstheme="minorHAnsi"/>
                        <w:color w:val="002060"/>
                        <w:sz w:val="22"/>
                        <w:szCs w:val="22"/>
                        <w:lang w:eastAsia="hr-HR"/>
                      </w:rPr>
                    </m:ctrlPr>
                  </m:fPr>
                  <m:num>
                    <m:r>
                      <m:rPr>
                        <m:sty m:val="p"/>
                      </m:rPr>
                      <w:rPr>
                        <w:rFonts w:ascii="Cambria Math" w:eastAsia="Times New Roman" w:hAnsi="Cambria Math" w:cstheme="minorHAnsi"/>
                        <w:color w:val="002060"/>
                        <w:sz w:val="22"/>
                        <w:szCs w:val="22"/>
                        <w:lang w:eastAsia="hr-HR"/>
                      </w:rPr>
                      <m:t>zaposlenost prema mjestu rada</m:t>
                    </m:r>
                  </m:num>
                  <m:den>
                    <m:r>
                      <m:rPr>
                        <m:sty m:val="p"/>
                      </m:rPr>
                      <w:rPr>
                        <w:rFonts w:ascii="Cambria Math" w:eastAsia="Times New Roman" w:hAnsi="Cambria Math" w:cstheme="minorHAnsi"/>
                        <w:color w:val="002060"/>
                        <w:sz w:val="22"/>
                        <w:szCs w:val="22"/>
                        <w:lang w:eastAsia="hr-HR"/>
                      </w:rPr>
                      <m:t>radna snaga prema mjestu rada</m:t>
                    </m:r>
                  </m:den>
                </m:f>
              </m:oMath>
            </m:oMathPara>
          </w:p>
        </w:tc>
        <w:tc>
          <w:tcPr>
            <w:tcW w:w="3565" w:type="dxa"/>
            <w:noWrap/>
            <w:vAlign w:val="center"/>
            <w:hideMark/>
          </w:tcPr>
          <w:p w14:paraId="69498311" w14:textId="77777777" w:rsidR="00DF755E" w:rsidRPr="007967A0" w:rsidRDefault="00DF755E" w:rsidP="007967A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hr-HR"/>
              </w:rPr>
            </w:pPr>
            <w:r w:rsidRPr="007967A0">
              <w:rPr>
                <w:rFonts w:eastAsia="Times New Roman" w:cstheme="minorHAnsi"/>
                <w:color w:val="002060"/>
                <w:sz w:val="22"/>
                <w:szCs w:val="22"/>
                <w:lang w:eastAsia="hr-HR"/>
              </w:rPr>
              <w:t>Mjeri efikasnost funkcioniranja županijskih tržišta rada</w:t>
            </w:r>
          </w:p>
        </w:tc>
      </w:tr>
      <w:tr w:rsidR="007967A0" w:rsidRPr="007967A0" w14:paraId="2FCA4A9A" w14:textId="77777777" w:rsidTr="004B557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noWrap/>
            <w:vAlign w:val="center"/>
            <w:hideMark/>
          </w:tcPr>
          <w:p w14:paraId="675D86EF" w14:textId="0514C41D" w:rsidR="00DF755E" w:rsidRPr="007967A0" w:rsidRDefault="00DF755E" w:rsidP="007967A0">
            <w:pPr>
              <w:spacing w:before="0"/>
              <w:jc w:val="center"/>
              <w:rPr>
                <w:rFonts w:eastAsia="Times New Roman" w:cstheme="minorHAnsi"/>
                <w:sz w:val="22"/>
                <w:szCs w:val="22"/>
                <w:lang w:eastAsia="hr-HR"/>
              </w:rPr>
            </w:pPr>
            <w:r w:rsidRPr="007967A0">
              <w:rPr>
                <w:rFonts w:eastAsia="Times New Roman" w:cstheme="minorHAnsi"/>
                <w:sz w:val="22"/>
                <w:szCs w:val="22"/>
                <w:lang w:eastAsia="hr-HR"/>
              </w:rPr>
              <w:t>Stopa aktivnosti</w:t>
            </w:r>
          </w:p>
        </w:tc>
        <w:tc>
          <w:tcPr>
            <w:tcW w:w="3947" w:type="dxa"/>
            <w:noWrap/>
            <w:vAlign w:val="center"/>
            <w:hideMark/>
          </w:tcPr>
          <w:p w14:paraId="0A0E59DE" w14:textId="77777777" w:rsidR="00DF755E" w:rsidRPr="007967A0" w:rsidRDefault="00B2241A" w:rsidP="007967A0">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hr-HR"/>
              </w:rPr>
            </w:pPr>
            <m:oMathPara>
              <m:oMath>
                <m:f>
                  <m:fPr>
                    <m:ctrlPr>
                      <w:rPr>
                        <w:rFonts w:ascii="Cambria Math" w:eastAsia="Times New Roman" w:hAnsi="Cambria Math" w:cstheme="minorHAnsi"/>
                        <w:color w:val="002060"/>
                        <w:sz w:val="22"/>
                        <w:szCs w:val="22"/>
                        <w:lang w:eastAsia="hr-HR"/>
                      </w:rPr>
                    </m:ctrlPr>
                  </m:fPr>
                  <m:num>
                    <m:r>
                      <m:rPr>
                        <m:sty m:val="p"/>
                      </m:rPr>
                      <w:rPr>
                        <w:rFonts w:ascii="Cambria Math" w:eastAsia="Times New Roman" w:hAnsi="Cambria Math" w:cstheme="minorHAnsi"/>
                        <w:color w:val="002060"/>
                        <w:sz w:val="22"/>
                        <w:szCs w:val="22"/>
                        <w:lang w:eastAsia="hr-HR"/>
                      </w:rPr>
                      <m:t>radna snaga prema mjestu boravišta</m:t>
                    </m:r>
                  </m:num>
                  <m:den>
                    <m:r>
                      <m:rPr>
                        <m:sty m:val="p"/>
                      </m:rPr>
                      <w:rPr>
                        <w:rFonts w:ascii="Cambria Math" w:eastAsia="Times New Roman" w:hAnsi="Cambria Math" w:cstheme="minorHAnsi"/>
                        <w:color w:val="002060"/>
                        <w:sz w:val="22"/>
                        <w:szCs w:val="22"/>
                        <w:lang w:eastAsia="hr-HR"/>
                      </w:rPr>
                      <m:t>ukupno stanovništvo</m:t>
                    </m:r>
                  </m:den>
                </m:f>
              </m:oMath>
            </m:oMathPara>
          </w:p>
        </w:tc>
        <w:tc>
          <w:tcPr>
            <w:tcW w:w="3565" w:type="dxa"/>
            <w:noWrap/>
            <w:vAlign w:val="center"/>
            <w:hideMark/>
          </w:tcPr>
          <w:p w14:paraId="639A415C" w14:textId="77777777" w:rsidR="00DF755E" w:rsidRPr="007967A0" w:rsidRDefault="00DF755E" w:rsidP="007967A0">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hr-HR"/>
              </w:rPr>
            </w:pPr>
            <w:r w:rsidRPr="007967A0">
              <w:rPr>
                <w:rFonts w:eastAsia="Times New Roman" w:cstheme="minorHAnsi"/>
                <w:color w:val="002060"/>
                <w:sz w:val="22"/>
                <w:szCs w:val="22"/>
                <w:lang w:eastAsia="hr-HR"/>
              </w:rPr>
              <w:t>Sumira obilježja raspoložive radne snage u županijama</w:t>
            </w:r>
          </w:p>
        </w:tc>
      </w:tr>
      <w:tr w:rsidR="007967A0" w:rsidRPr="007967A0" w14:paraId="08E4B331" w14:textId="77777777" w:rsidTr="004B5575">
        <w:trPr>
          <w:trHeight w:val="85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bottom w:val="none" w:sz="0" w:space="0" w:color="auto"/>
            </w:tcBorders>
            <w:noWrap/>
            <w:vAlign w:val="center"/>
            <w:hideMark/>
          </w:tcPr>
          <w:p w14:paraId="7E9CCA29" w14:textId="77777777" w:rsidR="00DF755E" w:rsidRPr="007967A0" w:rsidRDefault="00DF755E" w:rsidP="007967A0">
            <w:pPr>
              <w:spacing w:before="0"/>
              <w:jc w:val="center"/>
              <w:rPr>
                <w:rFonts w:eastAsia="Times New Roman" w:cstheme="minorHAnsi"/>
                <w:sz w:val="22"/>
                <w:szCs w:val="22"/>
                <w:lang w:eastAsia="hr-HR"/>
              </w:rPr>
            </w:pPr>
            <w:r w:rsidRPr="007967A0">
              <w:rPr>
                <w:rFonts w:eastAsia="Times New Roman" w:cstheme="minorHAnsi"/>
                <w:sz w:val="22"/>
                <w:szCs w:val="22"/>
                <w:lang w:eastAsia="hr-HR"/>
              </w:rPr>
              <w:t>Stopa komutacije</w:t>
            </w:r>
          </w:p>
        </w:tc>
        <w:tc>
          <w:tcPr>
            <w:tcW w:w="3947" w:type="dxa"/>
            <w:noWrap/>
            <w:vAlign w:val="center"/>
            <w:hideMark/>
          </w:tcPr>
          <w:p w14:paraId="60048D64" w14:textId="77777777" w:rsidR="00DF755E" w:rsidRPr="007967A0" w:rsidRDefault="00B2241A" w:rsidP="007967A0">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22"/>
                <w:szCs w:val="22"/>
              </w:rPr>
            </w:pPr>
            <m:oMathPara>
              <m:oMath>
                <m:f>
                  <m:fPr>
                    <m:ctrlPr>
                      <w:rPr>
                        <w:rFonts w:ascii="Cambria Math" w:eastAsia="Times New Roman" w:hAnsi="Cambria Math" w:cstheme="minorHAnsi"/>
                        <w:color w:val="002060"/>
                        <w:sz w:val="22"/>
                        <w:szCs w:val="22"/>
                        <w:lang w:eastAsia="hr-HR"/>
                      </w:rPr>
                    </m:ctrlPr>
                  </m:fPr>
                  <m:num>
                    <m:r>
                      <m:rPr>
                        <m:sty m:val="p"/>
                      </m:rPr>
                      <w:rPr>
                        <w:rFonts w:ascii="Cambria Math" w:eastAsia="Times New Roman" w:hAnsi="Cambria Math" w:cstheme="minorHAnsi"/>
                        <w:color w:val="002060"/>
                        <w:sz w:val="22"/>
                        <w:szCs w:val="22"/>
                        <w:lang w:eastAsia="hr-HR"/>
                      </w:rPr>
                      <m:t>radna snaga prema mjestu rada</m:t>
                    </m:r>
                  </m:num>
                  <m:den>
                    <m:r>
                      <m:rPr>
                        <m:sty m:val="p"/>
                      </m:rPr>
                      <w:rPr>
                        <w:rFonts w:ascii="Cambria Math" w:eastAsia="Times New Roman" w:hAnsi="Cambria Math" w:cstheme="minorHAnsi"/>
                        <w:color w:val="002060"/>
                        <w:sz w:val="22"/>
                        <w:szCs w:val="22"/>
                        <w:lang w:eastAsia="hr-HR"/>
                      </w:rPr>
                      <m:t>radna snaga prema mjestu boravišta</m:t>
                    </m:r>
                  </m:den>
                </m:f>
              </m:oMath>
            </m:oMathPara>
          </w:p>
        </w:tc>
        <w:tc>
          <w:tcPr>
            <w:tcW w:w="3565" w:type="dxa"/>
            <w:noWrap/>
            <w:vAlign w:val="center"/>
            <w:hideMark/>
          </w:tcPr>
          <w:p w14:paraId="29B110F8" w14:textId="77777777" w:rsidR="00DF755E" w:rsidRPr="007967A0" w:rsidRDefault="00DF755E" w:rsidP="007967A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hr-HR"/>
              </w:rPr>
            </w:pPr>
            <w:r w:rsidRPr="007967A0">
              <w:rPr>
                <w:rFonts w:eastAsia="Times New Roman" w:cstheme="minorHAnsi"/>
                <w:color w:val="002060"/>
                <w:sz w:val="22"/>
                <w:szCs w:val="22"/>
                <w:lang w:eastAsia="hr-HR"/>
              </w:rPr>
              <w:t>Uzima se kao proxy/surogatni pokazatelj utjecaja lokacijskih obilježja na međužupanijsku migraciju radne snage</w:t>
            </w:r>
          </w:p>
        </w:tc>
      </w:tr>
    </w:tbl>
    <w:p w14:paraId="48BB2203" w14:textId="7394844C" w:rsidR="00DF755E" w:rsidRPr="007967A0" w:rsidRDefault="00DF755E" w:rsidP="007967A0">
      <w:pPr>
        <w:spacing w:after="0"/>
        <w:jc w:val="both"/>
        <w:rPr>
          <w:rFonts w:cstheme="minorHAnsi"/>
          <w:i/>
          <w:iCs/>
          <w:lang w:val="en-US"/>
        </w:rPr>
      </w:pPr>
      <w:r w:rsidRPr="007967A0">
        <w:rPr>
          <w:rFonts w:cstheme="minorHAnsi"/>
          <w:i/>
          <w:iCs/>
          <w:lang w:val="en-US"/>
        </w:rPr>
        <w:t xml:space="preserve">Izvor: Spiezia, V. (2004): Measuring regional economies in OECD countries, </w:t>
      </w:r>
      <w:proofErr w:type="gramStart"/>
      <w:r w:rsidRPr="007967A0">
        <w:rPr>
          <w:rFonts w:cstheme="minorHAnsi"/>
          <w:i/>
          <w:iCs/>
          <w:lang w:val="en-US"/>
        </w:rPr>
        <w:t>u  Income</w:t>
      </w:r>
      <w:proofErr w:type="gramEnd"/>
      <w:r w:rsidRPr="007967A0">
        <w:rPr>
          <w:rFonts w:cstheme="minorHAnsi"/>
          <w:i/>
          <w:iCs/>
          <w:lang w:val="en-US"/>
        </w:rPr>
        <w:t xml:space="preserve"> Disparities in China - an OECD perspective, OECD</w:t>
      </w:r>
    </w:p>
    <w:p w14:paraId="08F02EAA" w14:textId="1B2CE3A2" w:rsidR="00DF755E" w:rsidRPr="00A12A4D" w:rsidRDefault="008A3104" w:rsidP="00D24636">
      <w:pPr>
        <w:spacing w:before="0" w:after="0"/>
        <w:jc w:val="both"/>
        <w:rPr>
          <w:rFonts w:cstheme="minorHAnsi"/>
          <w:sz w:val="24"/>
          <w:szCs w:val="24"/>
        </w:rPr>
      </w:pPr>
      <w:r w:rsidRPr="00A12A4D">
        <w:rPr>
          <w:rFonts w:cstheme="minorHAnsi"/>
          <w:sz w:val="24"/>
          <w:szCs w:val="24"/>
        </w:rPr>
        <w:t xml:space="preserve">U </w:t>
      </w:r>
      <w:r w:rsidR="00DF755E" w:rsidRPr="00A12A4D">
        <w:rPr>
          <w:rFonts w:cstheme="minorHAnsi"/>
          <w:sz w:val="24"/>
          <w:szCs w:val="24"/>
        </w:rPr>
        <w:t>dekompozicij</w:t>
      </w:r>
      <w:r w:rsidRPr="00A12A4D">
        <w:rPr>
          <w:rFonts w:cstheme="minorHAnsi"/>
          <w:sz w:val="24"/>
          <w:szCs w:val="24"/>
        </w:rPr>
        <w:t xml:space="preserve">i </w:t>
      </w:r>
      <w:r w:rsidR="008B7327" w:rsidRPr="00A12A4D">
        <w:rPr>
          <w:rFonts w:cstheme="minorHAnsi"/>
          <w:sz w:val="24"/>
          <w:szCs w:val="24"/>
        </w:rPr>
        <w:t xml:space="preserve">ostvarene </w:t>
      </w:r>
      <w:r w:rsidRPr="00A12A4D">
        <w:rPr>
          <w:rFonts w:cstheme="minorHAnsi"/>
          <w:sz w:val="24"/>
          <w:szCs w:val="24"/>
        </w:rPr>
        <w:t xml:space="preserve">razlike u BDP-u po stanovniku između </w:t>
      </w:r>
      <w:r w:rsidR="00EC10A2" w:rsidRPr="00A12A4D">
        <w:rPr>
          <w:rFonts w:cstheme="minorHAnsi"/>
          <w:bCs/>
          <w:sz w:val="24"/>
          <w:szCs w:val="24"/>
        </w:rPr>
        <w:t xml:space="preserve">Sisačko-moslavačke županije </w:t>
      </w:r>
      <w:r w:rsidR="00181621" w:rsidRPr="00A12A4D">
        <w:rPr>
          <w:rFonts w:cstheme="minorHAnsi"/>
          <w:sz w:val="24"/>
          <w:szCs w:val="24"/>
        </w:rPr>
        <w:t xml:space="preserve">i </w:t>
      </w:r>
      <w:r w:rsidRPr="00A12A4D">
        <w:rPr>
          <w:rFonts w:cstheme="minorHAnsi"/>
          <w:sz w:val="24"/>
          <w:szCs w:val="24"/>
        </w:rPr>
        <w:t xml:space="preserve">Republike </w:t>
      </w:r>
      <w:r w:rsidR="00181621" w:rsidRPr="00A12A4D">
        <w:rPr>
          <w:rFonts w:cstheme="minorHAnsi"/>
          <w:sz w:val="24"/>
          <w:szCs w:val="24"/>
        </w:rPr>
        <w:t xml:space="preserve">Hrvatske </w:t>
      </w:r>
      <w:r w:rsidRPr="00A12A4D">
        <w:rPr>
          <w:rFonts w:cstheme="minorHAnsi"/>
          <w:sz w:val="24"/>
          <w:szCs w:val="24"/>
        </w:rPr>
        <w:t>korišteni su podaci prikazani u</w:t>
      </w:r>
      <w:r w:rsidR="00DF755E" w:rsidRPr="00A12A4D">
        <w:rPr>
          <w:rFonts w:cstheme="minorHAnsi"/>
          <w:sz w:val="24"/>
          <w:szCs w:val="24"/>
        </w:rPr>
        <w:t xml:space="preserve"> tablici</w:t>
      </w:r>
      <w:r w:rsidR="00262B51" w:rsidRPr="00A12A4D">
        <w:rPr>
          <w:rFonts w:cstheme="minorHAnsi"/>
          <w:sz w:val="24"/>
          <w:szCs w:val="24"/>
        </w:rPr>
        <w:t xml:space="preserve"> 3.</w:t>
      </w:r>
      <w:r w:rsidR="00886840" w:rsidRPr="00A12A4D">
        <w:rPr>
          <w:rFonts w:cstheme="minorHAnsi"/>
          <w:sz w:val="24"/>
          <w:szCs w:val="24"/>
        </w:rPr>
        <w:t>10</w:t>
      </w:r>
      <w:r w:rsidR="00DF755E" w:rsidRPr="00A12A4D">
        <w:rPr>
          <w:rFonts w:cstheme="minorHAnsi"/>
          <w:sz w:val="24"/>
          <w:szCs w:val="24"/>
        </w:rPr>
        <w:t>.</w:t>
      </w:r>
      <w:r w:rsidR="008B7327" w:rsidRPr="00A12A4D">
        <w:rPr>
          <w:rStyle w:val="FootnoteReference"/>
          <w:rFonts w:cstheme="minorHAnsi"/>
          <w:sz w:val="24"/>
          <w:szCs w:val="24"/>
        </w:rPr>
        <w:footnoteReference w:id="7"/>
      </w:r>
    </w:p>
    <w:p w14:paraId="2BB957F0" w14:textId="006F4BE3" w:rsidR="00DB3B23" w:rsidRPr="00A12A4D" w:rsidRDefault="00DB3B23" w:rsidP="00D24636">
      <w:pPr>
        <w:spacing w:before="0" w:after="0"/>
        <w:jc w:val="both"/>
        <w:rPr>
          <w:rFonts w:cstheme="minorHAnsi"/>
          <w:sz w:val="24"/>
          <w:szCs w:val="24"/>
        </w:rPr>
      </w:pPr>
    </w:p>
    <w:p w14:paraId="27E0066C" w14:textId="0008C1E6" w:rsidR="0082500F" w:rsidRPr="00A12A4D" w:rsidRDefault="00D025EF" w:rsidP="00690C6E">
      <w:pPr>
        <w:spacing w:before="0"/>
        <w:jc w:val="both"/>
        <w:rPr>
          <w:rFonts w:cstheme="minorHAnsi"/>
          <w:sz w:val="24"/>
          <w:szCs w:val="24"/>
        </w:rPr>
      </w:pPr>
      <w:r w:rsidRPr="00A12A4D">
        <w:rPr>
          <w:rFonts w:cstheme="minorHAnsi"/>
          <w:b/>
          <w:bCs/>
          <w:sz w:val="24"/>
          <w:szCs w:val="24"/>
        </w:rPr>
        <w:t>Tablica 3</w:t>
      </w:r>
      <w:r w:rsidR="00886840" w:rsidRPr="00A12A4D">
        <w:rPr>
          <w:rFonts w:cstheme="minorHAnsi"/>
          <w:b/>
          <w:bCs/>
          <w:sz w:val="24"/>
          <w:szCs w:val="24"/>
        </w:rPr>
        <w:t>.10</w:t>
      </w:r>
      <w:r w:rsidRPr="00A12A4D">
        <w:rPr>
          <w:rFonts w:cstheme="minorHAnsi"/>
          <w:b/>
          <w:bCs/>
          <w:sz w:val="24"/>
          <w:szCs w:val="24"/>
        </w:rPr>
        <w:t>.</w:t>
      </w:r>
      <w:r w:rsidRPr="00A12A4D">
        <w:rPr>
          <w:rFonts w:cstheme="minorHAnsi"/>
          <w:sz w:val="24"/>
          <w:szCs w:val="24"/>
        </w:rPr>
        <w:t xml:space="preserve"> Odabrani ekonomski pokazatelji Sisačko-moslavačke županije i Republike Hrvatske u 2018. godini</w:t>
      </w:r>
    </w:p>
    <w:tbl>
      <w:tblPr>
        <w:tblStyle w:val="GridTable5Dark-Accent1"/>
        <w:tblW w:w="5316"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35"/>
        <w:gridCol w:w="1415"/>
        <w:gridCol w:w="1375"/>
        <w:gridCol w:w="1375"/>
        <w:gridCol w:w="1255"/>
        <w:gridCol w:w="1656"/>
        <w:gridCol w:w="1415"/>
      </w:tblGrid>
      <w:tr w:rsidR="00D025EF" w:rsidRPr="00A12A4D" w14:paraId="66B743EB" w14:textId="77777777" w:rsidTr="004B5575">
        <w:trPr>
          <w:cnfStyle w:val="100000000000" w:firstRow="1" w:lastRow="0" w:firstColumn="0" w:lastColumn="0" w:oddVBand="0" w:evenVBand="0" w:oddHBand="0"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590" w:type="pct"/>
            <w:tcBorders>
              <w:top w:val="none" w:sz="0" w:space="0" w:color="auto"/>
              <w:left w:val="none" w:sz="0" w:space="0" w:color="auto"/>
              <w:right w:val="none" w:sz="0" w:space="0" w:color="auto"/>
            </w:tcBorders>
            <w:vAlign w:val="center"/>
            <w:hideMark/>
          </w:tcPr>
          <w:p w14:paraId="3025AEFD" w14:textId="77777777" w:rsidR="00D025EF" w:rsidRPr="00A12A4D" w:rsidRDefault="00D025EF" w:rsidP="00690C6E">
            <w:pPr>
              <w:spacing w:before="0"/>
              <w:jc w:val="center"/>
              <w:rPr>
                <w:rFonts w:eastAsia="Times New Roman" w:cstheme="minorHAnsi"/>
                <w:lang w:eastAsia="hr-HR"/>
              </w:rPr>
            </w:pPr>
            <w:r w:rsidRPr="00A12A4D">
              <w:rPr>
                <w:rFonts w:eastAsia="Times New Roman" w:cstheme="minorHAnsi"/>
                <w:lang w:eastAsia="hr-HR"/>
              </w:rPr>
              <w:t>Prostorne razine</w:t>
            </w:r>
          </w:p>
        </w:tc>
        <w:tc>
          <w:tcPr>
            <w:tcW w:w="735" w:type="pct"/>
            <w:tcBorders>
              <w:top w:val="none" w:sz="0" w:space="0" w:color="auto"/>
              <w:left w:val="none" w:sz="0" w:space="0" w:color="auto"/>
              <w:right w:val="none" w:sz="0" w:space="0" w:color="auto"/>
            </w:tcBorders>
            <w:vAlign w:val="center"/>
            <w:hideMark/>
          </w:tcPr>
          <w:p w14:paraId="30B6FD7F"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BDP u tis. HRK</w:t>
            </w:r>
          </w:p>
        </w:tc>
        <w:tc>
          <w:tcPr>
            <w:tcW w:w="714" w:type="pct"/>
            <w:tcBorders>
              <w:top w:val="none" w:sz="0" w:space="0" w:color="auto"/>
              <w:left w:val="none" w:sz="0" w:space="0" w:color="auto"/>
              <w:right w:val="none" w:sz="0" w:space="0" w:color="auto"/>
            </w:tcBorders>
            <w:vAlign w:val="center"/>
            <w:hideMark/>
          </w:tcPr>
          <w:p w14:paraId="7727C5F4"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Zaposlenost prema prebivalištu</w:t>
            </w:r>
          </w:p>
        </w:tc>
        <w:tc>
          <w:tcPr>
            <w:tcW w:w="714" w:type="pct"/>
            <w:tcBorders>
              <w:top w:val="none" w:sz="0" w:space="0" w:color="auto"/>
              <w:left w:val="none" w:sz="0" w:space="0" w:color="auto"/>
              <w:right w:val="none" w:sz="0" w:space="0" w:color="auto"/>
            </w:tcBorders>
            <w:vAlign w:val="center"/>
            <w:hideMark/>
          </w:tcPr>
          <w:p w14:paraId="4BE21328"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Zaposlenost prema mjestu rada</w:t>
            </w:r>
          </w:p>
        </w:tc>
        <w:tc>
          <w:tcPr>
            <w:tcW w:w="652" w:type="pct"/>
            <w:tcBorders>
              <w:top w:val="none" w:sz="0" w:space="0" w:color="auto"/>
              <w:left w:val="none" w:sz="0" w:space="0" w:color="auto"/>
              <w:right w:val="none" w:sz="0" w:space="0" w:color="auto"/>
            </w:tcBorders>
            <w:vAlign w:val="center"/>
            <w:hideMark/>
          </w:tcPr>
          <w:p w14:paraId="3B05C690"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Broj stanovnika</w:t>
            </w:r>
          </w:p>
        </w:tc>
        <w:tc>
          <w:tcPr>
            <w:tcW w:w="860" w:type="pct"/>
            <w:tcBorders>
              <w:top w:val="none" w:sz="0" w:space="0" w:color="auto"/>
              <w:left w:val="none" w:sz="0" w:space="0" w:color="auto"/>
              <w:right w:val="none" w:sz="0" w:space="0" w:color="auto"/>
            </w:tcBorders>
            <w:vAlign w:val="center"/>
            <w:hideMark/>
          </w:tcPr>
          <w:p w14:paraId="679F64C4"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Radno sposobno stanovništvo prema mjestu boravišta</w:t>
            </w:r>
          </w:p>
        </w:tc>
        <w:tc>
          <w:tcPr>
            <w:tcW w:w="736" w:type="pct"/>
            <w:tcBorders>
              <w:top w:val="none" w:sz="0" w:space="0" w:color="auto"/>
              <w:left w:val="none" w:sz="0" w:space="0" w:color="auto"/>
              <w:right w:val="none" w:sz="0" w:space="0" w:color="auto"/>
            </w:tcBorders>
            <w:vAlign w:val="center"/>
            <w:hideMark/>
          </w:tcPr>
          <w:p w14:paraId="68E9A6F7"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Radno sposobno stanovništvo prema mjestu rada</w:t>
            </w:r>
          </w:p>
        </w:tc>
      </w:tr>
      <w:tr w:rsidR="00D025EF" w:rsidRPr="00A12A4D" w14:paraId="55B2178A"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0" w:type="pct"/>
            <w:tcBorders>
              <w:left w:val="none" w:sz="0" w:space="0" w:color="auto"/>
            </w:tcBorders>
            <w:noWrap/>
            <w:vAlign w:val="center"/>
            <w:hideMark/>
          </w:tcPr>
          <w:p w14:paraId="1FB587AF" w14:textId="77777777" w:rsidR="00D025EF" w:rsidRPr="004B5575" w:rsidRDefault="00D025EF" w:rsidP="00690C6E">
            <w:pPr>
              <w:spacing w:before="0"/>
              <w:jc w:val="center"/>
              <w:rPr>
                <w:rFonts w:eastAsia="Times New Roman" w:cstheme="minorHAnsi"/>
                <w:sz w:val="22"/>
                <w:szCs w:val="22"/>
                <w:lang w:eastAsia="hr-HR"/>
              </w:rPr>
            </w:pPr>
            <w:r w:rsidRPr="004B5575">
              <w:rPr>
                <w:rFonts w:eastAsia="Times New Roman" w:cstheme="minorHAnsi"/>
                <w:sz w:val="22"/>
                <w:szCs w:val="22"/>
                <w:lang w:eastAsia="hr-HR"/>
              </w:rPr>
              <w:t>RH</w:t>
            </w:r>
          </w:p>
        </w:tc>
        <w:tc>
          <w:tcPr>
            <w:tcW w:w="735" w:type="pct"/>
            <w:noWrap/>
            <w:vAlign w:val="center"/>
            <w:hideMark/>
          </w:tcPr>
          <w:p w14:paraId="1222FAFA"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385.376.571</w:t>
            </w:r>
          </w:p>
        </w:tc>
        <w:tc>
          <w:tcPr>
            <w:tcW w:w="714" w:type="pct"/>
            <w:noWrap/>
            <w:vAlign w:val="center"/>
            <w:hideMark/>
          </w:tcPr>
          <w:p w14:paraId="6302F759"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1.756.540</w:t>
            </w:r>
          </w:p>
        </w:tc>
        <w:tc>
          <w:tcPr>
            <w:tcW w:w="714" w:type="pct"/>
            <w:noWrap/>
            <w:vAlign w:val="center"/>
            <w:hideMark/>
          </w:tcPr>
          <w:p w14:paraId="03D809D2"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1.430.273</w:t>
            </w:r>
          </w:p>
        </w:tc>
        <w:tc>
          <w:tcPr>
            <w:tcW w:w="652" w:type="pct"/>
            <w:noWrap/>
            <w:vAlign w:val="center"/>
            <w:hideMark/>
          </w:tcPr>
          <w:p w14:paraId="11FD73C4"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4.087.843</w:t>
            </w:r>
          </w:p>
        </w:tc>
        <w:tc>
          <w:tcPr>
            <w:tcW w:w="860" w:type="pct"/>
            <w:noWrap/>
            <w:vAlign w:val="center"/>
            <w:hideMark/>
          </w:tcPr>
          <w:p w14:paraId="434EDBB4"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2.664.644</w:t>
            </w:r>
          </w:p>
        </w:tc>
        <w:tc>
          <w:tcPr>
            <w:tcW w:w="736" w:type="pct"/>
            <w:noWrap/>
            <w:vAlign w:val="center"/>
            <w:hideMark/>
          </w:tcPr>
          <w:p w14:paraId="434F5664"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2.338.377</w:t>
            </w:r>
          </w:p>
        </w:tc>
      </w:tr>
      <w:tr w:rsidR="00D025EF" w:rsidRPr="00A12A4D" w14:paraId="1455205F" w14:textId="77777777" w:rsidTr="004B5575">
        <w:trPr>
          <w:trHeight w:val="454"/>
        </w:trPr>
        <w:tc>
          <w:tcPr>
            <w:cnfStyle w:val="001000000000" w:firstRow="0" w:lastRow="0" w:firstColumn="1" w:lastColumn="0" w:oddVBand="0" w:evenVBand="0" w:oddHBand="0" w:evenHBand="0" w:firstRowFirstColumn="0" w:firstRowLastColumn="0" w:lastRowFirstColumn="0" w:lastRowLastColumn="0"/>
            <w:tcW w:w="590" w:type="pct"/>
            <w:tcBorders>
              <w:left w:val="none" w:sz="0" w:space="0" w:color="auto"/>
              <w:bottom w:val="none" w:sz="0" w:space="0" w:color="auto"/>
            </w:tcBorders>
            <w:noWrap/>
            <w:vAlign w:val="center"/>
            <w:hideMark/>
          </w:tcPr>
          <w:p w14:paraId="2C3DE17A" w14:textId="77777777" w:rsidR="00D025EF" w:rsidRPr="004B5575" w:rsidRDefault="00D025EF" w:rsidP="00690C6E">
            <w:pPr>
              <w:spacing w:before="0"/>
              <w:jc w:val="center"/>
              <w:rPr>
                <w:rFonts w:eastAsia="Times New Roman" w:cstheme="minorHAnsi"/>
                <w:sz w:val="22"/>
                <w:szCs w:val="22"/>
                <w:lang w:eastAsia="hr-HR"/>
              </w:rPr>
            </w:pPr>
            <w:r w:rsidRPr="004B5575">
              <w:rPr>
                <w:rFonts w:eastAsia="Times New Roman" w:cstheme="minorHAnsi"/>
                <w:sz w:val="22"/>
                <w:szCs w:val="22"/>
                <w:lang w:eastAsia="hr-HR"/>
              </w:rPr>
              <w:t>SMŽ</w:t>
            </w:r>
          </w:p>
        </w:tc>
        <w:tc>
          <w:tcPr>
            <w:tcW w:w="735" w:type="pct"/>
            <w:noWrap/>
            <w:vAlign w:val="center"/>
            <w:hideMark/>
          </w:tcPr>
          <w:p w14:paraId="5CFFBEB7"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9.856.908</w:t>
            </w:r>
          </w:p>
        </w:tc>
        <w:tc>
          <w:tcPr>
            <w:tcW w:w="714" w:type="pct"/>
            <w:noWrap/>
            <w:vAlign w:val="center"/>
            <w:hideMark/>
          </w:tcPr>
          <w:p w14:paraId="5A445190"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58.994</w:t>
            </w:r>
          </w:p>
        </w:tc>
        <w:tc>
          <w:tcPr>
            <w:tcW w:w="714" w:type="pct"/>
            <w:noWrap/>
            <w:vAlign w:val="center"/>
            <w:hideMark/>
          </w:tcPr>
          <w:p w14:paraId="09F9EE69"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37.567</w:t>
            </w:r>
          </w:p>
        </w:tc>
        <w:tc>
          <w:tcPr>
            <w:tcW w:w="652" w:type="pct"/>
            <w:noWrap/>
            <w:vAlign w:val="center"/>
            <w:hideMark/>
          </w:tcPr>
          <w:p w14:paraId="543BF79A"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148.589</w:t>
            </w:r>
          </w:p>
        </w:tc>
        <w:tc>
          <w:tcPr>
            <w:tcW w:w="860" w:type="pct"/>
            <w:noWrap/>
            <w:vAlign w:val="center"/>
            <w:hideMark/>
          </w:tcPr>
          <w:p w14:paraId="1B96B766"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94.808</w:t>
            </w:r>
          </w:p>
        </w:tc>
        <w:tc>
          <w:tcPr>
            <w:tcW w:w="736" w:type="pct"/>
            <w:noWrap/>
            <w:vAlign w:val="center"/>
            <w:hideMark/>
          </w:tcPr>
          <w:p w14:paraId="00067F7A"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73.381</w:t>
            </w:r>
          </w:p>
        </w:tc>
      </w:tr>
    </w:tbl>
    <w:p w14:paraId="5E846A05" w14:textId="586313B5" w:rsidR="00BB3534" w:rsidRPr="00690C6E" w:rsidRDefault="00C74A45" w:rsidP="00690C6E">
      <w:pPr>
        <w:spacing w:after="0"/>
        <w:jc w:val="both"/>
        <w:rPr>
          <w:rFonts w:cstheme="minorHAnsi"/>
          <w:i/>
          <w:iCs/>
        </w:rPr>
      </w:pPr>
      <w:r w:rsidRPr="00690C6E">
        <w:rPr>
          <w:rFonts w:cstheme="minorHAnsi"/>
          <w:i/>
          <w:iCs/>
        </w:rPr>
        <w:t>Izvor: priredili autori na temelju podataka DZS-a</w:t>
      </w:r>
    </w:p>
    <w:p w14:paraId="24829698" w14:textId="40D80B47" w:rsidR="004B35D4" w:rsidRPr="00A12A4D" w:rsidRDefault="004B35D4" w:rsidP="00D24636">
      <w:pPr>
        <w:spacing w:before="0" w:after="0"/>
        <w:jc w:val="both"/>
        <w:rPr>
          <w:rFonts w:cstheme="minorHAnsi"/>
        </w:rPr>
      </w:pPr>
    </w:p>
    <w:p w14:paraId="7990B38E" w14:textId="17477CA8" w:rsidR="00C11EBA" w:rsidRPr="00A12A4D" w:rsidRDefault="008B7327" w:rsidP="00D24636">
      <w:pPr>
        <w:spacing w:before="0" w:after="0"/>
        <w:jc w:val="both"/>
        <w:rPr>
          <w:rFonts w:cstheme="minorHAnsi"/>
          <w:sz w:val="24"/>
          <w:szCs w:val="24"/>
        </w:rPr>
      </w:pPr>
      <w:r w:rsidRPr="00A12A4D">
        <w:rPr>
          <w:rFonts w:cstheme="minorHAnsi"/>
          <w:sz w:val="24"/>
          <w:szCs w:val="24"/>
        </w:rPr>
        <w:t>Rezultati dekompozicije prikazani su na sljedećem grafikonu.</w:t>
      </w:r>
    </w:p>
    <w:p w14:paraId="5E010EC1" w14:textId="77777777" w:rsidR="00C11EBA" w:rsidRPr="00A12A4D" w:rsidRDefault="00C11EBA" w:rsidP="00D24636">
      <w:pPr>
        <w:spacing w:before="0" w:after="0"/>
        <w:jc w:val="both"/>
        <w:rPr>
          <w:rFonts w:cstheme="minorHAnsi"/>
          <w:sz w:val="24"/>
          <w:szCs w:val="24"/>
        </w:rPr>
      </w:pPr>
    </w:p>
    <w:p w14:paraId="0541253C" w14:textId="14A63CD9" w:rsidR="00EC10A2" w:rsidRPr="00A12A4D" w:rsidRDefault="00D025EF" w:rsidP="00690C6E">
      <w:pPr>
        <w:spacing w:before="0"/>
        <w:jc w:val="both"/>
        <w:rPr>
          <w:rFonts w:cstheme="minorHAnsi"/>
          <w:sz w:val="24"/>
          <w:szCs w:val="24"/>
        </w:rPr>
      </w:pPr>
      <w:r w:rsidRPr="00A12A4D">
        <w:rPr>
          <w:rFonts w:cstheme="minorHAnsi"/>
          <w:b/>
          <w:bCs/>
          <w:sz w:val="24"/>
          <w:szCs w:val="24"/>
        </w:rPr>
        <w:t>Grafikon 3.</w:t>
      </w:r>
      <w:r w:rsidR="00204B35">
        <w:rPr>
          <w:rFonts w:cstheme="minorHAnsi"/>
          <w:b/>
          <w:bCs/>
          <w:sz w:val="24"/>
          <w:szCs w:val="24"/>
        </w:rPr>
        <w:t>9</w:t>
      </w:r>
      <w:r w:rsidRPr="00A12A4D">
        <w:rPr>
          <w:rFonts w:cstheme="minorHAnsi"/>
          <w:b/>
          <w:bCs/>
          <w:sz w:val="24"/>
          <w:szCs w:val="24"/>
        </w:rPr>
        <w:t>.</w:t>
      </w:r>
      <w:r w:rsidRPr="00A12A4D">
        <w:rPr>
          <w:rFonts w:cstheme="minorHAnsi"/>
          <w:sz w:val="24"/>
          <w:szCs w:val="24"/>
        </w:rPr>
        <w:t xml:space="preserve"> Osnovne determinante ispodprosječnih ekonomskih performansi SMŽ-a u 2018. </w:t>
      </w:r>
    </w:p>
    <w:p w14:paraId="688635CF" w14:textId="4DCD97D1" w:rsidR="00933BD1"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3AF467B9" wp14:editId="082E6264">
            <wp:extent cx="5723466" cy="2755900"/>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57" cy="2756714"/>
                    </a:xfrm>
                    <a:prstGeom prst="rect">
                      <a:avLst/>
                    </a:prstGeom>
                    <a:noFill/>
                  </pic:spPr>
                </pic:pic>
              </a:graphicData>
            </a:graphic>
          </wp:inline>
        </w:drawing>
      </w:r>
    </w:p>
    <w:p w14:paraId="4B363D69" w14:textId="2C85FA25" w:rsidR="00D025EF" w:rsidRPr="00690C6E" w:rsidRDefault="008B7327" w:rsidP="00690C6E">
      <w:pPr>
        <w:spacing w:after="0"/>
        <w:rPr>
          <w:rFonts w:cstheme="minorHAnsi"/>
          <w:i/>
          <w:iCs/>
        </w:rPr>
      </w:pPr>
      <w:r w:rsidRPr="00690C6E">
        <w:rPr>
          <w:rFonts w:cstheme="minorHAnsi"/>
          <w:i/>
          <w:iCs/>
        </w:rPr>
        <w:t xml:space="preserve">Izvor: </w:t>
      </w:r>
      <w:r w:rsidR="00EC10A2" w:rsidRPr="00690C6E">
        <w:rPr>
          <w:rFonts w:cstheme="minorHAnsi"/>
          <w:i/>
          <w:iCs/>
        </w:rPr>
        <w:t>i</w:t>
      </w:r>
      <w:r w:rsidRPr="00690C6E">
        <w:rPr>
          <w:rFonts w:cstheme="minorHAnsi"/>
          <w:i/>
          <w:iCs/>
        </w:rPr>
        <w:t xml:space="preserve">zračun autori na temelju podataka prikazanih u Tablici 3.9. </w:t>
      </w:r>
    </w:p>
    <w:p w14:paraId="5E0C47B6" w14:textId="77777777" w:rsidR="00663C61" w:rsidRPr="00A12A4D" w:rsidRDefault="00663C61" w:rsidP="00D24636">
      <w:pPr>
        <w:spacing w:before="0" w:after="0"/>
        <w:jc w:val="both"/>
        <w:rPr>
          <w:rFonts w:cstheme="minorHAnsi"/>
          <w:sz w:val="24"/>
          <w:szCs w:val="24"/>
        </w:rPr>
      </w:pPr>
    </w:p>
    <w:p w14:paraId="1289A793" w14:textId="6FBDC3C5" w:rsidR="00181621" w:rsidRPr="00A12A4D" w:rsidRDefault="00181621" w:rsidP="00D24636">
      <w:pPr>
        <w:spacing w:before="0" w:after="0"/>
        <w:jc w:val="both"/>
        <w:rPr>
          <w:rFonts w:cstheme="minorHAnsi"/>
          <w:sz w:val="24"/>
          <w:szCs w:val="24"/>
        </w:rPr>
      </w:pPr>
      <w:r w:rsidRPr="00A12A4D">
        <w:rPr>
          <w:rFonts w:cstheme="minorHAnsi"/>
          <w:sz w:val="24"/>
          <w:szCs w:val="24"/>
        </w:rPr>
        <w:t>P</w:t>
      </w:r>
      <w:r w:rsidR="008B7327" w:rsidRPr="00A12A4D">
        <w:rPr>
          <w:rFonts w:cstheme="minorHAnsi"/>
          <w:sz w:val="24"/>
          <w:szCs w:val="24"/>
        </w:rPr>
        <w:t>rema podacima za 201</w:t>
      </w:r>
      <w:r w:rsidRPr="00A12A4D">
        <w:rPr>
          <w:rFonts w:cstheme="minorHAnsi"/>
          <w:sz w:val="24"/>
          <w:szCs w:val="24"/>
        </w:rPr>
        <w:t>8</w:t>
      </w:r>
      <w:r w:rsidR="008B7327" w:rsidRPr="00A12A4D">
        <w:rPr>
          <w:rFonts w:cstheme="minorHAnsi"/>
          <w:sz w:val="24"/>
          <w:szCs w:val="24"/>
        </w:rPr>
        <w:t xml:space="preserve">. </w:t>
      </w:r>
      <w:r w:rsidRPr="00A12A4D">
        <w:rPr>
          <w:rFonts w:cstheme="minorHAnsi"/>
          <w:sz w:val="24"/>
          <w:szCs w:val="24"/>
        </w:rPr>
        <w:t xml:space="preserve">godinu, stopa nezaposlenosti i stopa komutacije </w:t>
      </w:r>
      <w:r w:rsidR="009549C8" w:rsidRPr="00A12A4D">
        <w:rPr>
          <w:rFonts w:cstheme="minorHAnsi"/>
          <w:sz w:val="24"/>
          <w:szCs w:val="24"/>
        </w:rPr>
        <w:t>ističu se kao glavni faktori ispodprosječnog BDP-a po</w:t>
      </w:r>
      <w:r w:rsidR="004E6F87" w:rsidRPr="00A12A4D">
        <w:rPr>
          <w:rFonts w:cstheme="minorHAnsi"/>
          <w:sz w:val="24"/>
          <w:szCs w:val="24"/>
        </w:rPr>
        <w:t xml:space="preserve"> </w:t>
      </w:r>
      <w:r w:rsidR="009549C8" w:rsidRPr="00A12A4D">
        <w:rPr>
          <w:rFonts w:cstheme="minorHAnsi"/>
          <w:sz w:val="24"/>
          <w:szCs w:val="24"/>
        </w:rPr>
        <w:t xml:space="preserve">stanovniku Županije. </w:t>
      </w:r>
      <w:r w:rsidRPr="00A12A4D">
        <w:rPr>
          <w:rFonts w:cstheme="minorHAnsi"/>
          <w:sz w:val="24"/>
          <w:szCs w:val="24"/>
        </w:rPr>
        <w:t>Prisutnost snažnog</w:t>
      </w:r>
      <w:r w:rsidR="009549C8" w:rsidRPr="00A12A4D">
        <w:rPr>
          <w:rFonts w:cstheme="minorHAnsi"/>
          <w:sz w:val="24"/>
          <w:szCs w:val="24"/>
        </w:rPr>
        <w:t xml:space="preserve"> nepovoljnog</w:t>
      </w:r>
      <w:r w:rsidRPr="00A12A4D">
        <w:rPr>
          <w:rFonts w:cstheme="minorHAnsi"/>
          <w:sz w:val="24"/>
          <w:szCs w:val="24"/>
        </w:rPr>
        <w:t xml:space="preserve"> utjecaja stop</w:t>
      </w:r>
      <w:r w:rsidR="00214061" w:rsidRPr="00A12A4D">
        <w:rPr>
          <w:rFonts w:cstheme="minorHAnsi"/>
          <w:sz w:val="24"/>
          <w:szCs w:val="24"/>
        </w:rPr>
        <w:t>e</w:t>
      </w:r>
      <w:r w:rsidRPr="00A12A4D">
        <w:rPr>
          <w:rFonts w:cstheme="minorHAnsi"/>
          <w:sz w:val="24"/>
          <w:szCs w:val="24"/>
        </w:rPr>
        <w:t xml:space="preserve"> zaposlenosti na ekonomske performanse </w:t>
      </w:r>
      <w:r w:rsidR="009549C8" w:rsidRPr="00A12A4D">
        <w:rPr>
          <w:rFonts w:cstheme="minorHAnsi"/>
          <w:sz w:val="24"/>
          <w:szCs w:val="24"/>
        </w:rPr>
        <w:t>Županije</w:t>
      </w:r>
      <w:r w:rsidRPr="00A12A4D">
        <w:rPr>
          <w:rFonts w:cstheme="minorHAnsi"/>
          <w:sz w:val="24"/>
          <w:szCs w:val="24"/>
        </w:rPr>
        <w:t xml:space="preserve"> ukazuje </w:t>
      </w:r>
      <w:r w:rsidR="009549C8" w:rsidRPr="00A12A4D">
        <w:rPr>
          <w:rFonts w:cstheme="minorHAnsi"/>
          <w:sz w:val="24"/>
          <w:szCs w:val="24"/>
        </w:rPr>
        <w:t>na</w:t>
      </w:r>
      <w:r w:rsidRPr="00A12A4D">
        <w:rPr>
          <w:rFonts w:cstheme="minorHAnsi"/>
          <w:sz w:val="24"/>
          <w:szCs w:val="24"/>
        </w:rPr>
        <w:t xml:space="preserve"> izražen problem strukturne i kvalifikacijske neusklađenosti na </w:t>
      </w:r>
      <w:r w:rsidR="009549C8" w:rsidRPr="00A12A4D">
        <w:rPr>
          <w:rFonts w:cstheme="minorHAnsi"/>
          <w:sz w:val="24"/>
          <w:szCs w:val="24"/>
        </w:rPr>
        <w:t xml:space="preserve">njezinom </w:t>
      </w:r>
      <w:r w:rsidRPr="00A12A4D">
        <w:rPr>
          <w:rFonts w:cstheme="minorHAnsi"/>
          <w:sz w:val="24"/>
          <w:szCs w:val="24"/>
        </w:rPr>
        <w:t xml:space="preserve">tržištu rada. </w:t>
      </w:r>
      <w:r w:rsidR="004B1361" w:rsidRPr="00A12A4D">
        <w:rPr>
          <w:rFonts w:cstheme="minorHAnsi"/>
          <w:sz w:val="24"/>
          <w:szCs w:val="24"/>
        </w:rPr>
        <w:t xml:space="preserve">To znači da </w:t>
      </w:r>
      <w:r w:rsidRPr="00A12A4D">
        <w:rPr>
          <w:rFonts w:cstheme="minorHAnsi"/>
          <w:sz w:val="24"/>
          <w:szCs w:val="24"/>
        </w:rPr>
        <w:t xml:space="preserve">ponuda i kvalifikacijska obilježja radne snage </w:t>
      </w:r>
      <w:r w:rsidR="00EC10A2" w:rsidRPr="00A12A4D">
        <w:rPr>
          <w:rFonts w:cstheme="minorHAnsi"/>
          <w:bCs/>
          <w:sz w:val="24"/>
          <w:szCs w:val="24"/>
        </w:rPr>
        <w:t xml:space="preserve">Sisačko-moslavačke županije </w:t>
      </w:r>
      <w:r w:rsidRPr="00A12A4D">
        <w:rPr>
          <w:rFonts w:cstheme="minorHAnsi"/>
          <w:sz w:val="24"/>
          <w:szCs w:val="24"/>
        </w:rPr>
        <w:t>ne odgovara potrebama, zahtjevima i kapacitetima zapošljavanja poslodavaca</w:t>
      </w:r>
      <w:r w:rsidR="004B1361" w:rsidRPr="00A12A4D">
        <w:rPr>
          <w:rFonts w:cstheme="minorHAnsi"/>
          <w:sz w:val="24"/>
          <w:szCs w:val="24"/>
        </w:rPr>
        <w:t xml:space="preserve"> u županijskom gospodarstvu</w:t>
      </w:r>
      <w:r w:rsidRPr="00A12A4D">
        <w:rPr>
          <w:rFonts w:cstheme="minorHAnsi"/>
          <w:sz w:val="24"/>
          <w:szCs w:val="24"/>
        </w:rPr>
        <w:t xml:space="preserve">, zbog čega </w:t>
      </w:r>
      <w:r w:rsidR="004B1361" w:rsidRPr="00A12A4D">
        <w:rPr>
          <w:rFonts w:cstheme="minorHAnsi"/>
          <w:sz w:val="24"/>
          <w:szCs w:val="24"/>
        </w:rPr>
        <w:t xml:space="preserve">Županija </w:t>
      </w:r>
      <w:r w:rsidRPr="00A12A4D">
        <w:rPr>
          <w:rFonts w:cstheme="minorHAnsi"/>
          <w:sz w:val="24"/>
          <w:szCs w:val="24"/>
        </w:rPr>
        <w:t>raspolaž</w:t>
      </w:r>
      <w:r w:rsidR="004B1361" w:rsidRPr="00A12A4D">
        <w:rPr>
          <w:rFonts w:cstheme="minorHAnsi"/>
          <w:sz w:val="24"/>
          <w:szCs w:val="24"/>
        </w:rPr>
        <w:t>e</w:t>
      </w:r>
      <w:r w:rsidRPr="00A12A4D">
        <w:rPr>
          <w:rFonts w:cstheme="minorHAnsi"/>
          <w:sz w:val="24"/>
          <w:szCs w:val="24"/>
        </w:rPr>
        <w:t xml:space="preserve"> sa značajnim neiskorištenim resursima radne snage</w:t>
      </w:r>
      <w:r w:rsidR="004B1361" w:rsidRPr="00A12A4D">
        <w:rPr>
          <w:rFonts w:cstheme="minorHAnsi"/>
          <w:sz w:val="24"/>
          <w:szCs w:val="24"/>
        </w:rPr>
        <w:t xml:space="preserve"> koji se potencijalno mogu aktivirati i povećati njezinu ekonomsku snagu. </w:t>
      </w:r>
      <w:bookmarkStart w:id="106" w:name="_Hlk77563268"/>
      <w:r w:rsidRPr="00A12A4D">
        <w:rPr>
          <w:rFonts w:cstheme="minorHAnsi"/>
          <w:sz w:val="24"/>
          <w:szCs w:val="24"/>
        </w:rPr>
        <w:t>To se može postići kroz ciljane programe osposobljavanja, edukacije i prekvalifikacije ekonomski aktivnog stanovništva koji su prilagođeni potrebama deficitarnih zanimanja, ali s druge strane i kroz poticanje razvoja djelatnosti za koje postoje konkurentske prednosti u neiskorištenim resursima radne snage.</w:t>
      </w:r>
      <w:r w:rsidR="00214061" w:rsidRPr="00A12A4D">
        <w:rPr>
          <w:rFonts w:cstheme="minorHAnsi"/>
          <w:sz w:val="24"/>
          <w:szCs w:val="24"/>
        </w:rPr>
        <w:t xml:space="preserve"> Na nužnost primjene takvog pristupa ukazuje i izrazito negativan utjecaj stope komutacije na ekonomske performanse Županije, </w:t>
      </w:r>
      <w:bookmarkEnd w:id="106"/>
      <w:r w:rsidR="00214061" w:rsidRPr="00A12A4D">
        <w:rPr>
          <w:rFonts w:cstheme="minorHAnsi"/>
          <w:sz w:val="24"/>
          <w:szCs w:val="24"/>
        </w:rPr>
        <w:t>što znači da dio</w:t>
      </w:r>
      <w:r w:rsidR="00A21727" w:rsidRPr="00A12A4D">
        <w:rPr>
          <w:rFonts w:cstheme="minorHAnsi"/>
          <w:sz w:val="24"/>
          <w:szCs w:val="24"/>
        </w:rPr>
        <w:t xml:space="preserve"> </w:t>
      </w:r>
      <w:r w:rsidR="003D212F" w:rsidRPr="00A12A4D">
        <w:rPr>
          <w:rFonts w:cstheme="minorHAnsi"/>
          <w:sz w:val="24"/>
          <w:szCs w:val="24"/>
        </w:rPr>
        <w:t>ekonomski aktivnih stanovnika</w:t>
      </w:r>
      <w:r w:rsidR="00214061" w:rsidRPr="00A12A4D">
        <w:rPr>
          <w:rFonts w:cstheme="minorHAnsi"/>
          <w:sz w:val="24"/>
          <w:szCs w:val="24"/>
        </w:rPr>
        <w:t xml:space="preserve"> koj</w:t>
      </w:r>
      <w:r w:rsidR="003D212F" w:rsidRPr="00A12A4D">
        <w:rPr>
          <w:rFonts w:cstheme="minorHAnsi"/>
          <w:sz w:val="24"/>
          <w:szCs w:val="24"/>
        </w:rPr>
        <w:t>i</w:t>
      </w:r>
      <w:r w:rsidR="00214061" w:rsidRPr="00A12A4D">
        <w:rPr>
          <w:rFonts w:cstheme="minorHAnsi"/>
          <w:sz w:val="24"/>
          <w:szCs w:val="24"/>
        </w:rPr>
        <w:t xml:space="preserve"> živ</w:t>
      </w:r>
      <w:r w:rsidR="003D212F" w:rsidRPr="00A12A4D">
        <w:rPr>
          <w:rFonts w:cstheme="minorHAnsi"/>
          <w:sz w:val="24"/>
          <w:szCs w:val="24"/>
        </w:rPr>
        <w:t>e</w:t>
      </w:r>
      <w:r w:rsidR="00214061" w:rsidRPr="00A12A4D">
        <w:rPr>
          <w:rFonts w:cstheme="minorHAnsi"/>
          <w:sz w:val="24"/>
          <w:szCs w:val="24"/>
        </w:rPr>
        <w:t xml:space="preserve"> na području </w:t>
      </w:r>
      <w:r w:rsidR="00EC10A2" w:rsidRPr="00A12A4D">
        <w:rPr>
          <w:rFonts w:cstheme="minorHAnsi"/>
          <w:bCs/>
          <w:sz w:val="24"/>
          <w:szCs w:val="24"/>
        </w:rPr>
        <w:t xml:space="preserve">Sisačko-moslavačke županije </w:t>
      </w:r>
      <w:r w:rsidR="00214061" w:rsidRPr="00A12A4D">
        <w:rPr>
          <w:rFonts w:cstheme="minorHAnsi"/>
          <w:sz w:val="24"/>
          <w:szCs w:val="24"/>
        </w:rPr>
        <w:t xml:space="preserve">doprinosi gospodarstvima </w:t>
      </w:r>
      <w:r w:rsidR="00A21727" w:rsidRPr="00A12A4D">
        <w:rPr>
          <w:rFonts w:cstheme="minorHAnsi"/>
          <w:sz w:val="24"/>
          <w:szCs w:val="24"/>
        </w:rPr>
        <w:t xml:space="preserve">razvijenijih susjednih županija, budući da u </w:t>
      </w:r>
      <w:r w:rsidR="00490219" w:rsidRPr="00A12A4D">
        <w:rPr>
          <w:rFonts w:cstheme="minorHAnsi"/>
          <w:bCs/>
          <w:sz w:val="24"/>
          <w:szCs w:val="24"/>
        </w:rPr>
        <w:t>Sisačko-moslavačkoj županiji</w:t>
      </w:r>
      <w:r w:rsidR="00A21727" w:rsidRPr="00A12A4D">
        <w:rPr>
          <w:rFonts w:cstheme="minorHAnsi"/>
          <w:sz w:val="24"/>
          <w:szCs w:val="24"/>
        </w:rPr>
        <w:t xml:space="preserve"> ne </w:t>
      </w:r>
      <w:r w:rsidRPr="00A12A4D">
        <w:rPr>
          <w:rFonts w:cstheme="minorHAnsi"/>
          <w:sz w:val="24"/>
          <w:szCs w:val="24"/>
        </w:rPr>
        <w:t xml:space="preserve">mogu </w:t>
      </w:r>
      <w:r w:rsidR="00C4223C" w:rsidRPr="00A12A4D">
        <w:rPr>
          <w:rFonts w:cstheme="minorHAnsi"/>
          <w:sz w:val="24"/>
          <w:szCs w:val="24"/>
        </w:rPr>
        <w:t>pronaći ili pokrenuti</w:t>
      </w:r>
      <w:r w:rsidRPr="00A12A4D">
        <w:rPr>
          <w:rFonts w:cstheme="minorHAnsi"/>
          <w:sz w:val="24"/>
          <w:szCs w:val="24"/>
        </w:rPr>
        <w:t xml:space="preserve"> posao primjeren njihovom obrazovanju, struci i kompetencijama.</w:t>
      </w:r>
      <w:r w:rsidR="003D212F" w:rsidRPr="00A12A4D">
        <w:rPr>
          <w:rFonts w:cstheme="minorHAnsi"/>
          <w:sz w:val="24"/>
          <w:szCs w:val="24"/>
        </w:rPr>
        <w:t xml:space="preserve"> </w:t>
      </w:r>
    </w:p>
    <w:p w14:paraId="187124F8" w14:textId="47A3FB9C" w:rsidR="003D212F" w:rsidRPr="00A12A4D" w:rsidRDefault="003D212F" w:rsidP="00D24636">
      <w:pPr>
        <w:spacing w:before="0" w:after="0"/>
        <w:jc w:val="both"/>
        <w:rPr>
          <w:rFonts w:cstheme="minorHAnsi"/>
          <w:sz w:val="24"/>
          <w:szCs w:val="24"/>
        </w:rPr>
      </w:pPr>
    </w:p>
    <w:p w14:paraId="0351EF67" w14:textId="5A494D71" w:rsidR="00262B51" w:rsidRPr="00A12A4D" w:rsidRDefault="003D212F" w:rsidP="00D24636">
      <w:pPr>
        <w:spacing w:before="0" w:after="0"/>
        <w:jc w:val="both"/>
        <w:rPr>
          <w:rFonts w:cstheme="minorHAnsi"/>
          <w:sz w:val="24"/>
          <w:szCs w:val="24"/>
        </w:rPr>
      </w:pPr>
      <w:r w:rsidRPr="00A12A4D">
        <w:rPr>
          <w:rFonts w:cstheme="minorHAnsi"/>
          <w:sz w:val="24"/>
          <w:szCs w:val="24"/>
        </w:rPr>
        <w:t>U</w:t>
      </w:r>
      <w:r w:rsidR="00262B51" w:rsidRPr="00A12A4D">
        <w:rPr>
          <w:rFonts w:cstheme="minorHAnsi"/>
          <w:sz w:val="24"/>
          <w:szCs w:val="24"/>
        </w:rPr>
        <w:t xml:space="preserve">tjecaj produktivnosti rada na </w:t>
      </w:r>
      <w:r w:rsidRPr="00A12A4D">
        <w:rPr>
          <w:rFonts w:cstheme="minorHAnsi"/>
          <w:sz w:val="24"/>
          <w:szCs w:val="24"/>
        </w:rPr>
        <w:t>ispodprosječne</w:t>
      </w:r>
      <w:r w:rsidR="00262B51" w:rsidRPr="00A12A4D">
        <w:rPr>
          <w:rFonts w:cstheme="minorHAnsi"/>
          <w:sz w:val="24"/>
          <w:szCs w:val="24"/>
        </w:rPr>
        <w:t xml:space="preserve"> </w:t>
      </w:r>
      <w:r w:rsidRPr="00A12A4D">
        <w:rPr>
          <w:rFonts w:cstheme="minorHAnsi"/>
          <w:sz w:val="24"/>
          <w:szCs w:val="24"/>
        </w:rPr>
        <w:t>ekonomske performanse Županije</w:t>
      </w:r>
      <w:r w:rsidR="00262B51" w:rsidRPr="00A12A4D">
        <w:rPr>
          <w:rFonts w:cstheme="minorHAnsi"/>
          <w:sz w:val="24"/>
          <w:szCs w:val="24"/>
        </w:rPr>
        <w:t xml:space="preserve"> </w:t>
      </w:r>
      <w:r w:rsidR="000D7F80" w:rsidRPr="00A12A4D">
        <w:rPr>
          <w:rFonts w:cstheme="minorHAnsi"/>
          <w:sz w:val="24"/>
          <w:szCs w:val="24"/>
        </w:rPr>
        <w:t>dodatno potvrđuje već ranije dijagnosticiran problem niske razine kapitalne i tehnološke opremljenosti rada i zastarjele ili neodgovarajuće gospodarske infrastrukture. Stoga je razumljivo zašto se županijsko gospodarstvo</w:t>
      </w:r>
      <w:r w:rsidR="00262B51" w:rsidRPr="00A12A4D">
        <w:rPr>
          <w:rFonts w:cstheme="minorHAnsi"/>
          <w:sz w:val="24"/>
          <w:szCs w:val="24"/>
        </w:rPr>
        <w:t xml:space="preserve"> </w:t>
      </w:r>
      <w:r w:rsidR="004465D6" w:rsidRPr="00A12A4D">
        <w:rPr>
          <w:rFonts w:cstheme="minorHAnsi"/>
          <w:sz w:val="24"/>
          <w:szCs w:val="24"/>
        </w:rPr>
        <w:t xml:space="preserve">s vremenom </w:t>
      </w:r>
      <w:r w:rsidR="000D7F80" w:rsidRPr="00A12A4D">
        <w:rPr>
          <w:rFonts w:cstheme="minorHAnsi"/>
          <w:sz w:val="24"/>
          <w:szCs w:val="24"/>
        </w:rPr>
        <w:t>specijaliziralo</w:t>
      </w:r>
      <w:r w:rsidR="00262B51" w:rsidRPr="00A12A4D">
        <w:rPr>
          <w:rFonts w:cstheme="minorHAnsi"/>
          <w:sz w:val="24"/>
          <w:szCs w:val="24"/>
        </w:rPr>
        <w:t xml:space="preserve"> u </w:t>
      </w:r>
      <w:r w:rsidR="004465D6" w:rsidRPr="00A12A4D">
        <w:rPr>
          <w:rFonts w:cstheme="minorHAnsi"/>
          <w:sz w:val="24"/>
          <w:szCs w:val="24"/>
        </w:rPr>
        <w:t xml:space="preserve">radno intenzivnim i nisko produktivnim proizvodnjama i uslugama koje </w:t>
      </w:r>
      <w:r w:rsidR="00262B51" w:rsidRPr="00A12A4D">
        <w:rPr>
          <w:rFonts w:cstheme="minorHAnsi"/>
          <w:sz w:val="24"/>
          <w:szCs w:val="24"/>
        </w:rPr>
        <w:t xml:space="preserve">nemaju </w:t>
      </w:r>
      <w:r w:rsidR="004465D6" w:rsidRPr="00A12A4D">
        <w:rPr>
          <w:rFonts w:cstheme="minorHAnsi"/>
          <w:sz w:val="24"/>
          <w:szCs w:val="24"/>
        </w:rPr>
        <w:t xml:space="preserve">dovoljno snažne </w:t>
      </w:r>
      <w:r w:rsidR="00262B51" w:rsidRPr="00A12A4D">
        <w:rPr>
          <w:rFonts w:cstheme="minorHAnsi"/>
          <w:sz w:val="24"/>
          <w:szCs w:val="24"/>
        </w:rPr>
        <w:t>kapacitete za p</w:t>
      </w:r>
      <w:r w:rsidR="004465D6" w:rsidRPr="00A12A4D">
        <w:rPr>
          <w:rFonts w:cstheme="minorHAnsi"/>
          <w:sz w:val="24"/>
          <w:szCs w:val="24"/>
        </w:rPr>
        <w:t xml:space="preserve">oticanje snažnije konvergencije Županije prema prosječnim vrijednostima na razini nacionalnog gospodarstva. </w:t>
      </w:r>
      <w:r w:rsidR="00262B51" w:rsidRPr="00A12A4D">
        <w:rPr>
          <w:rFonts w:cstheme="minorHAnsi"/>
          <w:sz w:val="24"/>
          <w:szCs w:val="24"/>
        </w:rPr>
        <w:t xml:space="preserve">Međutim, važno je </w:t>
      </w:r>
      <w:r w:rsidR="004465D6" w:rsidRPr="00A12A4D">
        <w:rPr>
          <w:rFonts w:cstheme="minorHAnsi"/>
          <w:sz w:val="24"/>
          <w:szCs w:val="24"/>
        </w:rPr>
        <w:t>naglasiti</w:t>
      </w:r>
      <w:r w:rsidR="00262B51" w:rsidRPr="00A12A4D">
        <w:rPr>
          <w:rFonts w:cstheme="minorHAnsi"/>
          <w:sz w:val="24"/>
          <w:szCs w:val="24"/>
        </w:rPr>
        <w:t xml:space="preserve"> da su infrastruktura i tehnologija nadoknadivi resursi, stoga </w:t>
      </w:r>
      <w:r w:rsidR="004465D6" w:rsidRPr="00A12A4D">
        <w:rPr>
          <w:rFonts w:cstheme="minorHAnsi"/>
          <w:sz w:val="24"/>
          <w:szCs w:val="24"/>
        </w:rPr>
        <w:t>ulaganja u ova područja mogu</w:t>
      </w:r>
      <w:r w:rsidR="00262B51" w:rsidRPr="00A12A4D">
        <w:rPr>
          <w:rFonts w:cstheme="minorHAnsi"/>
          <w:sz w:val="24"/>
          <w:szCs w:val="24"/>
        </w:rPr>
        <w:t xml:space="preserve"> relativno brzo aktivirati </w:t>
      </w:r>
      <w:r w:rsidR="004465D6" w:rsidRPr="00A12A4D">
        <w:rPr>
          <w:rFonts w:cstheme="minorHAnsi"/>
          <w:sz w:val="24"/>
          <w:szCs w:val="24"/>
        </w:rPr>
        <w:t xml:space="preserve">neiskorištene ljudske i prirodne potencijale </w:t>
      </w:r>
      <w:r w:rsidR="00490219" w:rsidRPr="00A12A4D">
        <w:rPr>
          <w:rFonts w:cstheme="minorHAnsi"/>
          <w:bCs/>
          <w:sz w:val="24"/>
          <w:szCs w:val="24"/>
        </w:rPr>
        <w:t xml:space="preserve">Sisačko-moslavačke županije </w:t>
      </w:r>
      <w:r w:rsidR="00262B51" w:rsidRPr="00A12A4D">
        <w:rPr>
          <w:rFonts w:cstheme="minorHAnsi"/>
          <w:sz w:val="24"/>
          <w:szCs w:val="24"/>
        </w:rPr>
        <w:t xml:space="preserve">te ih staviti u funkciju stvaranja novih ekonomskih vrijednosti i povećanja </w:t>
      </w:r>
      <w:r w:rsidR="00E614B1" w:rsidRPr="00A12A4D">
        <w:rPr>
          <w:rFonts w:cstheme="minorHAnsi"/>
          <w:sz w:val="24"/>
          <w:szCs w:val="24"/>
        </w:rPr>
        <w:t xml:space="preserve">produktivnih sposobnosti </w:t>
      </w:r>
      <w:r w:rsidR="00262B51" w:rsidRPr="00A12A4D">
        <w:rPr>
          <w:rFonts w:cstheme="minorHAnsi"/>
          <w:sz w:val="24"/>
          <w:szCs w:val="24"/>
        </w:rPr>
        <w:t>županijsk</w:t>
      </w:r>
      <w:r w:rsidR="00260D51" w:rsidRPr="00A12A4D">
        <w:rPr>
          <w:rFonts w:cstheme="minorHAnsi"/>
          <w:sz w:val="24"/>
          <w:szCs w:val="24"/>
        </w:rPr>
        <w:t xml:space="preserve">og </w:t>
      </w:r>
      <w:r w:rsidR="00262B51" w:rsidRPr="00A12A4D">
        <w:rPr>
          <w:rFonts w:cstheme="minorHAnsi"/>
          <w:sz w:val="24"/>
          <w:szCs w:val="24"/>
        </w:rPr>
        <w:t>gospodarstava</w:t>
      </w:r>
      <w:r w:rsidR="00260D51" w:rsidRPr="00A12A4D">
        <w:rPr>
          <w:rFonts w:cstheme="minorHAnsi"/>
          <w:sz w:val="24"/>
          <w:szCs w:val="24"/>
        </w:rPr>
        <w:t>.</w:t>
      </w:r>
      <w:r w:rsidR="00CF426F" w:rsidRPr="00A12A4D">
        <w:rPr>
          <w:rFonts w:cstheme="minorHAnsi"/>
          <w:sz w:val="24"/>
          <w:szCs w:val="24"/>
        </w:rPr>
        <w:t xml:space="preserve"> </w:t>
      </w:r>
    </w:p>
    <w:p w14:paraId="35EC3529" w14:textId="75FC220B" w:rsidR="00262B51" w:rsidRPr="00A12A4D" w:rsidRDefault="00262B51" w:rsidP="00D24636">
      <w:pPr>
        <w:spacing w:before="0" w:after="0"/>
        <w:jc w:val="both"/>
        <w:rPr>
          <w:rFonts w:cstheme="minorHAnsi"/>
          <w:sz w:val="24"/>
          <w:szCs w:val="24"/>
        </w:rPr>
      </w:pPr>
    </w:p>
    <w:p w14:paraId="032BFFCF" w14:textId="55DD38E0" w:rsidR="00D93B4A" w:rsidRPr="00A12A4D" w:rsidRDefault="00471229" w:rsidP="00D24636">
      <w:pPr>
        <w:spacing w:before="0" w:after="0"/>
        <w:jc w:val="both"/>
        <w:rPr>
          <w:rFonts w:cstheme="minorHAnsi"/>
          <w:sz w:val="24"/>
          <w:szCs w:val="24"/>
        </w:rPr>
      </w:pPr>
      <w:r w:rsidRPr="00A12A4D">
        <w:rPr>
          <w:rFonts w:cstheme="minorHAnsi"/>
          <w:sz w:val="24"/>
          <w:szCs w:val="24"/>
        </w:rPr>
        <w:t xml:space="preserve">Nepovoljni učinci stope aktivnosti na prosječno ekonomsko blagostanje stanovništva u </w:t>
      </w:r>
      <w:r w:rsidR="00490219" w:rsidRPr="00A12A4D">
        <w:rPr>
          <w:rFonts w:cstheme="minorHAnsi"/>
          <w:bCs/>
          <w:sz w:val="24"/>
          <w:szCs w:val="24"/>
        </w:rPr>
        <w:t xml:space="preserve">Sisačko-moslavačkoj županiji </w:t>
      </w:r>
      <w:r w:rsidRPr="00A12A4D">
        <w:rPr>
          <w:rFonts w:cstheme="minorHAnsi"/>
          <w:sz w:val="24"/>
          <w:szCs w:val="24"/>
        </w:rPr>
        <w:t>upozoravaju da</w:t>
      </w:r>
      <w:r w:rsidR="0034626B" w:rsidRPr="00A12A4D">
        <w:rPr>
          <w:rFonts w:cstheme="minorHAnsi"/>
          <w:sz w:val="24"/>
          <w:szCs w:val="24"/>
        </w:rPr>
        <w:t xml:space="preserve"> </w:t>
      </w:r>
      <w:r w:rsidR="000B67EC" w:rsidRPr="00A12A4D">
        <w:rPr>
          <w:rFonts w:cstheme="minorHAnsi"/>
          <w:sz w:val="24"/>
          <w:szCs w:val="24"/>
        </w:rPr>
        <w:t xml:space="preserve">je iznadprosječna zastupljenost starijeg stanovništva također jedan od izvora </w:t>
      </w:r>
      <w:r w:rsidRPr="00A12A4D">
        <w:rPr>
          <w:rFonts w:cstheme="minorHAnsi"/>
          <w:sz w:val="24"/>
          <w:szCs w:val="24"/>
        </w:rPr>
        <w:t>konkurentsk</w:t>
      </w:r>
      <w:r w:rsidR="000B67EC" w:rsidRPr="00A12A4D">
        <w:rPr>
          <w:rFonts w:cstheme="minorHAnsi"/>
          <w:sz w:val="24"/>
          <w:szCs w:val="24"/>
        </w:rPr>
        <w:t>ih</w:t>
      </w:r>
      <w:r w:rsidRPr="00A12A4D">
        <w:rPr>
          <w:rFonts w:cstheme="minorHAnsi"/>
          <w:sz w:val="24"/>
          <w:szCs w:val="24"/>
        </w:rPr>
        <w:t xml:space="preserve"> slabosti Županije</w:t>
      </w:r>
      <w:r w:rsidR="000B67EC" w:rsidRPr="00A12A4D">
        <w:rPr>
          <w:rFonts w:cstheme="minorHAnsi"/>
          <w:sz w:val="24"/>
          <w:szCs w:val="24"/>
        </w:rPr>
        <w:t xml:space="preserve">. Međutim, ako se stvore mogućnosti i pruže prilike za uključivanje starijih </w:t>
      </w:r>
      <w:r w:rsidR="005F38E2" w:rsidRPr="00A12A4D">
        <w:rPr>
          <w:rFonts w:cstheme="minorHAnsi"/>
          <w:sz w:val="24"/>
          <w:szCs w:val="24"/>
        </w:rPr>
        <w:t xml:space="preserve">osoba </w:t>
      </w:r>
      <w:r w:rsidR="000B67EC" w:rsidRPr="00A12A4D">
        <w:rPr>
          <w:rFonts w:cstheme="minorHAnsi"/>
          <w:sz w:val="24"/>
          <w:szCs w:val="24"/>
        </w:rPr>
        <w:t xml:space="preserve">u društvene i poduzetničke aktivnosti, </w:t>
      </w:r>
      <w:r w:rsidR="00CF426F" w:rsidRPr="00A12A4D">
        <w:rPr>
          <w:rFonts w:cstheme="minorHAnsi"/>
          <w:sz w:val="24"/>
          <w:szCs w:val="24"/>
        </w:rPr>
        <w:t>neiskorišten</w:t>
      </w:r>
      <w:r w:rsidR="000B67EC" w:rsidRPr="00A12A4D">
        <w:rPr>
          <w:rFonts w:cstheme="minorHAnsi"/>
          <w:sz w:val="24"/>
          <w:szCs w:val="24"/>
        </w:rPr>
        <w:t>i</w:t>
      </w:r>
      <w:r w:rsidR="00CF426F" w:rsidRPr="00A12A4D">
        <w:rPr>
          <w:rFonts w:cstheme="minorHAnsi"/>
          <w:sz w:val="24"/>
          <w:szCs w:val="24"/>
        </w:rPr>
        <w:t xml:space="preserve"> ljudsk</w:t>
      </w:r>
      <w:r w:rsidR="000B67EC" w:rsidRPr="00A12A4D">
        <w:rPr>
          <w:rFonts w:cstheme="minorHAnsi"/>
          <w:sz w:val="24"/>
          <w:szCs w:val="24"/>
        </w:rPr>
        <w:t>i</w:t>
      </w:r>
      <w:r w:rsidR="00CF426F" w:rsidRPr="00A12A4D">
        <w:rPr>
          <w:rFonts w:cstheme="minorHAnsi"/>
          <w:sz w:val="24"/>
          <w:szCs w:val="24"/>
        </w:rPr>
        <w:t xml:space="preserve"> potencijal</w:t>
      </w:r>
      <w:r w:rsidR="000B67EC" w:rsidRPr="00A12A4D">
        <w:rPr>
          <w:rFonts w:cstheme="minorHAnsi"/>
          <w:sz w:val="24"/>
          <w:szCs w:val="24"/>
        </w:rPr>
        <w:t>i</w:t>
      </w:r>
      <w:r w:rsidR="00CF426F" w:rsidRPr="00A12A4D">
        <w:rPr>
          <w:rFonts w:cstheme="minorHAnsi"/>
          <w:sz w:val="24"/>
          <w:szCs w:val="24"/>
        </w:rPr>
        <w:t xml:space="preserve"> starijeg stanovništva </w:t>
      </w:r>
      <w:r w:rsidR="000B67EC" w:rsidRPr="00A12A4D">
        <w:rPr>
          <w:rFonts w:cstheme="minorHAnsi"/>
          <w:sz w:val="24"/>
          <w:szCs w:val="24"/>
        </w:rPr>
        <w:t>mogu doprinijeti</w:t>
      </w:r>
      <w:r w:rsidR="00CF426F" w:rsidRPr="00A12A4D">
        <w:rPr>
          <w:rFonts w:cstheme="minorHAnsi"/>
          <w:sz w:val="24"/>
          <w:szCs w:val="24"/>
        </w:rPr>
        <w:t xml:space="preserve"> </w:t>
      </w:r>
      <w:r w:rsidR="000B67EC" w:rsidRPr="00A12A4D">
        <w:rPr>
          <w:rFonts w:cstheme="minorHAnsi"/>
          <w:sz w:val="24"/>
          <w:szCs w:val="24"/>
        </w:rPr>
        <w:t xml:space="preserve">jačanju ekonomske snage Županije. </w:t>
      </w:r>
      <w:r w:rsidR="00CF426F" w:rsidRPr="00A12A4D">
        <w:rPr>
          <w:rFonts w:cstheme="minorHAnsi"/>
          <w:sz w:val="24"/>
          <w:szCs w:val="24"/>
        </w:rPr>
        <w:t xml:space="preserve">To se posebno odnosi na </w:t>
      </w:r>
      <w:r w:rsidR="005F38E2" w:rsidRPr="00A12A4D">
        <w:rPr>
          <w:rFonts w:cstheme="minorHAnsi"/>
          <w:sz w:val="24"/>
          <w:szCs w:val="24"/>
        </w:rPr>
        <w:t xml:space="preserve">osmišljavanje i komercijalizaciju proizvoda i usluga koji se temelje na </w:t>
      </w:r>
      <w:r w:rsidR="00CF426F" w:rsidRPr="00A12A4D">
        <w:rPr>
          <w:rFonts w:cstheme="minorHAnsi"/>
          <w:sz w:val="24"/>
          <w:szCs w:val="24"/>
        </w:rPr>
        <w:t>tradicionaln</w:t>
      </w:r>
      <w:r w:rsidR="005F38E2" w:rsidRPr="00A12A4D">
        <w:rPr>
          <w:rFonts w:cstheme="minorHAnsi"/>
          <w:sz w:val="24"/>
          <w:szCs w:val="24"/>
        </w:rPr>
        <w:t>im</w:t>
      </w:r>
      <w:r w:rsidR="00CF426F" w:rsidRPr="00A12A4D">
        <w:rPr>
          <w:rFonts w:cstheme="minorHAnsi"/>
          <w:sz w:val="24"/>
          <w:szCs w:val="24"/>
        </w:rPr>
        <w:t xml:space="preserve"> vještin</w:t>
      </w:r>
      <w:r w:rsidR="005F38E2" w:rsidRPr="00A12A4D">
        <w:rPr>
          <w:rFonts w:cstheme="minorHAnsi"/>
          <w:sz w:val="24"/>
          <w:szCs w:val="24"/>
        </w:rPr>
        <w:t>ama</w:t>
      </w:r>
      <w:r w:rsidR="00CF426F" w:rsidRPr="00A12A4D">
        <w:rPr>
          <w:rFonts w:cstheme="minorHAnsi"/>
          <w:sz w:val="24"/>
          <w:szCs w:val="24"/>
        </w:rPr>
        <w:t xml:space="preserve"> i znanj</w:t>
      </w:r>
      <w:r w:rsidR="005F38E2" w:rsidRPr="00A12A4D">
        <w:rPr>
          <w:rFonts w:cstheme="minorHAnsi"/>
          <w:sz w:val="24"/>
          <w:szCs w:val="24"/>
        </w:rPr>
        <w:t>ima, što</w:t>
      </w:r>
      <w:r w:rsidR="00C4223C" w:rsidRPr="00A12A4D">
        <w:rPr>
          <w:rFonts w:cstheme="minorHAnsi"/>
          <w:sz w:val="24"/>
          <w:szCs w:val="24"/>
        </w:rPr>
        <w:t>, između ostalog,</w:t>
      </w:r>
      <w:r w:rsidR="005F38E2" w:rsidRPr="00A12A4D">
        <w:rPr>
          <w:rFonts w:cstheme="minorHAnsi"/>
          <w:sz w:val="24"/>
          <w:szCs w:val="24"/>
        </w:rPr>
        <w:t xml:space="preserve"> može potaknuti ekonomsku revitalizaciju demografski opustošenih JLS-</w:t>
      </w:r>
      <w:r w:rsidR="00A45F43" w:rsidRPr="00A12A4D">
        <w:rPr>
          <w:rFonts w:cstheme="minorHAnsi"/>
          <w:sz w:val="24"/>
          <w:szCs w:val="24"/>
        </w:rPr>
        <w:t>ova</w:t>
      </w:r>
      <w:r w:rsidR="005F38E2" w:rsidRPr="00A12A4D">
        <w:rPr>
          <w:rFonts w:cstheme="minorHAnsi"/>
          <w:sz w:val="24"/>
          <w:szCs w:val="24"/>
        </w:rPr>
        <w:t xml:space="preserve">  na području Županije.</w:t>
      </w:r>
    </w:p>
    <w:p w14:paraId="22DBC983" w14:textId="64CE5BC9" w:rsidR="00BF2D73" w:rsidRPr="00A12A4D" w:rsidRDefault="00BF2D73" w:rsidP="00D24636">
      <w:pPr>
        <w:spacing w:before="0" w:after="0"/>
        <w:jc w:val="both"/>
        <w:rPr>
          <w:rFonts w:cstheme="minorHAnsi"/>
          <w:sz w:val="24"/>
          <w:szCs w:val="24"/>
        </w:rPr>
      </w:pPr>
    </w:p>
    <w:p w14:paraId="5BA42CDF" w14:textId="445A54B5" w:rsidR="00BF2D73" w:rsidRPr="00A12A4D" w:rsidRDefault="00BF2D73" w:rsidP="00D24636">
      <w:pPr>
        <w:spacing w:before="0" w:after="0"/>
        <w:jc w:val="both"/>
        <w:rPr>
          <w:rFonts w:cstheme="minorHAnsi"/>
          <w:sz w:val="24"/>
          <w:szCs w:val="24"/>
        </w:rPr>
      </w:pPr>
    </w:p>
    <w:p w14:paraId="58707A98" w14:textId="6E1C0710" w:rsidR="00BF2D73" w:rsidRPr="00A12A4D" w:rsidRDefault="00BF2D73" w:rsidP="00D24636">
      <w:pPr>
        <w:spacing w:before="0" w:after="0"/>
        <w:jc w:val="both"/>
        <w:rPr>
          <w:rFonts w:cstheme="minorHAnsi"/>
          <w:sz w:val="24"/>
          <w:szCs w:val="24"/>
        </w:rPr>
      </w:pPr>
    </w:p>
    <w:p w14:paraId="4447D597" w14:textId="12D9E789" w:rsidR="00BF2D73" w:rsidRPr="00A12A4D" w:rsidRDefault="00BF2D73" w:rsidP="00D24636">
      <w:pPr>
        <w:spacing w:before="0" w:after="0"/>
        <w:jc w:val="both"/>
        <w:rPr>
          <w:rFonts w:cstheme="minorHAnsi"/>
          <w:sz w:val="24"/>
          <w:szCs w:val="24"/>
        </w:rPr>
      </w:pPr>
    </w:p>
    <w:p w14:paraId="4C9438E7" w14:textId="6D57D05B" w:rsidR="00BF2D73" w:rsidRPr="00A12A4D" w:rsidRDefault="00BF2D73" w:rsidP="00D24636">
      <w:pPr>
        <w:spacing w:before="0" w:after="0"/>
        <w:jc w:val="both"/>
        <w:rPr>
          <w:rFonts w:cstheme="minorHAnsi"/>
          <w:sz w:val="24"/>
          <w:szCs w:val="24"/>
        </w:rPr>
      </w:pPr>
    </w:p>
    <w:p w14:paraId="5CE1161D" w14:textId="421A3578" w:rsidR="00BF2D73" w:rsidRPr="00A12A4D" w:rsidRDefault="00BF2D73" w:rsidP="00D24636">
      <w:pPr>
        <w:spacing w:before="0" w:after="0"/>
        <w:jc w:val="both"/>
        <w:rPr>
          <w:rFonts w:cstheme="minorHAnsi"/>
          <w:sz w:val="24"/>
          <w:szCs w:val="24"/>
        </w:rPr>
      </w:pPr>
    </w:p>
    <w:p w14:paraId="02821BC2" w14:textId="546F88D0" w:rsidR="00BF2D73" w:rsidRPr="00A12A4D" w:rsidRDefault="00BF2D73" w:rsidP="00D24636">
      <w:pPr>
        <w:spacing w:before="0" w:after="0"/>
        <w:jc w:val="both"/>
        <w:rPr>
          <w:rFonts w:cstheme="minorHAnsi"/>
          <w:sz w:val="24"/>
          <w:szCs w:val="24"/>
        </w:rPr>
      </w:pPr>
    </w:p>
    <w:p w14:paraId="55E07B44" w14:textId="49C1D44A" w:rsidR="00BF2D73" w:rsidRPr="00A12A4D" w:rsidRDefault="00BF2D73" w:rsidP="00D24636">
      <w:pPr>
        <w:spacing w:before="0" w:after="0"/>
        <w:jc w:val="both"/>
        <w:rPr>
          <w:rFonts w:cstheme="minorHAnsi"/>
          <w:sz w:val="24"/>
          <w:szCs w:val="24"/>
        </w:rPr>
      </w:pPr>
    </w:p>
    <w:p w14:paraId="2BF9EFB4" w14:textId="2E6D978C" w:rsidR="00CE1C5D" w:rsidRPr="00A12A4D" w:rsidRDefault="00CE1C5D" w:rsidP="00D24636">
      <w:pPr>
        <w:spacing w:before="0" w:after="0"/>
        <w:jc w:val="both"/>
        <w:rPr>
          <w:rFonts w:cstheme="minorHAnsi"/>
          <w:sz w:val="24"/>
          <w:szCs w:val="24"/>
        </w:rPr>
      </w:pPr>
    </w:p>
    <w:p w14:paraId="3D5B9074" w14:textId="7CC18DA0" w:rsidR="00CE1C5D" w:rsidRPr="00A12A4D" w:rsidRDefault="00CE1C5D" w:rsidP="00D24636">
      <w:pPr>
        <w:spacing w:before="0" w:after="0"/>
        <w:jc w:val="both"/>
        <w:rPr>
          <w:rFonts w:cstheme="minorHAnsi"/>
          <w:sz w:val="24"/>
          <w:szCs w:val="24"/>
        </w:rPr>
      </w:pPr>
    </w:p>
    <w:p w14:paraId="5AA5ACE6" w14:textId="4C480F30" w:rsidR="00D025EF" w:rsidRPr="00A12A4D" w:rsidRDefault="00755695" w:rsidP="00965FD2">
      <w:pPr>
        <w:pStyle w:val="Heading2"/>
      </w:pPr>
      <w:bookmarkStart w:id="107" w:name="_Toc77600175"/>
      <w:r w:rsidRPr="00A12A4D">
        <w:t xml:space="preserve"> </w:t>
      </w:r>
      <w:bookmarkStart w:id="108" w:name="_Toc91224604"/>
      <w:r w:rsidR="00D025EF" w:rsidRPr="00A12A4D">
        <w:t>Zaključna razmatranja</w:t>
      </w:r>
      <w:bookmarkEnd w:id="107"/>
      <w:bookmarkEnd w:id="108"/>
    </w:p>
    <w:p w14:paraId="43C0FD41" w14:textId="77777777" w:rsidR="00D31585" w:rsidRPr="00A12A4D" w:rsidRDefault="00D31585" w:rsidP="00D24636">
      <w:pPr>
        <w:pStyle w:val="NoSpacing"/>
        <w:spacing w:before="0" w:line="276" w:lineRule="auto"/>
        <w:jc w:val="both"/>
        <w:rPr>
          <w:rFonts w:cstheme="minorHAnsi"/>
          <w:bCs/>
          <w:sz w:val="24"/>
          <w:szCs w:val="24"/>
        </w:rPr>
      </w:pPr>
    </w:p>
    <w:p w14:paraId="495F073D" w14:textId="5F71C038" w:rsidR="00D31585" w:rsidRPr="00A12A4D" w:rsidRDefault="009413FE" w:rsidP="00690C6E">
      <w:pPr>
        <w:pStyle w:val="NoSpacing"/>
        <w:spacing w:before="0" w:after="240" w:line="276" w:lineRule="auto"/>
        <w:jc w:val="both"/>
        <w:rPr>
          <w:rFonts w:cstheme="minorHAnsi"/>
          <w:bCs/>
          <w:sz w:val="24"/>
          <w:szCs w:val="24"/>
        </w:rPr>
      </w:pPr>
      <w:r w:rsidRPr="00A12A4D">
        <w:rPr>
          <w:rFonts w:cstheme="minorHAnsi"/>
          <w:bCs/>
          <w:sz w:val="24"/>
          <w:szCs w:val="24"/>
        </w:rPr>
        <w:t xml:space="preserve">U nastavku su rezimirani najvažniji rezultati i zaključci do kojih se došlo temeljem analize </w:t>
      </w:r>
      <w:r w:rsidR="00D31585" w:rsidRPr="00A12A4D">
        <w:rPr>
          <w:rFonts w:cstheme="minorHAnsi"/>
          <w:bCs/>
          <w:sz w:val="24"/>
          <w:szCs w:val="24"/>
        </w:rPr>
        <w:t xml:space="preserve">demografskih, gospodarskih i fiskalnih </w:t>
      </w:r>
      <w:r w:rsidRPr="00A12A4D">
        <w:rPr>
          <w:rFonts w:cstheme="minorHAnsi"/>
          <w:bCs/>
          <w:sz w:val="24"/>
          <w:szCs w:val="24"/>
        </w:rPr>
        <w:t xml:space="preserve">obilježja </w:t>
      </w:r>
      <w:r w:rsidR="00490219" w:rsidRPr="00A12A4D">
        <w:rPr>
          <w:rFonts w:cstheme="minorHAnsi"/>
          <w:bCs/>
          <w:sz w:val="24"/>
          <w:szCs w:val="24"/>
        </w:rPr>
        <w:t xml:space="preserve">Sisačko-moslavačke županije </w:t>
      </w:r>
      <w:r w:rsidRPr="00A12A4D">
        <w:rPr>
          <w:rFonts w:cstheme="minorHAnsi"/>
          <w:bCs/>
          <w:sz w:val="24"/>
          <w:szCs w:val="24"/>
        </w:rPr>
        <w:t xml:space="preserve">u </w:t>
      </w:r>
      <w:r w:rsidR="00C4344A" w:rsidRPr="00A12A4D">
        <w:rPr>
          <w:rFonts w:cstheme="minorHAnsi"/>
          <w:bCs/>
          <w:sz w:val="24"/>
          <w:szCs w:val="24"/>
        </w:rPr>
        <w:t>post-recesijskom razdoblju</w:t>
      </w:r>
      <w:r w:rsidRPr="00A12A4D">
        <w:rPr>
          <w:rFonts w:cstheme="minorHAnsi"/>
          <w:bCs/>
          <w:sz w:val="24"/>
          <w:szCs w:val="24"/>
        </w:rPr>
        <w:t>:</w:t>
      </w:r>
    </w:p>
    <w:p w14:paraId="7382124D" w14:textId="0646B468" w:rsidR="004E6F87" w:rsidRDefault="009413FE" w:rsidP="00D501A5">
      <w:pPr>
        <w:pStyle w:val="NoSpacing"/>
        <w:numPr>
          <w:ilvl w:val="0"/>
          <w:numId w:val="37"/>
        </w:numPr>
        <w:spacing w:before="0" w:line="276" w:lineRule="auto"/>
        <w:jc w:val="both"/>
        <w:rPr>
          <w:rFonts w:cstheme="minorHAnsi"/>
          <w:bCs/>
          <w:sz w:val="24"/>
          <w:szCs w:val="24"/>
        </w:rPr>
      </w:pPr>
      <w:r w:rsidRPr="00A12A4D">
        <w:rPr>
          <w:rFonts w:cstheme="minorHAnsi"/>
          <w:bCs/>
          <w:sz w:val="24"/>
          <w:szCs w:val="24"/>
        </w:rPr>
        <w:t xml:space="preserve">Ukupno gledajući, dinamika negativnog kretanja stanovništva u post-recesijskom razdoblju znatno je izraženija </w:t>
      </w:r>
      <w:r w:rsidR="004E6F87" w:rsidRPr="00A12A4D">
        <w:rPr>
          <w:rFonts w:cstheme="minorHAnsi"/>
          <w:bCs/>
          <w:sz w:val="24"/>
          <w:szCs w:val="24"/>
        </w:rPr>
        <w:t xml:space="preserve">na razini </w:t>
      </w:r>
      <w:r w:rsidR="00490219" w:rsidRPr="00A12A4D">
        <w:rPr>
          <w:rFonts w:cstheme="minorHAnsi"/>
          <w:bCs/>
          <w:sz w:val="24"/>
          <w:szCs w:val="24"/>
        </w:rPr>
        <w:t xml:space="preserve">Sisačko-moslavačke županije, </w:t>
      </w:r>
      <w:r w:rsidRPr="00A12A4D">
        <w:rPr>
          <w:rFonts w:cstheme="minorHAnsi"/>
          <w:bCs/>
          <w:sz w:val="24"/>
          <w:szCs w:val="24"/>
        </w:rPr>
        <w:t>nego na razini Republike Hrvatske.</w:t>
      </w:r>
      <w:r w:rsidR="004E6F87" w:rsidRPr="00A12A4D">
        <w:rPr>
          <w:rFonts w:cstheme="minorHAnsi"/>
          <w:sz w:val="24"/>
          <w:szCs w:val="24"/>
        </w:rPr>
        <w:t xml:space="preserve"> Ono što posebno zabrinjava je da se čak i stanovništvo u iznadprosječno razvijenim dijelovima Županije počelo </w:t>
      </w:r>
      <w:r w:rsidR="00B9462B" w:rsidRPr="00A12A4D">
        <w:rPr>
          <w:rFonts w:cstheme="minorHAnsi"/>
          <w:sz w:val="24"/>
          <w:szCs w:val="24"/>
        </w:rPr>
        <w:t xml:space="preserve">smanjivati </w:t>
      </w:r>
      <w:r w:rsidR="00C4223C" w:rsidRPr="00A12A4D">
        <w:rPr>
          <w:rFonts w:cstheme="minorHAnsi"/>
          <w:sz w:val="24"/>
          <w:szCs w:val="24"/>
        </w:rPr>
        <w:t xml:space="preserve">dvostruko brže </w:t>
      </w:r>
      <w:r w:rsidR="00B9462B" w:rsidRPr="00A12A4D">
        <w:rPr>
          <w:rFonts w:cstheme="minorHAnsi"/>
          <w:sz w:val="24"/>
          <w:szCs w:val="24"/>
        </w:rPr>
        <w:t>u odnosu na nacionalni prosjek</w:t>
      </w:r>
      <w:r w:rsidR="003055FF" w:rsidRPr="00A12A4D">
        <w:rPr>
          <w:rFonts w:cstheme="minorHAnsi"/>
          <w:sz w:val="24"/>
          <w:szCs w:val="24"/>
        </w:rPr>
        <w:t xml:space="preserve"> </w:t>
      </w:r>
      <w:r w:rsidR="004E6F87" w:rsidRPr="00A12A4D">
        <w:rPr>
          <w:rFonts w:cstheme="minorHAnsi"/>
          <w:sz w:val="24"/>
          <w:szCs w:val="24"/>
        </w:rPr>
        <w:t>što u</w:t>
      </w:r>
      <w:r w:rsidR="00B9462B" w:rsidRPr="00A12A4D">
        <w:rPr>
          <w:rFonts w:cstheme="minorHAnsi"/>
          <w:sz w:val="24"/>
          <w:szCs w:val="24"/>
        </w:rPr>
        <w:t>pozorava</w:t>
      </w:r>
      <w:r w:rsidR="004E6F87" w:rsidRPr="00A12A4D">
        <w:rPr>
          <w:rFonts w:cstheme="minorHAnsi"/>
          <w:sz w:val="24"/>
          <w:szCs w:val="24"/>
        </w:rPr>
        <w:t xml:space="preserve"> da </w:t>
      </w:r>
      <w:r w:rsidR="004E6F87" w:rsidRPr="00A12A4D">
        <w:rPr>
          <w:rFonts w:cstheme="minorHAnsi"/>
          <w:bCs/>
          <w:sz w:val="24"/>
          <w:szCs w:val="24"/>
        </w:rPr>
        <w:t xml:space="preserve">opći uvjeti života, rada i poslovanja koji su vladali na </w:t>
      </w:r>
      <w:r w:rsidR="00DF1616" w:rsidRPr="00A12A4D">
        <w:rPr>
          <w:rFonts w:cstheme="minorHAnsi"/>
          <w:bCs/>
          <w:sz w:val="24"/>
          <w:szCs w:val="24"/>
        </w:rPr>
        <w:t xml:space="preserve">čitavom </w:t>
      </w:r>
      <w:r w:rsidR="004E6F87" w:rsidRPr="00A12A4D">
        <w:rPr>
          <w:rFonts w:cstheme="minorHAnsi"/>
          <w:bCs/>
          <w:sz w:val="24"/>
          <w:szCs w:val="24"/>
        </w:rPr>
        <w:t xml:space="preserve">području Županije </w:t>
      </w:r>
      <w:r w:rsidR="00C4223C" w:rsidRPr="00A12A4D">
        <w:rPr>
          <w:rFonts w:cstheme="minorHAnsi"/>
          <w:bCs/>
          <w:sz w:val="24"/>
          <w:szCs w:val="24"/>
        </w:rPr>
        <w:t>tijekom</w:t>
      </w:r>
      <w:r w:rsidR="004E6F87" w:rsidRPr="00A12A4D">
        <w:rPr>
          <w:rFonts w:cstheme="minorHAnsi"/>
          <w:bCs/>
          <w:sz w:val="24"/>
          <w:szCs w:val="24"/>
        </w:rPr>
        <w:t xml:space="preserve"> pozitivne konjunkture hrvatskog gospodarstva nisu bili </w:t>
      </w:r>
      <w:r w:rsidR="00DF1616" w:rsidRPr="00A12A4D">
        <w:rPr>
          <w:rFonts w:cstheme="minorHAnsi"/>
          <w:bCs/>
          <w:sz w:val="24"/>
          <w:szCs w:val="24"/>
        </w:rPr>
        <w:t>dovoljno poticajni za</w:t>
      </w:r>
      <w:r w:rsidR="004E6F87" w:rsidRPr="00A12A4D">
        <w:rPr>
          <w:rFonts w:cstheme="minorHAnsi"/>
          <w:bCs/>
          <w:sz w:val="24"/>
          <w:szCs w:val="24"/>
        </w:rPr>
        <w:t xml:space="preserve"> prirodn</w:t>
      </w:r>
      <w:r w:rsidR="00DF1616" w:rsidRPr="00A12A4D">
        <w:rPr>
          <w:rFonts w:cstheme="minorHAnsi"/>
          <w:bCs/>
          <w:sz w:val="24"/>
          <w:szCs w:val="24"/>
        </w:rPr>
        <w:t>u</w:t>
      </w:r>
      <w:r w:rsidR="004E6F87" w:rsidRPr="00A12A4D">
        <w:rPr>
          <w:rFonts w:cstheme="minorHAnsi"/>
          <w:bCs/>
          <w:sz w:val="24"/>
          <w:szCs w:val="24"/>
        </w:rPr>
        <w:t xml:space="preserve"> obnov</w:t>
      </w:r>
      <w:r w:rsidR="00DF1616" w:rsidRPr="00A12A4D">
        <w:rPr>
          <w:rFonts w:cstheme="minorHAnsi"/>
          <w:bCs/>
          <w:sz w:val="24"/>
          <w:szCs w:val="24"/>
        </w:rPr>
        <w:t>u</w:t>
      </w:r>
      <w:r w:rsidR="004E6F87" w:rsidRPr="00A12A4D">
        <w:rPr>
          <w:rFonts w:cstheme="minorHAnsi"/>
          <w:bCs/>
          <w:sz w:val="24"/>
          <w:szCs w:val="24"/>
        </w:rPr>
        <w:t xml:space="preserve"> i zadržavanj</w:t>
      </w:r>
      <w:r w:rsidR="00DF1616" w:rsidRPr="00A12A4D">
        <w:rPr>
          <w:rFonts w:cstheme="minorHAnsi"/>
          <w:bCs/>
          <w:sz w:val="24"/>
          <w:szCs w:val="24"/>
        </w:rPr>
        <w:t>e</w:t>
      </w:r>
      <w:r w:rsidR="004E6F87" w:rsidRPr="00A12A4D">
        <w:rPr>
          <w:rFonts w:cstheme="minorHAnsi"/>
          <w:bCs/>
          <w:sz w:val="24"/>
          <w:szCs w:val="24"/>
        </w:rPr>
        <w:t xml:space="preserve"> domicilnog stanovništva.</w:t>
      </w:r>
    </w:p>
    <w:p w14:paraId="6183A0E4" w14:textId="77777777" w:rsidR="00690C6E" w:rsidRPr="00A12A4D" w:rsidRDefault="00690C6E" w:rsidP="00690C6E">
      <w:pPr>
        <w:pStyle w:val="NoSpacing"/>
        <w:spacing w:before="0" w:line="276" w:lineRule="auto"/>
        <w:ind w:left="720"/>
        <w:jc w:val="both"/>
        <w:rPr>
          <w:rFonts w:cstheme="minorHAnsi"/>
          <w:bCs/>
          <w:sz w:val="24"/>
          <w:szCs w:val="24"/>
        </w:rPr>
      </w:pPr>
    </w:p>
    <w:p w14:paraId="2B5E92D0" w14:textId="11C043FE" w:rsidR="00D025EF" w:rsidRDefault="00B9462B" w:rsidP="00D501A5">
      <w:pPr>
        <w:pStyle w:val="NoSpacing"/>
        <w:numPr>
          <w:ilvl w:val="0"/>
          <w:numId w:val="37"/>
        </w:numPr>
        <w:spacing w:before="0" w:line="276" w:lineRule="auto"/>
        <w:jc w:val="both"/>
        <w:rPr>
          <w:rFonts w:cstheme="minorHAnsi"/>
          <w:bCs/>
          <w:sz w:val="24"/>
          <w:szCs w:val="24"/>
        </w:rPr>
      </w:pPr>
      <w:r w:rsidRPr="00A12A4D">
        <w:rPr>
          <w:rFonts w:cstheme="minorHAnsi"/>
          <w:bCs/>
          <w:sz w:val="24"/>
          <w:szCs w:val="24"/>
        </w:rPr>
        <w:t xml:space="preserve">Iznadprosječna depopulacijska kretanja na području Županije značajno </w:t>
      </w:r>
      <w:r w:rsidR="00C4344A" w:rsidRPr="00A12A4D">
        <w:rPr>
          <w:rFonts w:cstheme="minorHAnsi"/>
          <w:bCs/>
          <w:sz w:val="24"/>
          <w:szCs w:val="24"/>
        </w:rPr>
        <w:t>su pogoršala</w:t>
      </w:r>
      <w:r w:rsidRPr="00A12A4D">
        <w:rPr>
          <w:rFonts w:cstheme="minorHAnsi"/>
          <w:bCs/>
          <w:sz w:val="24"/>
          <w:szCs w:val="24"/>
        </w:rPr>
        <w:t xml:space="preserve"> dobnu strukturu županijskog stanovništva, </w:t>
      </w:r>
      <w:r w:rsidR="00C4344A" w:rsidRPr="00A12A4D">
        <w:rPr>
          <w:rFonts w:cstheme="minorHAnsi"/>
          <w:bCs/>
          <w:sz w:val="24"/>
          <w:szCs w:val="24"/>
        </w:rPr>
        <w:t>čime je ugrožena</w:t>
      </w:r>
      <w:r w:rsidRPr="00A12A4D">
        <w:rPr>
          <w:rFonts w:cstheme="minorHAnsi"/>
          <w:bCs/>
          <w:sz w:val="24"/>
          <w:szCs w:val="24"/>
        </w:rPr>
        <w:t xml:space="preserve"> potencijalna vitalnost i opstojnost njegove biodinamike, </w:t>
      </w:r>
      <w:r w:rsidR="00C4344A" w:rsidRPr="00A12A4D">
        <w:rPr>
          <w:rFonts w:cstheme="minorHAnsi"/>
          <w:bCs/>
          <w:sz w:val="24"/>
          <w:szCs w:val="24"/>
        </w:rPr>
        <w:t xml:space="preserve">ali i degradirana sposobnost reprodukcije i održavanja </w:t>
      </w:r>
      <w:r w:rsidR="00CC50E8" w:rsidRPr="00A12A4D">
        <w:rPr>
          <w:rFonts w:cstheme="minorHAnsi"/>
          <w:bCs/>
          <w:sz w:val="24"/>
          <w:szCs w:val="24"/>
        </w:rPr>
        <w:t xml:space="preserve">volumena </w:t>
      </w:r>
      <w:r w:rsidR="00C4344A" w:rsidRPr="00A12A4D">
        <w:rPr>
          <w:rFonts w:cstheme="minorHAnsi"/>
          <w:bCs/>
          <w:sz w:val="24"/>
          <w:szCs w:val="24"/>
        </w:rPr>
        <w:t xml:space="preserve">radnog kontingenta kao temeljnog izvora ponude radne snage u županijskom gospodarstvu. </w:t>
      </w:r>
      <w:r w:rsidRPr="00A12A4D">
        <w:rPr>
          <w:rFonts w:cstheme="minorHAnsi"/>
          <w:bCs/>
          <w:sz w:val="24"/>
          <w:szCs w:val="24"/>
        </w:rPr>
        <w:t xml:space="preserve">Stoga, </w:t>
      </w:r>
      <w:r w:rsidR="00405671" w:rsidRPr="00A12A4D">
        <w:rPr>
          <w:rFonts w:cstheme="minorHAnsi"/>
          <w:bCs/>
          <w:sz w:val="24"/>
          <w:szCs w:val="24"/>
        </w:rPr>
        <w:t>ako</w:t>
      </w:r>
      <w:r w:rsidRPr="00A12A4D">
        <w:rPr>
          <w:rFonts w:cstheme="minorHAnsi"/>
          <w:bCs/>
          <w:sz w:val="24"/>
          <w:szCs w:val="24"/>
        </w:rPr>
        <w:t xml:space="preserve"> uskoro ne dođe do pozitivnih promjena u migracijskom i prirodnom kretanju stanovništva na području </w:t>
      </w:r>
      <w:r w:rsidR="00490219" w:rsidRPr="00A12A4D">
        <w:rPr>
          <w:rFonts w:cstheme="minorHAnsi"/>
          <w:bCs/>
          <w:sz w:val="24"/>
          <w:szCs w:val="24"/>
        </w:rPr>
        <w:t>Sisačko-moslavačke županije</w:t>
      </w:r>
      <w:r w:rsidR="00C4344A" w:rsidRPr="00A12A4D">
        <w:rPr>
          <w:rFonts w:cstheme="minorHAnsi"/>
          <w:bCs/>
          <w:sz w:val="24"/>
          <w:szCs w:val="24"/>
        </w:rPr>
        <w:t>,</w:t>
      </w:r>
      <w:r w:rsidRPr="00A12A4D">
        <w:rPr>
          <w:rFonts w:cstheme="minorHAnsi"/>
          <w:bCs/>
          <w:sz w:val="24"/>
          <w:szCs w:val="24"/>
        </w:rPr>
        <w:t xml:space="preserve"> u perspektivi se može očekivati</w:t>
      </w:r>
      <w:r w:rsidR="00C4344A" w:rsidRPr="00A12A4D">
        <w:rPr>
          <w:rFonts w:cstheme="minorHAnsi"/>
          <w:bCs/>
          <w:sz w:val="24"/>
          <w:szCs w:val="24"/>
        </w:rPr>
        <w:t xml:space="preserve"> </w:t>
      </w:r>
      <w:r w:rsidRPr="00A12A4D">
        <w:rPr>
          <w:rFonts w:cstheme="minorHAnsi"/>
          <w:bCs/>
          <w:sz w:val="24"/>
          <w:szCs w:val="24"/>
        </w:rPr>
        <w:t xml:space="preserve">sve manja ponuda radne snage </w:t>
      </w:r>
      <w:r w:rsidR="00C4344A" w:rsidRPr="00A12A4D">
        <w:rPr>
          <w:rFonts w:cstheme="minorHAnsi"/>
          <w:bCs/>
          <w:sz w:val="24"/>
          <w:szCs w:val="24"/>
        </w:rPr>
        <w:t xml:space="preserve">županijskom gospodarstvu, </w:t>
      </w:r>
      <w:r w:rsidRPr="00A12A4D">
        <w:rPr>
          <w:rFonts w:cstheme="minorHAnsi"/>
          <w:bCs/>
          <w:sz w:val="24"/>
          <w:szCs w:val="24"/>
        </w:rPr>
        <w:t xml:space="preserve">što će ograničiti </w:t>
      </w:r>
      <w:r w:rsidR="00C4344A" w:rsidRPr="00A12A4D">
        <w:rPr>
          <w:rFonts w:cstheme="minorHAnsi"/>
          <w:bCs/>
          <w:sz w:val="24"/>
          <w:szCs w:val="24"/>
        </w:rPr>
        <w:t xml:space="preserve">njegove </w:t>
      </w:r>
      <w:r w:rsidRPr="00A12A4D">
        <w:rPr>
          <w:rFonts w:cstheme="minorHAnsi"/>
          <w:bCs/>
          <w:sz w:val="24"/>
          <w:szCs w:val="24"/>
        </w:rPr>
        <w:t>produktivne</w:t>
      </w:r>
      <w:r w:rsidR="00C4344A" w:rsidRPr="00A12A4D">
        <w:rPr>
          <w:rFonts w:cstheme="minorHAnsi"/>
          <w:bCs/>
          <w:sz w:val="24"/>
          <w:szCs w:val="24"/>
        </w:rPr>
        <w:t xml:space="preserve"> performanse; zatim </w:t>
      </w:r>
      <w:r w:rsidRPr="00A12A4D">
        <w:rPr>
          <w:rFonts w:cstheme="minorHAnsi"/>
          <w:bCs/>
          <w:sz w:val="24"/>
          <w:szCs w:val="24"/>
        </w:rPr>
        <w:t xml:space="preserve">sve manja razina </w:t>
      </w:r>
      <w:r w:rsidR="00C4344A" w:rsidRPr="00A12A4D">
        <w:rPr>
          <w:rFonts w:cstheme="minorHAnsi"/>
          <w:bCs/>
          <w:sz w:val="24"/>
          <w:szCs w:val="24"/>
        </w:rPr>
        <w:t xml:space="preserve">ukupne </w:t>
      </w:r>
      <w:r w:rsidRPr="00A12A4D">
        <w:rPr>
          <w:rFonts w:cstheme="minorHAnsi"/>
          <w:bCs/>
          <w:sz w:val="24"/>
          <w:szCs w:val="24"/>
        </w:rPr>
        <w:t>potrošnje stanovništva</w:t>
      </w:r>
      <w:r w:rsidR="00C4344A" w:rsidRPr="00A12A4D">
        <w:rPr>
          <w:rFonts w:cstheme="minorHAnsi"/>
          <w:bCs/>
          <w:sz w:val="24"/>
          <w:szCs w:val="24"/>
        </w:rPr>
        <w:t xml:space="preserve">, </w:t>
      </w:r>
      <w:r w:rsidRPr="00A12A4D">
        <w:rPr>
          <w:rFonts w:cstheme="minorHAnsi"/>
          <w:bCs/>
          <w:sz w:val="24"/>
          <w:szCs w:val="24"/>
        </w:rPr>
        <w:t>što će ograničiti kapacitete unutarnjeg tržišta Županije</w:t>
      </w:r>
      <w:r w:rsidR="00C4344A" w:rsidRPr="00A12A4D">
        <w:rPr>
          <w:rFonts w:cstheme="minorHAnsi"/>
          <w:bCs/>
          <w:sz w:val="24"/>
          <w:szCs w:val="24"/>
        </w:rPr>
        <w:t xml:space="preserve">; </w:t>
      </w:r>
      <w:r w:rsidR="006766B1" w:rsidRPr="00A12A4D">
        <w:rPr>
          <w:rFonts w:cstheme="minorHAnsi"/>
          <w:bCs/>
          <w:sz w:val="24"/>
          <w:szCs w:val="24"/>
        </w:rPr>
        <w:t>te</w:t>
      </w:r>
      <w:r w:rsidR="00C4344A" w:rsidRPr="00A12A4D">
        <w:rPr>
          <w:rFonts w:cstheme="minorHAnsi"/>
          <w:bCs/>
          <w:sz w:val="24"/>
          <w:szCs w:val="24"/>
        </w:rPr>
        <w:t xml:space="preserve"> </w:t>
      </w:r>
      <w:r w:rsidRPr="00A12A4D">
        <w:rPr>
          <w:rFonts w:cstheme="minorHAnsi"/>
          <w:bCs/>
          <w:sz w:val="24"/>
          <w:szCs w:val="24"/>
        </w:rPr>
        <w:t xml:space="preserve">sve veća zastupljenost </w:t>
      </w:r>
      <w:r w:rsidR="00C4344A" w:rsidRPr="00A12A4D">
        <w:rPr>
          <w:rFonts w:cstheme="minorHAnsi"/>
          <w:bCs/>
          <w:sz w:val="24"/>
          <w:szCs w:val="24"/>
        </w:rPr>
        <w:t>staračkog kontingenta u ukupnom stanovništvu</w:t>
      </w:r>
      <w:r w:rsidR="00FC4A3A" w:rsidRPr="00A12A4D">
        <w:rPr>
          <w:rFonts w:cstheme="minorHAnsi"/>
          <w:bCs/>
          <w:sz w:val="24"/>
          <w:szCs w:val="24"/>
        </w:rPr>
        <w:t xml:space="preserve"> </w:t>
      </w:r>
      <w:r w:rsidRPr="00A12A4D">
        <w:rPr>
          <w:rFonts w:cstheme="minorHAnsi"/>
          <w:bCs/>
          <w:sz w:val="24"/>
          <w:szCs w:val="24"/>
        </w:rPr>
        <w:t>zbog čega će rasti potrebe za mirovinskim, socijalnim i zdravstvenim izdvajanjima</w:t>
      </w:r>
      <w:r w:rsidR="000433CB" w:rsidRPr="00A12A4D">
        <w:rPr>
          <w:rFonts w:cstheme="minorHAnsi"/>
          <w:bCs/>
          <w:sz w:val="24"/>
          <w:szCs w:val="24"/>
        </w:rPr>
        <w:t>, a</w:t>
      </w:r>
      <w:r w:rsidR="006766B1" w:rsidRPr="00A12A4D">
        <w:rPr>
          <w:rFonts w:cstheme="minorHAnsi"/>
          <w:bCs/>
          <w:sz w:val="24"/>
          <w:szCs w:val="24"/>
        </w:rPr>
        <w:t xml:space="preserve"> koj</w:t>
      </w:r>
      <w:r w:rsidR="00C4223C" w:rsidRPr="00A12A4D">
        <w:rPr>
          <w:rFonts w:cstheme="minorHAnsi"/>
          <w:bCs/>
          <w:sz w:val="24"/>
          <w:szCs w:val="24"/>
        </w:rPr>
        <w:t>e</w:t>
      </w:r>
      <w:r w:rsidR="006766B1" w:rsidRPr="00A12A4D">
        <w:rPr>
          <w:rFonts w:cstheme="minorHAnsi"/>
          <w:bCs/>
          <w:sz w:val="24"/>
          <w:szCs w:val="24"/>
        </w:rPr>
        <w:t xml:space="preserve"> će dodatno opteretiti sustav raspodjele proizvedenih vrijednosti u županijskom gospodarstvu.</w:t>
      </w:r>
    </w:p>
    <w:p w14:paraId="17FD0FBD" w14:textId="77777777" w:rsidR="00690C6E" w:rsidRPr="00A12A4D" w:rsidRDefault="00690C6E" w:rsidP="00690C6E">
      <w:pPr>
        <w:pStyle w:val="NoSpacing"/>
        <w:spacing w:before="0" w:line="276" w:lineRule="auto"/>
        <w:ind w:left="720"/>
        <w:jc w:val="both"/>
        <w:rPr>
          <w:rFonts w:cstheme="minorHAnsi"/>
          <w:bCs/>
          <w:sz w:val="24"/>
          <w:szCs w:val="24"/>
        </w:rPr>
      </w:pPr>
    </w:p>
    <w:p w14:paraId="105E905F" w14:textId="62517C6E" w:rsidR="007C0072" w:rsidRDefault="008F4CA6" w:rsidP="00D501A5">
      <w:pPr>
        <w:pStyle w:val="NoSpacing"/>
        <w:numPr>
          <w:ilvl w:val="0"/>
          <w:numId w:val="37"/>
        </w:numPr>
        <w:spacing w:before="0" w:line="276" w:lineRule="auto"/>
        <w:jc w:val="both"/>
        <w:rPr>
          <w:rFonts w:cstheme="minorHAnsi"/>
          <w:bCs/>
          <w:sz w:val="24"/>
          <w:szCs w:val="24"/>
        </w:rPr>
      </w:pPr>
      <w:r w:rsidRPr="00A12A4D">
        <w:rPr>
          <w:rFonts w:cstheme="minorHAnsi"/>
          <w:bCs/>
          <w:sz w:val="24"/>
          <w:szCs w:val="24"/>
        </w:rPr>
        <w:t xml:space="preserve">Budući da je tijekom post-recesijskog razdoblja županijsko gospodarstvo raslo šest puta sporije od ukupnog hrvatskog gospodarstva, smanjio se relativni značaj </w:t>
      </w:r>
      <w:r w:rsidR="00490219" w:rsidRPr="00A12A4D">
        <w:rPr>
          <w:rFonts w:cstheme="minorHAnsi"/>
          <w:bCs/>
          <w:sz w:val="24"/>
          <w:szCs w:val="24"/>
        </w:rPr>
        <w:t xml:space="preserve">Sisačko-moslavačke županije </w:t>
      </w:r>
      <w:r w:rsidRPr="00A12A4D">
        <w:rPr>
          <w:rFonts w:cstheme="minorHAnsi"/>
          <w:bCs/>
          <w:sz w:val="24"/>
          <w:szCs w:val="24"/>
        </w:rPr>
        <w:t xml:space="preserve">u teritorijalnoj strukturi BDP-a Republike Hrvatske. Analogno tome, smanjila se produktivnost rada u </w:t>
      </w:r>
      <w:r w:rsidR="00490219" w:rsidRPr="00A12A4D">
        <w:rPr>
          <w:rFonts w:cstheme="minorHAnsi"/>
          <w:bCs/>
          <w:sz w:val="24"/>
          <w:szCs w:val="24"/>
        </w:rPr>
        <w:t>Sisačko-moslavačkoj županiji</w:t>
      </w:r>
      <w:r w:rsidRPr="00A12A4D">
        <w:rPr>
          <w:rFonts w:cstheme="minorHAnsi"/>
          <w:bCs/>
          <w:sz w:val="24"/>
          <w:szCs w:val="24"/>
        </w:rPr>
        <w:t>, kao i prosječno ekonomsko blagostanje njezinog stanovništva prema kriteriju ostvarenog BDP-a po stanovniku. Efekti slabljenja gospodarskog značaja Županije izravna su posljedica dugogodišnjeg ispodprosječnog priljeva kapitalnih investicija u županijsko gospodarstvo, a sukladno tome i razvoja monolitne gospodarske strukture koja se dominantno temelji na radno intenzivnim proizvodnjama niskih dodanih vrijednosti.</w:t>
      </w:r>
      <w:r w:rsidR="0092471A" w:rsidRPr="00A12A4D">
        <w:rPr>
          <w:rFonts w:cstheme="minorHAnsi"/>
          <w:bCs/>
          <w:sz w:val="24"/>
          <w:szCs w:val="24"/>
        </w:rPr>
        <w:t xml:space="preserve"> </w:t>
      </w:r>
      <w:r w:rsidR="005C6025" w:rsidRPr="00A12A4D">
        <w:rPr>
          <w:rFonts w:cstheme="minorHAnsi"/>
          <w:bCs/>
          <w:sz w:val="24"/>
          <w:szCs w:val="24"/>
        </w:rPr>
        <w:t>T</w:t>
      </w:r>
      <w:r w:rsidR="00621B4C" w:rsidRPr="00A12A4D">
        <w:rPr>
          <w:rFonts w:cstheme="minorHAnsi"/>
          <w:bCs/>
          <w:sz w:val="24"/>
          <w:szCs w:val="24"/>
        </w:rPr>
        <w:t xml:space="preserve">akva strukturna obilježja </w:t>
      </w:r>
      <w:r w:rsidR="0092471A" w:rsidRPr="00A12A4D">
        <w:rPr>
          <w:rFonts w:cstheme="minorHAnsi"/>
          <w:bCs/>
          <w:sz w:val="24"/>
          <w:szCs w:val="24"/>
        </w:rPr>
        <w:t>gospodarstv</w:t>
      </w:r>
      <w:r w:rsidR="00621B4C" w:rsidRPr="00A12A4D">
        <w:rPr>
          <w:rFonts w:cstheme="minorHAnsi"/>
          <w:bCs/>
          <w:sz w:val="24"/>
          <w:szCs w:val="24"/>
        </w:rPr>
        <w:t>a</w:t>
      </w:r>
      <w:r w:rsidR="0092471A" w:rsidRPr="00A12A4D">
        <w:rPr>
          <w:rFonts w:cstheme="minorHAnsi"/>
          <w:bCs/>
          <w:sz w:val="24"/>
          <w:szCs w:val="24"/>
        </w:rPr>
        <w:t xml:space="preserve"> Županije</w:t>
      </w:r>
      <w:r w:rsidR="00621B4C" w:rsidRPr="00A12A4D">
        <w:rPr>
          <w:rFonts w:cstheme="minorHAnsi"/>
          <w:bCs/>
          <w:sz w:val="24"/>
          <w:szCs w:val="24"/>
        </w:rPr>
        <w:t xml:space="preserve"> nemaju</w:t>
      </w:r>
      <w:r w:rsidR="00E14487" w:rsidRPr="00A12A4D">
        <w:rPr>
          <w:rFonts w:cstheme="minorHAnsi"/>
          <w:bCs/>
          <w:sz w:val="24"/>
          <w:szCs w:val="24"/>
        </w:rPr>
        <w:t xml:space="preserve"> dovoljan</w:t>
      </w:r>
      <w:r w:rsidR="0092471A" w:rsidRPr="00A12A4D">
        <w:rPr>
          <w:rFonts w:cstheme="minorHAnsi"/>
          <w:bCs/>
          <w:sz w:val="24"/>
          <w:szCs w:val="24"/>
        </w:rPr>
        <w:t xml:space="preserve"> potencijal </w:t>
      </w:r>
      <w:r w:rsidR="00621B4C" w:rsidRPr="00A12A4D">
        <w:rPr>
          <w:rFonts w:cstheme="minorHAnsi"/>
          <w:bCs/>
          <w:sz w:val="24"/>
          <w:szCs w:val="24"/>
        </w:rPr>
        <w:t xml:space="preserve">za </w:t>
      </w:r>
      <w:r w:rsidR="0092471A" w:rsidRPr="00A12A4D">
        <w:rPr>
          <w:rFonts w:cstheme="minorHAnsi"/>
          <w:bCs/>
          <w:sz w:val="24"/>
          <w:szCs w:val="24"/>
        </w:rPr>
        <w:t xml:space="preserve">brži gospodarski rast i </w:t>
      </w:r>
      <w:r w:rsidRPr="00A12A4D">
        <w:rPr>
          <w:rFonts w:cstheme="minorHAnsi"/>
          <w:bCs/>
          <w:sz w:val="24"/>
          <w:szCs w:val="24"/>
        </w:rPr>
        <w:t>konvergenciju prema prosječnim performansama nacionalnog gospodarstva</w:t>
      </w:r>
      <w:r w:rsidR="00621B4C" w:rsidRPr="00A12A4D">
        <w:rPr>
          <w:rFonts w:cstheme="minorHAnsi"/>
          <w:bCs/>
          <w:sz w:val="24"/>
          <w:szCs w:val="24"/>
        </w:rPr>
        <w:t>. Tim više što je povećanje jaza u produktivnosti između županijske i nacionalne razine zabilježeno upravo u godinama pozitivnog ciklusa hrvatskog gospodarstva.</w:t>
      </w:r>
    </w:p>
    <w:p w14:paraId="6B1F7FB2" w14:textId="77777777" w:rsidR="00690C6E" w:rsidRPr="00A12A4D" w:rsidRDefault="00690C6E" w:rsidP="00690C6E">
      <w:pPr>
        <w:pStyle w:val="NoSpacing"/>
        <w:spacing w:before="0" w:line="276" w:lineRule="auto"/>
        <w:ind w:left="720"/>
        <w:jc w:val="both"/>
        <w:rPr>
          <w:rFonts w:cstheme="minorHAnsi"/>
          <w:bCs/>
          <w:sz w:val="24"/>
          <w:szCs w:val="24"/>
        </w:rPr>
      </w:pPr>
    </w:p>
    <w:p w14:paraId="4FB7B158" w14:textId="3272B38B" w:rsidR="00EE3C81" w:rsidRDefault="00EE3C81" w:rsidP="00D501A5">
      <w:pPr>
        <w:pStyle w:val="NoSpacing"/>
        <w:numPr>
          <w:ilvl w:val="0"/>
          <w:numId w:val="37"/>
        </w:numPr>
        <w:spacing w:before="0" w:line="276" w:lineRule="auto"/>
        <w:jc w:val="both"/>
        <w:rPr>
          <w:rFonts w:cstheme="minorHAnsi"/>
          <w:bCs/>
          <w:sz w:val="24"/>
          <w:szCs w:val="24"/>
        </w:rPr>
      </w:pPr>
      <w:r w:rsidRPr="00A12A4D">
        <w:rPr>
          <w:rFonts w:cstheme="minorHAnsi"/>
          <w:bCs/>
          <w:sz w:val="24"/>
          <w:szCs w:val="24"/>
        </w:rPr>
        <w:t>Iako je rast hrvatskog gospodarstva</w:t>
      </w:r>
      <w:r w:rsidR="00EC7EBB" w:rsidRPr="00A12A4D">
        <w:rPr>
          <w:rFonts w:cstheme="minorHAnsi"/>
          <w:bCs/>
          <w:sz w:val="24"/>
          <w:szCs w:val="24"/>
        </w:rPr>
        <w:t xml:space="preserve"> pozitivno utjecao na </w:t>
      </w:r>
      <w:r w:rsidRPr="00A12A4D">
        <w:rPr>
          <w:rFonts w:cstheme="minorHAnsi"/>
          <w:bCs/>
          <w:sz w:val="24"/>
          <w:szCs w:val="24"/>
        </w:rPr>
        <w:t>porast zaposlenosti i smanjenje nezaposlenosti</w:t>
      </w:r>
      <w:r w:rsidR="00EC7EBB" w:rsidRPr="00A12A4D">
        <w:rPr>
          <w:rFonts w:cstheme="minorHAnsi"/>
          <w:bCs/>
          <w:sz w:val="24"/>
          <w:szCs w:val="24"/>
        </w:rPr>
        <w:t xml:space="preserve"> </w:t>
      </w:r>
      <w:r w:rsidR="00490219" w:rsidRPr="00A12A4D">
        <w:rPr>
          <w:rFonts w:cstheme="minorHAnsi"/>
          <w:bCs/>
          <w:sz w:val="24"/>
          <w:szCs w:val="24"/>
        </w:rPr>
        <w:t>Sisačko-moslavačke županije,</w:t>
      </w:r>
      <w:r w:rsidR="00EC7EBB" w:rsidRPr="00A12A4D">
        <w:rPr>
          <w:rFonts w:cstheme="minorHAnsi"/>
          <w:bCs/>
          <w:sz w:val="24"/>
          <w:szCs w:val="24"/>
        </w:rPr>
        <w:t xml:space="preserve"> </w:t>
      </w:r>
      <w:r w:rsidRPr="00A12A4D">
        <w:rPr>
          <w:rFonts w:cstheme="minorHAnsi"/>
          <w:bCs/>
          <w:sz w:val="24"/>
          <w:szCs w:val="24"/>
        </w:rPr>
        <w:t xml:space="preserve">važno je naglasiti da </w:t>
      </w:r>
      <w:r w:rsidR="000433CB" w:rsidRPr="00A12A4D">
        <w:rPr>
          <w:rFonts w:cstheme="minorHAnsi"/>
          <w:bCs/>
          <w:sz w:val="24"/>
          <w:szCs w:val="24"/>
        </w:rPr>
        <w:t xml:space="preserve">je </w:t>
      </w:r>
      <w:r w:rsidRPr="00A12A4D">
        <w:rPr>
          <w:rFonts w:cstheme="minorHAnsi"/>
          <w:bCs/>
          <w:sz w:val="24"/>
          <w:szCs w:val="24"/>
        </w:rPr>
        <w:t>smanjenj</w:t>
      </w:r>
      <w:r w:rsidR="000433CB" w:rsidRPr="00A12A4D">
        <w:rPr>
          <w:rFonts w:cstheme="minorHAnsi"/>
          <w:bCs/>
          <w:sz w:val="24"/>
          <w:szCs w:val="24"/>
        </w:rPr>
        <w:t>u</w:t>
      </w:r>
      <w:r w:rsidRPr="00A12A4D">
        <w:rPr>
          <w:rFonts w:cstheme="minorHAnsi"/>
          <w:bCs/>
          <w:sz w:val="24"/>
          <w:szCs w:val="24"/>
        </w:rPr>
        <w:t xml:space="preserve"> nezaposlenosti značajno </w:t>
      </w:r>
      <w:r w:rsidR="000433CB" w:rsidRPr="00A12A4D">
        <w:rPr>
          <w:rFonts w:cstheme="minorHAnsi"/>
          <w:bCs/>
          <w:sz w:val="24"/>
          <w:szCs w:val="24"/>
        </w:rPr>
        <w:t xml:space="preserve">doprinijela </w:t>
      </w:r>
      <w:r w:rsidRPr="00A12A4D">
        <w:rPr>
          <w:rFonts w:cstheme="minorHAnsi"/>
          <w:bCs/>
          <w:sz w:val="24"/>
          <w:szCs w:val="24"/>
        </w:rPr>
        <w:t>ubrzana emigracija stanovništva</w:t>
      </w:r>
      <w:r w:rsidR="00B03AA3" w:rsidRPr="00A12A4D">
        <w:rPr>
          <w:rFonts w:cstheme="minorHAnsi"/>
          <w:bCs/>
          <w:sz w:val="24"/>
          <w:szCs w:val="24"/>
        </w:rPr>
        <w:t>.</w:t>
      </w:r>
      <w:r w:rsidRPr="00A12A4D">
        <w:rPr>
          <w:rFonts w:cstheme="minorHAnsi"/>
          <w:bCs/>
          <w:sz w:val="24"/>
          <w:szCs w:val="24"/>
        </w:rPr>
        <w:t xml:space="preserve"> </w:t>
      </w:r>
      <w:r w:rsidR="00B03AA3" w:rsidRPr="00A12A4D">
        <w:rPr>
          <w:rFonts w:cstheme="minorHAnsi"/>
          <w:bCs/>
          <w:sz w:val="24"/>
          <w:szCs w:val="24"/>
        </w:rPr>
        <w:t>Z</w:t>
      </w:r>
      <w:r w:rsidRPr="00A12A4D">
        <w:rPr>
          <w:rFonts w:cstheme="minorHAnsi"/>
          <w:bCs/>
          <w:sz w:val="24"/>
          <w:szCs w:val="24"/>
        </w:rPr>
        <w:t xml:space="preserve">bog </w:t>
      </w:r>
      <w:r w:rsidR="00B03AA3" w:rsidRPr="00A12A4D">
        <w:rPr>
          <w:rFonts w:cstheme="minorHAnsi"/>
          <w:bCs/>
          <w:sz w:val="24"/>
          <w:szCs w:val="24"/>
        </w:rPr>
        <w:t>toga</w:t>
      </w:r>
      <w:r w:rsidRPr="00A12A4D">
        <w:rPr>
          <w:rFonts w:cstheme="minorHAnsi"/>
          <w:bCs/>
          <w:sz w:val="24"/>
          <w:szCs w:val="24"/>
        </w:rPr>
        <w:t xml:space="preserve"> se </w:t>
      </w:r>
      <w:r w:rsidR="00B03AA3" w:rsidRPr="00A12A4D">
        <w:rPr>
          <w:rFonts w:cstheme="minorHAnsi"/>
          <w:bCs/>
          <w:sz w:val="24"/>
          <w:szCs w:val="24"/>
        </w:rPr>
        <w:t>tijekom</w:t>
      </w:r>
      <w:r w:rsidRPr="00A12A4D">
        <w:rPr>
          <w:rFonts w:cstheme="minorHAnsi"/>
          <w:bCs/>
          <w:sz w:val="24"/>
          <w:szCs w:val="24"/>
        </w:rPr>
        <w:t xml:space="preserve"> post-recesijsk</w:t>
      </w:r>
      <w:r w:rsidR="00B03AA3" w:rsidRPr="00A12A4D">
        <w:rPr>
          <w:rFonts w:cstheme="minorHAnsi"/>
          <w:bCs/>
          <w:sz w:val="24"/>
          <w:szCs w:val="24"/>
        </w:rPr>
        <w:t>og</w:t>
      </w:r>
      <w:r w:rsidRPr="00A12A4D">
        <w:rPr>
          <w:rFonts w:cstheme="minorHAnsi"/>
          <w:bCs/>
          <w:sz w:val="24"/>
          <w:szCs w:val="24"/>
        </w:rPr>
        <w:t xml:space="preserve"> razdoblj</w:t>
      </w:r>
      <w:r w:rsidR="00B03AA3" w:rsidRPr="00A12A4D">
        <w:rPr>
          <w:rFonts w:cstheme="minorHAnsi"/>
          <w:bCs/>
          <w:sz w:val="24"/>
          <w:szCs w:val="24"/>
        </w:rPr>
        <w:t>a</w:t>
      </w:r>
      <w:r w:rsidRPr="00A12A4D">
        <w:rPr>
          <w:rFonts w:cstheme="minorHAnsi"/>
          <w:bCs/>
          <w:sz w:val="24"/>
          <w:szCs w:val="24"/>
        </w:rPr>
        <w:t xml:space="preserve"> dodatno smanjila veličina </w:t>
      </w:r>
      <w:r w:rsidR="000433CB" w:rsidRPr="00A12A4D">
        <w:rPr>
          <w:rFonts w:cstheme="minorHAnsi"/>
          <w:bCs/>
          <w:sz w:val="24"/>
          <w:szCs w:val="24"/>
        </w:rPr>
        <w:t>kontingenta ekonomski aktivnog stanovništva</w:t>
      </w:r>
      <w:r w:rsidR="00EC7EBB" w:rsidRPr="00A12A4D">
        <w:rPr>
          <w:rFonts w:cstheme="minorHAnsi"/>
          <w:bCs/>
          <w:sz w:val="24"/>
          <w:szCs w:val="24"/>
        </w:rPr>
        <w:t xml:space="preserve"> u županijskom gospodarstvu. </w:t>
      </w:r>
      <w:r w:rsidRPr="00A12A4D">
        <w:rPr>
          <w:rFonts w:cstheme="minorHAnsi"/>
          <w:bCs/>
          <w:sz w:val="24"/>
          <w:szCs w:val="24"/>
        </w:rPr>
        <w:t xml:space="preserve">S obzirom na utvrđene razlike u dinamici promjena </w:t>
      </w:r>
      <w:r w:rsidR="00EC7EBB" w:rsidRPr="00A12A4D">
        <w:rPr>
          <w:rFonts w:cstheme="minorHAnsi"/>
          <w:bCs/>
          <w:sz w:val="24"/>
          <w:szCs w:val="24"/>
        </w:rPr>
        <w:t xml:space="preserve">apsolutnih pokazatelja </w:t>
      </w:r>
      <w:r w:rsidRPr="00A12A4D">
        <w:rPr>
          <w:rFonts w:cstheme="minorHAnsi"/>
          <w:bCs/>
          <w:sz w:val="24"/>
          <w:szCs w:val="24"/>
        </w:rPr>
        <w:t>tržišt</w:t>
      </w:r>
      <w:r w:rsidR="000433CB" w:rsidRPr="00A12A4D">
        <w:rPr>
          <w:rFonts w:cstheme="minorHAnsi"/>
          <w:bCs/>
          <w:sz w:val="24"/>
          <w:szCs w:val="24"/>
        </w:rPr>
        <w:t xml:space="preserve">a </w:t>
      </w:r>
      <w:r w:rsidRPr="00A12A4D">
        <w:rPr>
          <w:rFonts w:cstheme="minorHAnsi"/>
          <w:bCs/>
          <w:sz w:val="24"/>
          <w:szCs w:val="24"/>
        </w:rPr>
        <w:t xml:space="preserve">rada između </w:t>
      </w:r>
      <w:r w:rsidR="00EC7EBB" w:rsidRPr="00A12A4D">
        <w:rPr>
          <w:rFonts w:cstheme="minorHAnsi"/>
          <w:bCs/>
          <w:sz w:val="24"/>
          <w:szCs w:val="24"/>
        </w:rPr>
        <w:t>županijske i nacionalne razine</w:t>
      </w:r>
      <w:r w:rsidRPr="00A12A4D">
        <w:rPr>
          <w:rFonts w:cstheme="minorHAnsi"/>
          <w:bCs/>
          <w:sz w:val="24"/>
          <w:szCs w:val="24"/>
        </w:rPr>
        <w:t xml:space="preserve">, može se zaključiti da </w:t>
      </w:r>
      <w:r w:rsidR="000433CB" w:rsidRPr="00A12A4D">
        <w:rPr>
          <w:rFonts w:cstheme="minorHAnsi"/>
          <w:bCs/>
          <w:sz w:val="24"/>
          <w:szCs w:val="24"/>
        </w:rPr>
        <w:t xml:space="preserve">županijsko gospodarstvo ima ograničene mogućnosti za apsorpciju raspoložive radne snage, što </w:t>
      </w:r>
      <w:r w:rsidRPr="00A12A4D">
        <w:rPr>
          <w:rFonts w:cstheme="minorHAnsi"/>
          <w:bCs/>
          <w:sz w:val="24"/>
          <w:szCs w:val="24"/>
        </w:rPr>
        <w:t>ima</w:t>
      </w:r>
      <w:r w:rsidR="000433CB" w:rsidRPr="00A12A4D">
        <w:rPr>
          <w:rFonts w:cstheme="minorHAnsi"/>
          <w:bCs/>
          <w:sz w:val="24"/>
          <w:szCs w:val="24"/>
        </w:rPr>
        <w:t xml:space="preserve"> demotivirajući učinak na </w:t>
      </w:r>
      <w:r w:rsidRPr="00A12A4D">
        <w:rPr>
          <w:rFonts w:cstheme="minorHAnsi"/>
          <w:bCs/>
          <w:sz w:val="24"/>
          <w:szCs w:val="24"/>
        </w:rPr>
        <w:t xml:space="preserve">ekonomsku </w:t>
      </w:r>
      <w:r w:rsidR="000433CB" w:rsidRPr="00A12A4D">
        <w:rPr>
          <w:rFonts w:cstheme="minorHAnsi"/>
          <w:bCs/>
          <w:sz w:val="24"/>
          <w:szCs w:val="24"/>
        </w:rPr>
        <w:t>aktivaciju domicilnog stanovništva</w:t>
      </w:r>
      <w:r w:rsidRPr="00A12A4D">
        <w:rPr>
          <w:rFonts w:cstheme="minorHAnsi"/>
          <w:bCs/>
          <w:sz w:val="24"/>
          <w:szCs w:val="24"/>
        </w:rPr>
        <w:t xml:space="preserve"> i zadržavanje radne snage</w:t>
      </w:r>
      <w:r w:rsidR="000433CB" w:rsidRPr="00A12A4D">
        <w:rPr>
          <w:rFonts w:cstheme="minorHAnsi"/>
          <w:bCs/>
          <w:sz w:val="24"/>
          <w:szCs w:val="24"/>
        </w:rPr>
        <w:t>.</w:t>
      </w:r>
    </w:p>
    <w:p w14:paraId="755EBA47" w14:textId="77777777" w:rsidR="00690C6E" w:rsidRPr="00A12A4D" w:rsidRDefault="00690C6E" w:rsidP="00690C6E">
      <w:pPr>
        <w:pStyle w:val="NoSpacing"/>
        <w:spacing w:before="0" w:line="276" w:lineRule="auto"/>
        <w:ind w:left="720"/>
        <w:jc w:val="both"/>
        <w:rPr>
          <w:rFonts w:cstheme="minorHAnsi"/>
          <w:bCs/>
          <w:sz w:val="24"/>
          <w:szCs w:val="24"/>
        </w:rPr>
      </w:pPr>
    </w:p>
    <w:p w14:paraId="33A15B3B" w14:textId="4E1D2D61" w:rsidR="00AA7359" w:rsidRDefault="00EE3C81" w:rsidP="00D501A5">
      <w:pPr>
        <w:pStyle w:val="NoSpacing"/>
        <w:numPr>
          <w:ilvl w:val="0"/>
          <w:numId w:val="37"/>
        </w:numPr>
        <w:spacing w:before="0" w:line="276" w:lineRule="auto"/>
        <w:jc w:val="both"/>
        <w:rPr>
          <w:rFonts w:cstheme="minorHAnsi"/>
          <w:bCs/>
          <w:sz w:val="24"/>
          <w:szCs w:val="24"/>
        </w:rPr>
      </w:pPr>
      <w:r w:rsidRPr="00A12A4D">
        <w:rPr>
          <w:rFonts w:cstheme="minorHAnsi"/>
          <w:bCs/>
          <w:sz w:val="24"/>
          <w:szCs w:val="24"/>
        </w:rPr>
        <w:t xml:space="preserve">Razvojni dispariteti između </w:t>
      </w:r>
      <w:r w:rsidR="0034077E" w:rsidRPr="00A12A4D">
        <w:rPr>
          <w:rFonts w:cstheme="minorHAnsi"/>
          <w:bCs/>
          <w:sz w:val="24"/>
          <w:szCs w:val="24"/>
        </w:rPr>
        <w:t>Županije i</w:t>
      </w:r>
      <w:r w:rsidRPr="00A12A4D">
        <w:rPr>
          <w:rFonts w:cstheme="minorHAnsi"/>
          <w:bCs/>
          <w:sz w:val="24"/>
          <w:szCs w:val="24"/>
        </w:rPr>
        <w:t xml:space="preserve"> </w:t>
      </w:r>
      <w:r w:rsidR="0034077E" w:rsidRPr="00A12A4D">
        <w:rPr>
          <w:rFonts w:cstheme="minorHAnsi"/>
          <w:bCs/>
          <w:sz w:val="24"/>
          <w:szCs w:val="24"/>
        </w:rPr>
        <w:t>Republike Hrvatske javljaju se i</w:t>
      </w:r>
      <w:r w:rsidRPr="00A12A4D">
        <w:rPr>
          <w:rFonts w:cstheme="minorHAnsi"/>
          <w:bCs/>
          <w:sz w:val="24"/>
          <w:szCs w:val="24"/>
        </w:rPr>
        <w:t xml:space="preserve"> u pogledu efikasnosti tržišta rada</w:t>
      </w:r>
      <w:r w:rsidR="0034077E" w:rsidRPr="00A12A4D">
        <w:rPr>
          <w:rFonts w:cstheme="minorHAnsi"/>
          <w:bCs/>
          <w:sz w:val="24"/>
          <w:szCs w:val="24"/>
        </w:rPr>
        <w:t>, pri čemu Županiju obilježava znatno veći stupanj</w:t>
      </w:r>
      <w:r w:rsidRPr="00A12A4D">
        <w:rPr>
          <w:rFonts w:cstheme="minorHAnsi"/>
          <w:bCs/>
          <w:sz w:val="24"/>
          <w:szCs w:val="24"/>
        </w:rPr>
        <w:t xml:space="preserve"> neusklađenost</w:t>
      </w:r>
      <w:r w:rsidR="00A45F43" w:rsidRPr="00A12A4D">
        <w:rPr>
          <w:rFonts w:cstheme="minorHAnsi"/>
          <w:bCs/>
          <w:sz w:val="24"/>
          <w:szCs w:val="24"/>
        </w:rPr>
        <w:t>i</w:t>
      </w:r>
      <w:r w:rsidRPr="00A12A4D">
        <w:rPr>
          <w:rFonts w:cstheme="minorHAnsi"/>
          <w:bCs/>
          <w:sz w:val="24"/>
          <w:szCs w:val="24"/>
        </w:rPr>
        <w:t xml:space="preserve"> između ponude i potražnje na tržištu rada</w:t>
      </w:r>
      <w:r w:rsidR="0034077E" w:rsidRPr="00A12A4D">
        <w:rPr>
          <w:rFonts w:cstheme="minorHAnsi"/>
          <w:bCs/>
          <w:sz w:val="24"/>
          <w:szCs w:val="24"/>
        </w:rPr>
        <w:t>.</w:t>
      </w:r>
      <w:r w:rsidRPr="00A12A4D">
        <w:rPr>
          <w:rFonts w:cstheme="minorHAnsi"/>
          <w:bCs/>
          <w:sz w:val="24"/>
          <w:szCs w:val="24"/>
        </w:rPr>
        <w:t xml:space="preserve"> </w:t>
      </w:r>
      <w:r w:rsidR="0034077E" w:rsidRPr="00A12A4D">
        <w:rPr>
          <w:rFonts w:cstheme="minorHAnsi"/>
          <w:bCs/>
          <w:sz w:val="24"/>
          <w:szCs w:val="24"/>
        </w:rPr>
        <w:t xml:space="preserve">Kontinuirano visoke stope nezaposlenosti u </w:t>
      </w:r>
      <w:r w:rsidR="00490219" w:rsidRPr="00A12A4D">
        <w:rPr>
          <w:rFonts w:cstheme="minorHAnsi"/>
          <w:bCs/>
          <w:sz w:val="24"/>
          <w:szCs w:val="24"/>
        </w:rPr>
        <w:t xml:space="preserve">Sisačko-moslavačkoj županiji </w:t>
      </w:r>
      <w:r w:rsidR="0034077E" w:rsidRPr="00A12A4D">
        <w:rPr>
          <w:rFonts w:cstheme="minorHAnsi"/>
          <w:bCs/>
          <w:sz w:val="24"/>
          <w:szCs w:val="24"/>
        </w:rPr>
        <w:t xml:space="preserve">upozoravaju </w:t>
      </w:r>
      <w:r w:rsidR="00B03AA3" w:rsidRPr="00A12A4D">
        <w:rPr>
          <w:rFonts w:cstheme="minorHAnsi"/>
          <w:bCs/>
          <w:sz w:val="24"/>
          <w:szCs w:val="24"/>
        </w:rPr>
        <w:t xml:space="preserve">na kroničan problem </w:t>
      </w:r>
      <w:r w:rsidRPr="00A12A4D">
        <w:rPr>
          <w:rFonts w:cstheme="minorHAnsi"/>
          <w:bCs/>
          <w:sz w:val="24"/>
          <w:szCs w:val="24"/>
        </w:rPr>
        <w:t>iznadprosječni</w:t>
      </w:r>
      <w:r w:rsidR="00B03AA3" w:rsidRPr="00A12A4D">
        <w:rPr>
          <w:rFonts w:cstheme="minorHAnsi"/>
          <w:bCs/>
          <w:sz w:val="24"/>
          <w:szCs w:val="24"/>
        </w:rPr>
        <w:t>h</w:t>
      </w:r>
      <w:r w:rsidRPr="00A12A4D">
        <w:rPr>
          <w:rFonts w:cstheme="minorHAnsi"/>
          <w:bCs/>
          <w:sz w:val="24"/>
          <w:szCs w:val="24"/>
        </w:rPr>
        <w:t xml:space="preserve"> viškov</w:t>
      </w:r>
      <w:r w:rsidR="00B03AA3" w:rsidRPr="00A12A4D">
        <w:rPr>
          <w:rFonts w:cstheme="minorHAnsi"/>
          <w:bCs/>
          <w:sz w:val="24"/>
          <w:szCs w:val="24"/>
        </w:rPr>
        <w:t xml:space="preserve">a </w:t>
      </w:r>
      <w:r w:rsidRPr="00A12A4D">
        <w:rPr>
          <w:rFonts w:cstheme="minorHAnsi"/>
          <w:bCs/>
          <w:sz w:val="24"/>
          <w:szCs w:val="24"/>
        </w:rPr>
        <w:t>aktivne radne snage</w:t>
      </w:r>
      <w:r w:rsidR="00B03AA3" w:rsidRPr="00A12A4D">
        <w:rPr>
          <w:rFonts w:cstheme="minorHAnsi"/>
          <w:bCs/>
          <w:sz w:val="24"/>
          <w:szCs w:val="24"/>
        </w:rPr>
        <w:t xml:space="preserve"> u županijskom</w:t>
      </w:r>
      <w:r w:rsidR="0017300D" w:rsidRPr="00A12A4D">
        <w:rPr>
          <w:rFonts w:cstheme="minorHAnsi"/>
          <w:bCs/>
          <w:sz w:val="24"/>
          <w:szCs w:val="24"/>
        </w:rPr>
        <w:t xml:space="preserve"> gospodarstvu</w:t>
      </w:r>
      <w:r w:rsidRPr="00A12A4D">
        <w:rPr>
          <w:rFonts w:cstheme="minorHAnsi"/>
          <w:bCs/>
          <w:sz w:val="24"/>
          <w:szCs w:val="24"/>
        </w:rPr>
        <w:t>, što predstavlja jedan od glavnih pokretača depopulacijskih procesa.</w:t>
      </w:r>
      <w:r w:rsidR="00B03AA3" w:rsidRPr="00A12A4D">
        <w:rPr>
          <w:rFonts w:cstheme="minorHAnsi"/>
          <w:bCs/>
          <w:sz w:val="24"/>
          <w:szCs w:val="24"/>
        </w:rPr>
        <w:t xml:space="preserve"> </w:t>
      </w:r>
      <w:r w:rsidR="0017300D" w:rsidRPr="00A12A4D">
        <w:rPr>
          <w:rFonts w:cstheme="minorHAnsi"/>
          <w:bCs/>
          <w:sz w:val="24"/>
          <w:szCs w:val="24"/>
        </w:rPr>
        <w:t>S obzirom na utvrđene razlike između nacionalnih i županijskih stopa nezaposlenosti, evidentno je da su kapaciteti zapošljavanja u gospodarstvu Županije izrazito niski u odnosu na razvojne potrebe i preferencije domicilnog stanovništva, što pojačava njegovu</w:t>
      </w:r>
      <w:r w:rsidR="00B03AA3" w:rsidRPr="00A12A4D">
        <w:rPr>
          <w:rFonts w:cstheme="minorHAnsi"/>
          <w:bCs/>
          <w:sz w:val="24"/>
          <w:szCs w:val="24"/>
        </w:rPr>
        <w:t xml:space="preserve"> divergenciju </w:t>
      </w:r>
      <w:r w:rsidR="0017300D" w:rsidRPr="00A12A4D">
        <w:rPr>
          <w:rFonts w:cstheme="minorHAnsi"/>
          <w:bCs/>
          <w:sz w:val="24"/>
          <w:szCs w:val="24"/>
        </w:rPr>
        <w:t xml:space="preserve">u </w:t>
      </w:r>
      <w:r w:rsidR="00B03AA3" w:rsidRPr="00A12A4D">
        <w:rPr>
          <w:rFonts w:cstheme="minorHAnsi"/>
          <w:bCs/>
          <w:sz w:val="24"/>
          <w:szCs w:val="24"/>
        </w:rPr>
        <w:t xml:space="preserve">odnosu na razvojne prosjeke nacionalnog gospodarstva. </w:t>
      </w:r>
    </w:p>
    <w:p w14:paraId="5062B82E" w14:textId="77777777" w:rsidR="00690C6E" w:rsidRPr="00A12A4D" w:rsidRDefault="00690C6E" w:rsidP="00690C6E">
      <w:pPr>
        <w:pStyle w:val="NoSpacing"/>
        <w:spacing w:before="0" w:line="276" w:lineRule="auto"/>
        <w:ind w:left="720"/>
        <w:jc w:val="both"/>
        <w:rPr>
          <w:rFonts w:cstheme="minorHAnsi"/>
          <w:bCs/>
          <w:sz w:val="24"/>
          <w:szCs w:val="24"/>
        </w:rPr>
      </w:pPr>
    </w:p>
    <w:p w14:paraId="10A01720" w14:textId="7640A3A9" w:rsidR="00AA7359" w:rsidRDefault="0016142D" w:rsidP="00D501A5">
      <w:pPr>
        <w:pStyle w:val="NoSpacing"/>
        <w:numPr>
          <w:ilvl w:val="0"/>
          <w:numId w:val="37"/>
        </w:numPr>
        <w:spacing w:before="0" w:line="276" w:lineRule="auto"/>
        <w:jc w:val="both"/>
        <w:rPr>
          <w:rFonts w:cstheme="minorHAnsi"/>
          <w:bCs/>
          <w:sz w:val="24"/>
          <w:szCs w:val="24"/>
        </w:rPr>
      </w:pPr>
      <w:r w:rsidRPr="00A12A4D">
        <w:rPr>
          <w:rFonts w:cstheme="minorHAnsi"/>
          <w:bCs/>
          <w:sz w:val="24"/>
          <w:szCs w:val="24"/>
        </w:rPr>
        <w:t xml:space="preserve">Zbog relativno male dohodovne baze, </w:t>
      </w:r>
      <w:r w:rsidR="00CC50E8" w:rsidRPr="00A12A4D">
        <w:rPr>
          <w:rFonts w:cstheme="minorHAnsi"/>
          <w:bCs/>
          <w:sz w:val="24"/>
          <w:szCs w:val="24"/>
        </w:rPr>
        <w:t>ukupni dohodak</w:t>
      </w:r>
      <w:r w:rsidR="00C4223C" w:rsidRPr="00A12A4D">
        <w:rPr>
          <w:rFonts w:cstheme="minorHAnsi"/>
          <w:bCs/>
          <w:sz w:val="24"/>
          <w:szCs w:val="24"/>
        </w:rPr>
        <w:t xml:space="preserve"> stanovništva</w:t>
      </w:r>
      <w:r w:rsidRPr="00A12A4D">
        <w:rPr>
          <w:rFonts w:cstheme="minorHAnsi"/>
          <w:bCs/>
          <w:sz w:val="24"/>
          <w:szCs w:val="24"/>
        </w:rPr>
        <w:t xml:space="preserve"> </w:t>
      </w:r>
      <w:r w:rsidR="00490219" w:rsidRPr="00A12A4D">
        <w:rPr>
          <w:rFonts w:cstheme="minorHAnsi"/>
          <w:bCs/>
          <w:sz w:val="24"/>
          <w:szCs w:val="24"/>
        </w:rPr>
        <w:t xml:space="preserve">Sisačko-moslavačke županije </w:t>
      </w:r>
      <w:r w:rsidRPr="00A12A4D">
        <w:rPr>
          <w:rFonts w:cstheme="minorHAnsi"/>
          <w:bCs/>
          <w:sz w:val="24"/>
          <w:szCs w:val="24"/>
        </w:rPr>
        <w:t xml:space="preserve">rastao je sporijom dinamikom od rasta ukupnog dohotka </w:t>
      </w:r>
      <w:r w:rsidR="00CC50E8" w:rsidRPr="00A12A4D">
        <w:rPr>
          <w:rFonts w:cstheme="minorHAnsi"/>
          <w:bCs/>
          <w:sz w:val="24"/>
          <w:szCs w:val="24"/>
        </w:rPr>
        <w:t xml:space="preserve">stanovništva </w:t>
      </w:r>
      <w:r w:rsidRPr="00A12A4D">
        <w:rPr>
          <w:rFonts w:cstheme="minorHAnsi"/>
          <w:bCs/>
          <w:sz w:val="24"/>
          <w:szCs w:val="24"/>
        </w:rPr>
        <w:t>na nacionalnoj razini. Unatoč zabilježenom rastu ukupnog dohotka,</w:t>
      </w:r>
      <w:r w:rsidR="00C4223C" w:rsidRPr="00A12A4D">
        <w:rPr>
          <w:rFonts w:cstheme="minorHAnsi"/>
          <w:bCs/>
          <w:sz w:val="24"/>
          <w:szCs w:val="24"/>
        </w:rPr>
        <w:t xml:space="preserve"> godišnje promjene u </w:t>
      </w:r>
      <w:r w:rsidR="00D31585" w:rsidRPr="00A12A4D">
        <w:rPr>
          <w:rFonts w:cstheme="minorHAnsi"/>
          <w:bCs/>
          <w:sz w:val="24"/>
          <w:szCs w:val="24"/>
        </w:rPr>
        <w:t>razini</w:t>
      </w:r>
      <w:r w:rsidR="00C4223C" w:rsidRPr="00A12A4D">
        <w:rPr>
          <w:rFonts w:cstheme="minorHAnsi"/>
          <w:bCs/>
          <w:sz w:val="24"/>
          <w:szCs w:val="24"/>
        </w:rPr>
        <w:t xml:space="preserve"> </w:t>
      </w:r>
      <w:r w:rsidR="00D170B1" w:rsidRPr="00A12A4D">
        <w:rPr>
          <w:rFonts w:cstheme="minorHAnsi"/>
          <w:bCs/>
          <w:sz w:val="24"/>
          <w:szCs w:val="24"/>
        </w:rPr>
        <w:t xml:space="preserve">ostvarenog dohotka po stanovniku ukazuju da između </w:t>
      </w:r>
      <w:r w:rsidR="00C4223C" w:rsidRPr="00A12A4D">
        <w:rPr>
          <w:rFonts w:cstheme="minorHAnsi"/>
          <w:bCs/>
          <w:sz w:val="24"/>
          <w:szCs w:val="24"/>
        </w:rPr>
        <w:t>Županije i Republike Hrvatske</w:t>
      </w:r>
      <w:r w:rsidR="00D170B1" w:rsidRPr="00A12A4D">
        <w:rPr>
          <w:rFonts w:cstheme="minorHAnsi"/>
          <w:bCs/>
          <w:sz w:val="24"/>
          <w:szCs w:val="24"/>
        </w:rPr>
        <w:t xml:space="preserve"> postoj</w:t>
      </w:r>
      <w:r w:rsidR="00C4223C" w:rsidRPr="00A12A4D">
        <w:rPr>
          <w:rFonts w:cstheme="minorHAnsi"/>
          <w:bCs/>
          <w:sz w:val="24"/>
          <w:szCs w:val="24"/>
        </w:rPr>
        <w:t xml:space="preserve">i </w:t>
      </w:r>
      <w:r w:rsidR="00AA7359" w:rsidRPr="00A12A4D">
        <w:rPr>
          <w:rFonts w:cstheme="minorHAnsi"/>
          <w:bCs/>
          <w:sz w:val="24"/>
          <w:szCs w:val="24"/>
        </w:rPr>
        <w:t>dugogodišnji</w:t>
      </w:r>
      <w:r w:rsidR="00C4223C" w:rsidRPr="00A12A4D">
        <w:rPr>
          <w:rFonts w:cstheme="minorHAnsi"/>
          <w:bCs/>
          <w:sz w:val="24"/>
          <w:szCs w:val="24"/>
        </w:rPr>
        <w:t xml:space="preserve"> jaz</w:t>
      </w:r>
      <w:r w:rsidR="00D170B1" w:rsidRPr="00A12A4D">
        <w:rPr>
          <w:rFonts w:cstheme="minorHAnsi"/>
          <w:bCs/>
          <w:sz w:val="24"/>
          <w:szCs w:val="24"/>
        </w:rPr>
        <w:t xml:space="preserve"> u relativnom </w:t>
      </w:r>
      <w:r w:rsidR="00AA7359" w:rsidRPr="00A12A4D">
        <w:rPr>
          <w:rFonts w:cstheme="minorHAnsi"/>
          <w:bCs/>
          <w:sz w:val="24"/>
          <w:szCs w:val="24"/>
        </w:rPr>
        <w:t xml:space="preserve">ekonomskom, odnosno </w:t>
      </w:r>
      <w:r w:rsidR="00C4223C" w:rsidRPr="00A12A4D">
        <w:rPr>
          <w:rFonts w:cstheme="minorHAnsi"/>
          <w:bCs/>
          <w:sz w:val="24"/>
          <w:szCs w:val="24"/>
        </w:rPr>
        <w:t>dohodovnom</w:t>
      </w:r>
      <w:r w:rsidR="00D170B1" w:rsidRPr="00A12A4D">
        <w:rPr>
          <w:rFonts w:cstheme="minorHAnsi"/>
          <w:bCs/>
          <w:sz w:val="24"/>
          <w:szCs w:val="24"/>
        </w:rPr>
        <w:t xml:space="preserve"> bogatstvu stanovništva. </w:t>
      </w:r>
      <w:r w:rsidR="00AA7359" w:rsidRPr="00A12A4D">
        <w:rPr>
          <w:rFonts w:cstheme="minorHAnsi"/>
          <w:bCs/>
          <w:sz w:val="24"/>
          <w:szCs w:val="24"/>
        </w:rPr>
        <w:t xml:space="preserve">Na osnovu toga može se zaključiti da stanovnici </w:t>
      </w:r>
      <w:r w:rsidR="00490219" w:rsidRPr="00A12A4D">
        <w:rPr>
          <w:rFonts w:cstheme="minorHAnsi"/>
          <w:bCs/>
          <w:sz w:val="24"/>
          <w:szCs w:val="24"/>
        </w:rPr>
        <w:t xml:space="preserve">Sisačko-moslavačke županije </w:t>
      </w:r>
      <w:r w:rsidR="00AA7359" w:rsidRPr="00A12A4D">
        <w:rPr>
          <w:rFonts w:cstheme="minorHAnsi"/>
          <w:bCs/>
          <w:sz w:val="24"/>
          <w:szCs w:val="24"/>
        </w:rPr>
        <w:t xml:space="preserve">imaju ograničene mogućnosti zarade u županijskom gospodarstvu, stoga postojeći načini stjecanja dohotka u </w:t>
      </w:r>
      <w:r w:rsidR="00490219" w:rsidRPr="00A12A4D">
        <w:rPr>
          <w:rFonts w:cstheme="minorHAnsi"/>
          <w:bCs/>
          <w:sz w:val="24"/>
          <w:szCs w:val="24"/>
        </w:rPr>
        <w:t xml:space="preserve">Sisačko-moslavačkoj županiji </w:t>
      </w:r>
      <w:r w:rsidR="00D170B1" w:rsidRPr="00A12A4D">
        <w:rPr>
          <w:rFonts w:cstheme="minorHAnsi"/>
          <w:bCs/>
          <w:sz w:val="24"/>
          <w:szCs w:val="24"/>
        </w:rPr>
        <w:t xml:space="preserve">generiraju ispodprosječnu potrošačku snagu </w:t>
      </w:r>
      <w:r w:rsidR="00AA7359" w:rsidRPr="00A12A4D">
        <w:rPr>
          <w:rFonts w:cstheme="minorHAnsi"/>
          <w:bCs/>
          <w:sz w:val="24"/>
          <w:szCs w:val="24"/>
        </w:rPr>
        <w:t xml:space="preserve">njezinog </w:t>
      </w:r>
      <w:r w:rsidR="00D170B1" w:rsidRPr="00A12A4D">
        <w:rPr>
          <w:rFonts w:cstheme="minorHAnsi"/>
          <w:bCs/>
          <w:sz w:val="24"/>
          <w:szCs w:val="24"/>
        </w:rPr>
        <w:t>stanovništva</w:t>
      </w:r>
      <w:r w:rsidR="00AA7359" w:rsidRPr="00A12A4D">
        <w:rPr>
          <w:rFonts w:cstheme="minorHAnsi"/>
          <w:bCs/>
          <w:sz w:val="24"/>
          <w:szCs w:val="24"/>
        </w:rPr>
        <w:t>, kao osnovnog faktora za povećanje životnog standarda.</w:t>
      </w:r>
    </w:p>
    <w:p w14:paraId="28D37A44" w14:textId="77777777" w:rsidR="00690C6E" w:rsidRPr="00A12A4D" w:rsidRDefault="00690C6E" w:rsidP="00690C6E">
      <w:pPr>
        <w:pStyle w:val="NoSpacing"/>
        <w:spacing w:before="0" w:line="276" w:lineRule="auto"/>
        <w:ind w:left="720"/>
        <w:jc w:val="both"/>
        <w:rPr>
          <w:rFonts w:cstheme="minorHAnsi"/>
          <w:bCs/>
          <w:sz w:val="24"/>
          <w:szCs w:val="24"/>
        </w:rPr>
      </w:pPr>
    </w:p>
    <w:p w14:paraId="3DA7FCA9" w14:textId="54063D85" w:rsidR="00D170B1" w:rsidRDefault="00100502" w:rsidP="00D501A5">
      <w:pPr>
        <w:pStyle w:val="NoSpacing"/>
        <w:numPr>
          <w:ilvl w:val="0"/>
          <w:numId w:val="37"/>
        </w:numPr>
        <w:spacing w:before="0" w:line="276" w:lineRule="auto"/>
        <w:jc w:val="both"/>
        <w:rPr>
          <w:rFonts w:cstheme="minorHAnsi"/>
          <w:bCs/>
          <w:sz w:val="24"/>
          <w:szCs w:val="24"/>
        </w:rPr>
      </w:pPr>
      <w:r w:rsidRPr="00A12A4D">
        <w:rPr>
          <w:rFonts w:cstheme="minorHAnsi"/>
          <w:bCs/>
          <w:sz w:val="24"/>
          <w:szCs w:val="24"/>
        </w:rPr>
        <w:t>Gospodarska nerazvijenost Županije umanjila je izdašnost izvora fiskalne snage njezinih JLS-</w:t>
      </w:r>
      <w:r w:rsidR="00A45F43" w:rsidRPr="00A12A4D">
        <w:rPr>
          <w:rFonts w:cstheme="minorHAnsi"/>
          <w:bCs/>
          <w:sz w:val="24"/>
          <w:szCs w:val="24"/>
        </w:rPr>
        <w:t>ov</w:t>
      </w:r>
      <w:r w:rsidRPr="00A12A4D">
        <w:rPr>
          <w:rFonts w:cstheme="minorHAnsi"/>
          <w:bCs/>
          <w:sz w:val="24"/>
          <w:szCs w:val="24"/>
        </w:rPr>
        <w:t xml:space="preserve">a, što je uvjetovalo značajno </w:t>
      </w:r>
      <w:r w:rsidR="00D31585" w:rsidRPr="00A12A4D">
        <w:rPr>
          <w:rFonts w:cstheme="minorHAnsi"/>
          <w:bCs/>
          <w:sz w:val="24"/>
          <w:szCs w:val="24"/>
        </w:rPr>
        <w:t>sporiji</w:t>
      </w:r>
      <w:r w:rsidRPr="00A12A4D">
        <w:rPr>
          <w:rFonts w:cstheme="minorHAnsi"/>
          <w:bCs/>
          <w:sz w:val="24"/>
          <w:szCs w:val="24"/>
        </w:rPr>
        <w:t xml:space="preserve"> rast ukupnih izvornih proračunskih prihoda</w:t>
      </w:r>
      <w:r w:rsidR="00D31585" w:rsidRPr="00A12A4D">
        <w:rPr>
          <w:rFonts w:cstheme="minorHAnsi"/>
          <w:bCs/>
          <w:sz w:val="24"/>
          <w:szCs w:val="24"/>
        </w:rPr>
        <w:t xml:space="preserve"> na području Županije</w:t>
      </w:r>
      <w:r w:rsidRPr="00A12A4D">
        <w:rPr>
          <w:rFonts w:cstheme="minorHAnsi"/>
          <w:bCs/>
          <w:sz w:val="24"/>
          <w:szCs w:val="24"/>
        </w:rPr>
        <w:t xml:space="preserve"> u usporedbi s nacionalnim prosjekom.</w:t>
      </w:r>
      <w:r w:rsidR="00D31585" w:rsidRPr="00A12A4D">
        <w:rPr>
          <w:rFonts w:cstheme="minorHAnsi"/>
          <w:bCs/>
          <w:sz w:val="24"/>
          <w:szCs w:val="24"/>
        </w:rPr>
        <w:t xml:space="preserve"> Pored toga, JLS</w:t>
      </w:r>
      <w:r w:rsidR="00A45F43" w:rsidRPr="00A12A4D">
        <w:rPr>
          <w:rFonts w:cstheme="minorHAnsi"/>
          <w:bCs/>
          <w:sz w:val="24"/>
          <w:szCs w:val="24"/>
        </w:rPr>
        <w:t>-ovi</w:t>
      </w:r>
      <w:r w:rsidR="00D31585" w:rsidRPr="00A12A4D">
        <w:rPr>
          <w:rFonts w:cstheme="minorHAnsi"/>
          <w:bCs/>
          <w:sz w:val="24"/>
          <w:szCs w:val="24"/>
        </w:rPr>
        <w:t xml:space="preserve"> </w:t>
      </w:r>
      <w:r w:rsidR="00490219" w:rsidRPr="00A12A4D">
        <w:rPr>
          <w:rFonts w:cstheme="minorHAnsi"/>
          <w:bCs/>
          <w:sz w:val="24"/>
          <w:szCs w:val="24"/>
        </w:rPr>
        <w:t>Sisačko-moslavačke županije b</w:t>
      </w:r>
      <w:r w:rsidR="00D31585" w:rsidRPr="00A12A4D">
        <w:rPr>
          <w:rFonts w:cstheme="minorHAnsi"/>
          <w:bCs/>
          <w:sz w:val="24"/>
          <w:szCs w:val="24"/>
        </w:rPr>
        <w:t>ilježe i znatno veće međugodišnje oscilacije u kretanju</w:t>
      </w:r>
      <w:r w:rsidR="00D31585" w:rsidRPr="00A12A4D">
        <w:rPr>
          <w:rFonts w:cstheme="minorHAnsi"/>
          <w:sz w:val="24"/>
          <w:szCs w:val="24"/>
        </w:rPr>
        <w:t xml:space="preserve"> </w:t>
      </w:r>
      <w:r w:rsidR="00D31585" w:rsidRPr="00A12A4D">
        <w:rPr>
          <w:rFonts w:cstheme="minorHAnsi"/>
          <w:bCs/>
          <w:sz w:val="24"/>
          <w:szCs w:val="24"/>
        </w:rPr>
        <w:t>izvornih proračunskih prihoda u odnosu na prosječna kretanja na nacionalnoj razini,</w:t>
      </w:r>
      <w:r w:rsidR="00F44A7C" w:rsidRPr="00A12A4D">
        <w:rPr>
          <w:rFonts w:cstheme="minorHAnsi"/>
          <w:bCs/>
          <w:sz w:val="24"/>
          <w:szCs w:val="24"/>
        </w:rPr>
        <w:t xml:space="preserve"> što implicira</w:t>
      </w:r>
      <w:r w:rsidR="00D31585" w:rsidRPr="00A12A4D">
        <w:rPr>
          <w:rFonts w:cstheme="minorHAnsi"/>
          <w:bCs/>
          <w:sz w:val="24"/>
          <w:szCs w:val="24"/>
        </w:rPr>
        <w:t xml:space="preserve"> veći stupanj nestabilnosti izvora financiranja proračuna JLS-</w:t>
      </w:r>
      <w:r w:rsidR="00A45F43" w:rsidRPr="00A12A4D">
        <w:rPr>
          <w:rFonts w:cstheme="minorHAnsi"/>
          <w:bCs/>
          <w:sz w:val="24"/>
          <w:szCs w:val="24"/>
        </w:rPr>
        <w:t>ov</w:t>
      </w:r>
      <w:r w:rsidR="00D31585" w:rsidRPr="00A12A4D">
        <w:rPr>
          <w:rFonts w:cstheme="minorHAnsi"/>
          <w:bCs/>
          <w:sz w:val="24"/>
          <w:szCs w:val="24"/>
        </w:rPr>
        <w:t>a</w:t>
      </w:r>
      <w:r w:rsidR="00F44A7C" w:rsidRPr="00A12A4D">
        <w:rPr>
          <w:rFonts w:cstheme="minorHAnsi"/>
          <w:bCs/>
          <w:sz w:val="24"/>
          <w:szCs w:val="24"/>
        </w:rPr>
        <w:t>, a samim time i neizvjesnost</w:t>
      </w:r>
      <w:r w:rsidR="00A20AA2" w:rsidRPr="00A12A4D">
        <w:rPr>
          <w:rFonts w:cstheme="minorHAnsi"/>
          <w:bCs/>
          <w:sz w:val="24"/>
          <w:szCs w:val="24"/>
        </w:rPr>
        <w:t>i</w:t>
      </w:r>
      <w:r w:rsidR="00F44A7C" w:rsidRPr="00A12A4D">
        <w:rPr>
          <w:rFonts w:cstheme="minorHAnsi"/>
          <w:bCs/>
          <w:sz w:val="24"/>
          <w:szCs w:val="24"/>
        </w:rPr>
        <w:t xml:space="preserve"> u planiranju</w:t>
      </w:r>
      <w:r w:rsidR="00F44A7C" w:rsidRPr="00A12A4D">
        <w:rPr>
          <w:rFonts w:cstheme="minorHAnsi"/>
          <w:sz w:val="24"/>
          <w:szCs w:val="24"/>
        </w:rPr>
        <w:t xml:space="preserve"> </w:t>
      </w:r>
      <w:r w:rsidR="00F44A7C" w:rsidRPr="00A12A4D">
        <w:rPr>
          <w:rFonts w:cstheme="minorHAnsi"/>
          <w:bCs/>
          <w:sz w:val="24"/>
          <w:szCs w:val="24"/>
        </w:rPr>
        <w:t xml:space="preserve">financiranja njihovih javnih potreba. </w:t>
      </w:r>
      <w:r w:rsidR="00D170B1" w:rsidRPr="00A12A4D">
        <w:rPr>
          <w:rFonts w:cstheme="minorHAnsi"/>
          <w:bCs/>
          <w:sz w:val="24"/>
          <w:szCs w:val="24"/>
        </w:rPr>
        <w:t xml:space="preserve">S druge strane, </w:t>
      </w:r>
      <w:r w:rsidR="00F44A7C" w:rsidRPr="00A12A4D">
        <w:rPr>
          <w:rFonts w:cstheme="minorHAnsi"/>
          <w:bCs/>
          <w:sz w:val="24"/>
          <w:szCs w:val="24"/>
        </w:rPr>
        <w:t xml:space="preserve">rastuće nejednakosti </w:t>
      </w:r>
      <w:r w:rsidR="00D170B1" w:rsidRPr="00A12A4D">
        <w:rPr>
          <w:rFonts w:cstheme="minorHAnsi"/>
          <w:bCs/>
          <w:sz w:val="24"/>
          <w:szCs w:val="24"/>
        </w:rPr>
        <w:t xml:space="preserve">između </w:t>
      </w:r>
      <w:r w:rsidR="00F44A7C" w:rsidRPr="00A12A4D">
        <w:rPr>
          <w:rFonts w:cstheme="minorHAnsi"/>
          <w:bCs/>
          <w:sz w:val="24"/>
          <w:szCs w:val="24"/>
        </w:rPr>
        <w:t>Županije i Republike Hrvatske</w:t>
      </w:r>
      <w:r w:rsidR="00D170B1" w:rsidRPr="00A12A4D">
        <w:rPr>
          <w:rFonts w:cstheme="minorHAnsi"/>
          <w:bCs/>
          <w:sz w:val="24"/>
          <w:szCs w:val="24"/>
        </w:rPr>
        <w:t xml:space="preserve"> po osnovi ostvarenih proračunskih prihoda po stanovniku </w:t>
      </w:r>
      <w:r w:rsidR="00700D71" w:rsidRPr="00A12A4D">
        <w:rPr>
          <w:rFonts w:cstheme="minorHAnsi"/>
          <w:bCs/>
          <w:sz w:val="24"/>
          <w:szCs w:val="24"/>
        </w:rPr>
        <w:t>indiciraju na izraženu fiskalnu potkapacitiranost JLS-</w:t>
      </w:r>
      <w:r w:rsidR="00A45F43" w:rsidRPr="00A12A4D">
        <w:rPr>
          <w:rFonts w:cstheme="minorHAnsi"/>
          <w:bCs/>
          <w:sz w:val="24"/>
          <w:szCs w:val="24"/>
        </w:rPr>
        <w:t>ov</w:t>
      </w:r>
      <w:r w:rsidR="00700D71" w:rsidRPr="00A12A4D">
        <w:rPr>
          <w:rFonts w:cstheme="minorHAnsi"/>
          <w:bCs/>
          <w:sz w:val="24"/>
          <w:szCs w:val="24"/>
        </w:rPr>
        <w:t>a u Županiji</w:t>
      </w:r>
      <w:r w:rsidR="00502AD8" w:rsidRPr="00A12A4D">
        <w:rPr>
          <w:rFonts w:cstheme="minorHAnsi"/>
          <w:bCs/>
          <w:sz w:val="24"/>
          <w:szCs w:val="24"/>
        </w:rPr>
        <w:t>,</w:t>
      </w:r>
      <w:r w:rsidR="00A20AA2" w:rsidRPr="00A12A4D">
        <w:rPr>
          <w:rFonts w:cstheme="minorHAnsi"/>
          <w:bCs/>
          <w:sz w:val="24"/>
          <w:szCs w:val="24"/>
        </w:rPr>
        <w:t xml:space="preserve"> </w:t>
      </w:r>
      <w:r w:rsidR="00700D71" w:rsidRPr="00A12A4D">
        <w:rPr>
          <w:rFonts w:cstheme="minorHAnsi"/>
          <w:bCs/>
          <w:sz w:val="24"/>
          <w:szCs w:val="24"/>
        </w:rPr>
        <w:t>zbog čega on</w:t>
      </w:r>
      <w:r w:rsidR="00A45F43" w:rsidRPr="00A12A4D">
        <w:rPr>
          <w:rFonts w:cstheme="minorHAnsi"/>
          <w:bCs/>
          <w:sz w:val="24"/>
          <w:szCs w:val="24"/>
        </w:rPr>
        <w:t>i</w:t>
      </w:r>
      <w:r w:rsidR="00700D71" w:rsidRPr="00A12A4D">
        <w:rPr>
          <w:rFonts w:cstheme="minorHAnsi"/>
          <w:bCs/>
          <w:sz w:val="24"/>
          <w:szCs w:val="24"/>
        </w:rPr>
        <w:t xml:space="preserve"> bez državne intervencije nisu sposobn</w:t>
      </w:r>
      <w:r w:rsidR="00A45F43" w:rsidRPr="00A12A4D">
        <w:rPr>
          <w:rFonts w:cstheme="minorHAnsi"/>
          <w:bCs/>
          <w:sz w:val="24"/>
          <w:szCs w:val="24"/>
        </w:rPr>
        <w:t>i</w:t>
      </w:r>
      <w:r w:rsidR="00700D71" w:rsidRPr="00A12A4D">
        <w:rPr>
          <w:rFonts w:cstheme="minorHAnsi"/>
          <w:bCs/>
          <w:sz w:val="24"/>
          <w:szCs w:val="24"/>
        </w:rPr>
        <w:t xml:space="preserve"> premostiti </w:t>
      </w:r>
      <w:r w:rsidR="00A20AA2" w:rsidRPr="00A12A4D">
        <w:rPr>
          <w:rFonts w:cstheme="minorHAnsi"/>
          <w:bCs/>
          <w:sz w:val="24"/>
          <w:szCs w:val="24"/>
        </w:rPr>
        <w:t xml:space="preserve">sve veći </w:t>
      </w:r>
      <w:r w:rsidR="00700D71" w:rsidRPr="00A12A4D">
        <w:rPr>
          <w:rFonts w:cstheme="minorHAnsi"/>
          <w:bCs/>
          <w:sz w:val="24"/>
          <w:szCs w:val="24"/>
        </w:rPr>
        <w:t xml:space="preserve">razvojni jaz po </w:t>
      </w:r>
      <w:r w:rsidR="008F64F3" w:rsidRPr="00A12A4D">
        <w:rPr>
          <w:rFonts w:cstheme="minorHAnsi"/>
          <w:bCs/>
          <w:sz w:val="24"/>
          <w:szCs w:val="24"/>
        </w:rPr>
        <w:t>pitanju dostupnosti i standarda javnih usluga</w:t>
      </w:r>
      <w:r w:rsidR="00700D71" w:rsidRPr="00A12A4D">
        <w:rPr>
          <w:rFonts w:cstheme="minorHAnsi"/>
          <w:bCs/>
          <w:sz w:val="24"/>
          <w:szCs w:val="24"/>
        </w:rPr>
        <w:t>.</w:t>
      </w:r>
    </w:p>
    <w:p w14:paraId="0E7307B6" w14:textId="77777777" w:rsidR="00690C6E" w:rsidRPr="00A12A4D" w:rsidRDefault="00690C6E" w:rsidP="00690C6E">
      <w:pPr>
        <w:pStyle w:val="NoSpacing"/>
        <w:spacing w:before="0" w:line="276" w:lineRule="auto"/>
        <w:ind w:left="720"/>
        <w:jc w:val="both"/>
        <w:rPr>
          <w:rFonts w:cstheme="minorHAnsi"/>
          <w:bCs/>
          <w:sz w:val="24"/>
          <w:szCs w:val="24"/>
        </w:rPr>
      </w:pPr>
    </w:p>
    <w:p w14:paraId="18F0FF29" w14:textId="3355DBDA" w:rsidR="00B55DE4" w:rsidRPr="00A12A4D" w:rsidRDefault="00F776A8" w:rsidP="00D501A5">
      <w:pPr>
        <w:pStyle w:val="NoSpacing"/>
        <w:numPr>
          <w:ilvl w:val="0"/>
          <w:numId w:val="37"/>
        </w:numPr>
        <w:spacing w:before="0" w:line="276" w:lineRule="auto"/>
        <w:jc w:val="both"/>
        <w:rPr>
          <w:rFonts w:cstheme="minorHAnsi"/>
          <w:bCs/>
          <w:sz w:val="24"/>
          <w:szCs w:val="24"/>
        </w:rPr>
      </w:pPr>
      <w:r w:rsidRPr="00A12A4D">
        <w:rPr>
          <w:rFonts w:cstheme="minorHAnsi"/>
          <w:bCs/>
          <w:sz w:val="24"/>
          <w:szCs w:val="24"/>
        </w:rPr>
        <w:t xml:space="preserve">Dekompozicija </w:t>
      </w:r>
      <w:r w:rsidR="00B55DE4" w:rsidRPr="00A12A4D">
        <w:rPr>
          <w:rFonts w:cstheme="minorHAnsi"/>
          <w:bCs/>
          <w:sz w:val="24"/>
          <w:szCs w:val="24"/>
        </w:rPr>
        <w:t xml:space="preserve">ispodprosječnih ekonomskih performansi </w:t>
      </w:r>
      <w:r w:rsidR="00490219" w:rsidRPr="00A12A4D">
        <w:rPr>
          <w:rFonts w:cstheme="minorHAnsi"/>
          <w:bCs/>
          <w:sz w:val="24"/>
          <w:szCs w:val="24"/>
        </w:rPr>
        <w:t>Sisačko-moslavačke županije</w:t>
      </w:r>
      <w:r w:rsidR="00B55DE4" w:rsidRPr="00A12A4D">
        <w:rPr>
          <w:rFonts w:cstheme="minorHAnsi"/>
          <w:bCs/>
          <w:sz w:val="24"/>
          <w:szCs w:val="24"/>
        </w:rPr>
        <w:t xml:space="preserve"> na osnovne faktore ukazala je da je glavni izvor konkurentskih slabosti </w:t>
      </w:r>
      <w:r w:rsidR="00490219" w:rsidRPr="00A12A4D">
        <w:rPr>
          <w:rFonts w:cstheme="minorHAnsi"/>
          <w:bCs/>
          <w:sz w:val="24"/>
          <w:szCs w:val="24"/>
        </w:rPr>
        <w:t xml:space="preserve">Sisačko-moslavačke županije </w:t>
      </w:r>
      <w:r w:rsidR="00B55DE4" w:rsidRPr="00A12A4D">
        <w:rPr>
          <w:rFonts w:cstheme="minorHAnsi"/>
          <w:bCs/>
          <w:sz w:val="24"/>
          <w:szCs w:val="24"/>
        </w:rPr>
        <w:t xml:space="preserve">strukturna neprilagođenost županijskog gospodarstva kvalifikacijskim obilježjima domicilnog radno sposobnog stanovništva, zbog čega u županijskom gospodarstvu postoje značajni viškovi neiskorištenih resursa radne snage. Zbog istog razloga </w:t>
      </w:r>
      <w:r w:rsidR="00314ECE" w:rsidRPr="00A12A4D">
        <w:rPr>
          <w:rFonts w:cstheme="minorHAnsi"/>
          <w:bCs/>
          <w:sz w:val="24"/>
          <w:szCs w:val="24"/>
        </w:rPr>
        <w:t>razvijenije susjedne županije</w:t>
      </w:r>
      <w:r w:rsidR="00B55DE4" w:rsidRPr="00A12A4D">
        <w:rPr>
          <w:rFonts w:cstheme="minorHAnsi"/>
          <w:bCs/>
          <w:sz w:val="24"/>
          <w:szCs w:val="24"/>
        </w:rPr>
        <w:t xml:space="preserve"> aktiviral</w:t>
      </w:r>
      <w:r w:rsidR="00314ECE" w:rsidRPr="00A12A4D">
        <w:rPr>
          <w:rFonts w:cstheme="minorHAnsi"/>
          <w:bCs/>
          <w:sz w:val="24"/>
          <w:szCs w:val="24"/>
        </w:rPr>
        <w:t>e</w:t>
      </w:r>
      <w:r w:rsidR="00B55DE4" w:rsidRPr="00A12A4D">
        <w:rPr>
          <w:rFonts w:cstheme="minorHAnsi"/>
          <w:bCs/>
          <w:sz w:val="24"/>
          <w:szCs w:val="24"/>
        </w:rPr>
        <w:t xml:space="preserve"> su dio radne snage s prebivalištem na području </w:t>
      </w:r>
      <w:r w:rsidR="00490219" w:rsidRPr="00A12A4D">
        <w:rPr>
          <w:rFonts w:cstheme="minorHAnsi"/>
          <w:bCs/>
          <w:sz w:val="24"/>
          <w:szCs w:val="24"/>
        </w:rPr>
        <w:t>Sisačko-moslavačke županije</w:t>
      </w:r>
      <w:r w:rsidR="00B55DE4" w:rsidRPr="00A12A4D">
        <w:rPr>
          <w:rFonts w:cstheme="minorHAnsi"/>
          <w:bCs/>
          <w:sz w:val="24"/>
          <w:szCs w:val="24"/>
        </w:rPr>
        <w:t>, što dovodi do apsurdne situacije da se konkurentsk</w:t>
      </w:r>
      <w:r w:rsidR="00314ECE" w:rsidRPr="00A12A4D">
        <w:rPr>
          <w:rFonts w:cstheme="minorHAnsi"/>
          <w:bCs/>
          <w:sz w:val="24"/>
          <w:szCs w:val="24"/>
        </w:rPr>
        <w:t>e</w:t>
      </w:r>
      <w:r w:rsidR="00B55DE4" w:rsidRPr="00A12A4D">
        <w:rPr>
          <w:rFonts w:cstheme="minorHAnsi"/>
          <w:bCs/>
          <w:sz w:val="24"/>
          <w:szCs w:val="24"/>
        </w:rPr>
        <w:t xml:space="preserve"> prednosti </w:t>
      </w:r>
      <w:r w:rsidR="00314ECE" w:rsidRPr="00A12A4D">
        <w:rPr>
          <w:rFonts w:cstheme="minorHAnsi"/>
          <w:bCs/>
          <w:sz w:val="24"/>
          <w:szCs w:val="24"/>
        </w:rPr>
        <w:t xml:space="preserve">gospodarstava </w:t>
      </w:r>
      <w:r w:rsidR="00502AD8" w:rsidRPr="00A12A4D">
        <w:rPr>
          <w:rFonts w:cstheme="minorHAnsi"/>
          <w:bCs/>
          <w:sz w:val="24"/>
          <w:szCs w:val="24"/>
        </w:rPr>
        <w:t>susjednih</w:t>
      </w:r>
      <w:r w:rsidR="00314ECE" w:rsidRPr="00A12A4D">
        <w:rPr>
          <w:rFonts w:cstheme="minorHAnsi"/>
          <w:bCs/>
          <w:sz w:val="24"/>
          <w:szCs w:val="24"/>
        </w:rPr>
        <w:t xml:space="preserve"> županija </w:t>
      </w:r>
      <w:r w:rsidR="00B55DE4" w:rsidRPr="00A12A4D">
        <w:rPr>
          <w:rFonts w:cstheme="minorHAnsi"/>
          <w:bCs/>
          <w:sz w:val="24"/>
          <w:szCs w:val="24"/>
        </w:rPr>
        <w:t xml:space="preserve">naspram </w:t>
      </w:r>
      <w:r w:rsidR="00490219" w:rsidRPr="00A12A4D">
        <w:rPr>
          <w:rFonts w:cstheme="minorHAnsi"/>
          <w:bCs/>
          <w:sz w:val="24"/>
          <w:szCs w:val="24"/>
        </w:rPr>
        <w:t xml:space="preserve">Sisačko-moslavačke županije </w:t>
      </w:r>
      <w:r w:rsidR="00B55DE4" w:rsidRPr="00A12A4D">
        <w:rPr>
          <w:rFonts w:cstheme="minorHAnsi"/>
          <w:bCs/>
          <w:sz w:val="24"/>
          <w:szCs w:val="24"/>
        </w:rPr>
        <w:t>dijelom temelj</w:t>
      </w:r>
      <w:r w:rsidR="00314ECE" w:rsidRPr="00A12A4D">
        <w:rPr>
          <w:rFonts w:cstheme="minorHAnsi"/>
          <w:bCs/>
          <w:sz w:val="24"/>
          <w:szCs w:val="24"/>
        </w:rPr>
        <w:t>e i</w:t>
      </w:r>
      <w:r w:rsidR="00B55DE4" w:rsidRPr="00A12A4D">
        <w:rPr>
          <w:rFonts w:cstheme="minorHAnsi"/>
          <w:bCs/>
          <w:sz w:val="24"/>
          <w:szCs w:val="24"/>
        </w:rPr>
        <w:t xml:space="preserve"> na korištenju njezine radne snage.</w:t>
      </w:r>
      <w:r w:rsidR="00314ECE" w:rsidRPr="00A12A4D">
        <w:rPr>
          <w:rFonts w:cstheme="minorHAnsi"/>
          <w:bCs/>
          <w:sz w:val="24"/>
          <w:szCs w:val="24"/>
        </w:rPr>
        <w:t xml:space="preserve"> Povrh toga, </w:t>
      </w:r>
      <w:r w:rsidR="00E14487" w:rsidRPr="00A12A4D">
        <w:rPr>
          <w:rFonts w:cstheme="minorHAnsi"/>
          <w:bCs/>
          <w:sz w:val="24"/>
          <w:szCs w:val="24"/>
        </w:rPr>
        <w:t>ispodprosječne ekonomske performanse Županije dodatno su determinirane niskom razin</w:t>
      </w:r>
      <w:r w:rsidR="00A45F43" w:rsidRPr="00A12A4D">
        <w:rPr>
          <w:rFonts w:cstheme="minorHAnsi"/>
          <w:bCs/>
          <w:sz w:val="24"/>
          <w:szCs w:val="24"/>
        </w:rPr>
        <w:t>om</w:t>
      </w:r>
      <w:r w:rsidR="00E14487" w:rsidRPr="00A12A4D">
        <w:rPr>
          <w:rFonts w:cstheme="minorHAnsi"/>
          <w:bCs/>
          <w:sz w:val="24"/>
          <w:szCs w:val="24"/>
        </w:rPr>
        <w:t xml:space="preserve"> kapitalne i tehnološke opremljenosti rada, kao</w:t>
      </w:r>
      <w:r w:rsidR="00502AD8" w:rsidRPr="00A12A4D">
        <w:rPr>
          <w:rFonts w:cstheme="minorHAnsi"/>
          <w:bCs/>
          <w:sz w:val="24"/>
          <w:szCs w:val="24"/>
        </w:rPr>
        <w:t xml:space="preserve"> i</w:t>
      </w:r>
      <w:r w:rsidR="00E14487" w:rsidRPr="00A12A4D">
        <w:rPr>
          <w:rFonts w:cstheme="minorHAnsi"/>
          <w:bCs/>
          <w:sz w:val="24"/>
          <w:szCs w:val="24"/>
        </w:rPr>
        <w:t xml:space="preserve"> iznadprosječnom zastupljenošću starijeg stanovništva u ukupnoj populaciji Županije, što ukazuje na nužnost modernizacije proizvodnih kapaciteta, ali i kreiranja odgovarajućih prilika </w:t>
      </w:r>
      <w:r w:rsidR="007B38B9" w:rsidRPr="00A12A4D">
        <w:rPr>
          <w:rFonts w:cstheme="minorHAnsi"/>
          <w:bCs/>
          <w:sz w:val="24"/>
          <w:szCs w:val="24"/>
        </w:rPr>
        <w:t>z</w:t>
      </w:r>
      <w:r w:rsidR="00E14487" w:rsidRPr="00A12A4D">
        <w:rPr>
          <w:rFonts w:cstheme="minorHAnsi"/>
          <w:bCs/>
          <w:sz w:val="24"/>
          <w:szCs w:val="24"/>
        </w:rPr>
        <w:t xml:space="preserve">a ekonomsku aktivaciju sve starijeg </w:t>
      </w:r>
      <w:r w:rsidR="00502AD8" w:rsidRPr="00A12A4D">
        <w:rPr>
          <w:rFonts w:cstheme="minorHAnsi"/>
          <w:bCs/>
          <w:sz w:val="24"/>
          <w:szCs w:val="24"/>
        </w:rPr>
        <w:t xml:space="preserve">domicilnog </w:t>
      </w:r>
      <w:r w:rsidR="00E14487" w:rsidRPr="00A12A4D">
        <w:rPr>
          <w:rFonts w:cstheme="minorHAnsi"/>
          <w:bCs/>
          <w:sz w:val="24"/>
          <w:szCs w:val="24"/>
        </w:rPr>
        <w:t xml:space="preserve">stanovništva. </w:t>
      </w:r>
    </w:p>
    <w:p w14:paraId="637F9482" w14:textId="77777777" w:rsidR="00502AD8" w:rsidRPr="00A12A4D" w:rsidRDefault="00502AD8" w:rsidP="00D24636">
      <w:pPr>
        <w:pStyle w:val="NoSpacing"/>
        <w:spacing w:before="0" w:line="276" w:lineRule="auto"/>
        <w:jc w:val="both"/>
        <w:rPr>
          <w:rFonts w:cstheme="minorHAnsi"/>
          <w:bCs/>
          <w:sz w:val="24"/>
          <w:szCs w:val="24"/>
        </w:rPr>
      </w:pPr>
    </w:p>
    <w:p w14:paraId="656D533A" w14:textId="6F857E90" w:rsidR="00690C6E" w:rsidRDefault="00D170B1" w:rsidP="00D24636">
      <w:pPr>
        <w:pStyle w:val="NoSpacing"/>
        <w:spacing w:before="0" w:line="276" w:lineRule="auto"/>
        <w:jc w:val="both"/>
        <w:rPr>
          <w:rFonts w:cstheme="minorHAnsi"/>
          <w:bCs/>
          <w:sz w:val="24"/>
          <w:szCs w:val="24"/>
        </w:rPr>
      </w:pPr>
      <w:r w:rsidRPr="00A12A4D">
        <w:rPr>
          <w:rFonts w:cstheme="minorHAnsi"/>
          <w:bCs/>
          <w:sz w:val="24"/>
          <w:szCs w:val="24"/>
        </w:rPr>
        <w:t>Iz svega prethodno navedenog može se zaključiti da</w:t>
      </w:r>
      <w:r w:rsidR="00502AD8" w:rsidRPr="00A12A4D">
        <w:rPr>
          <w:rFonts w:cstheme="minorHAnsi"/>
          <w:bCs/>
          <w:sz w:val="24"/>
          <w:szCs w:val="24"/>
        </w:rPr>
        <w:t xml:space="preserve"> </w:t>
      </w:r>
      <w:r w:rsidR="00490219" w:rsidRPr="00A12A4D">
        <w:rPr>
          <w:rFonts w:cstheme="minorHAnsi"/>
          <w:bCs/>
          <w:sz w:val="24"/>
          <w:szCs w:val="24"/>
        </w:rPr>
        <w:t xml:space="preserve">Sisačko-moslavačka županija </w:t>
      </w:r>
      <w:r w:rsidR="00E51E28" w:rsidRPr="00A12A4D">
        <w:rPr>
          <w:rFonts w:cstheme="minorHAnsi"/>
          <w:bCs/>
          <w:sz w:val="24"/>
          <w:szCs w:val="24"/>
        </w:rPr>
        <w:t xml:space="preserve">nakon izlaska hrvatskog gospodarstva iz kriznog stanja 2015. godine </w:t>
      </w:r>
      <w:r w:rsidR="00502AD8" w:rsidRPr="00A12A4D">
        <w:rPr>
          <w:rFonts w:cstheme="minorHAnsi"/>
          <w:bCs/>
          <w:sz w:val="24"/>
          <w:szCs w:val="24"/>
        </w:rPr>
        <w:t>obilježava</w:t>
      </w:r>
      <w:r w:rsidRPr="00A12A4D">
        <w:rPr>
          <w:rFonts w:cstheme="minorHAnsi"/>
          <w:bCs/>
          <w:sz w:val="24"/>
          <w:szCs w:val="24"/>
        </w:rPr>
        <w:t xml:space="preserve"> </w:t>
      </w:r>
      <w:r w:rsidR="00621B4C" w:rsidRPr="00A12A4D">
        <w:rPr>
          <w:rFonts w:cstheme="minorHAnsi"/>
          <w:bCs/>
          <w:sz w:val="24"/>
          <w:szCs w:val="24"/>
        </w:rPr>
        <w:t>kontinuirano negativno odstupanje</w:t>
      </w:r>
      <w:r w:rsidRPr="00A12A4D">
        <w:rPr>
          <w:rFonts w:cstheme="minorHAnsi"/>
          <w:bCs/>
          <w:sz w:val="24"/>
          <w:szCs w:val="24"/>
        </w:rPr>
        <w:t xml:space="preserve"> od prosječnih </w:t>
      </w:r>
      <w:r w:rsidR="00621B4C" w:rsidRPr="00A12A4D">
        <w:rPr>
          <w:rFonts w:cstheme="minorHAnsi"/>
          <w:bCs/>
          <w:sz w:val="24"/>
          <w:szCs w:val="24"/>
        </w:rPr>
        <w:t xml:space="preserve">demografskih, </w:t>
      </w:r>
      <w:r w:rsidRPr="00A12A4D">
        <w:rPr>
          <w:rFonts w:cstheme="minorHAnsi"/>
          <w:bCs/>
          <w:sz w:val="24"/>
          <w:szCs w:val="24"/>
        </w:rPr>
        <w:t>ekonomskih i fiskalnih kretanja na nacionalnoj razini</w:t>
      </w:r>
      <w:r w:rsidR="00E51E28" w:rsidRPr="00A12A4D">
        <w:rPr>
          <w:rFonts w:cstheme="minorHAnsi"/>
          <w:bCs/>
          <w:sz w:val="24"/>
          <w:szCs w:val="24"/>
        </w:rPr>
        <w:t xml:space="preserve">. </w:t>
      </w:r>
      <w:r w:rsidR="003B4D7F" w:rsidRPr="00A12A4D">
        <w:rPr>
          <w:rFonts w:cstheme="minorHAnsi"/>
          <w:bCs/>
          <w:sz w:val="24"/>
          <w:szCs w:val="24"/>
        </w:rPr>
        <w:t xml:space="preserve">Sporija dinamika razvoja u odnosu na nacionalne prosjeke </w:t>
      </w:r>
      <w:r w:rsidR="00C948CC" w:rsidRPr="00A12A4D">
        <w:rPr>
          <w:rFonts w:cstheme="minorHAnsi"/>
          <w:bCs/>
          <w:sz w:val="24"/>
          <w:szCs w:val="24"/>
        </w:rPr>
        <w:t xml:space="preserve">bila je </w:t>
      </w:r>
      <w:r w:rsidR="003B4D7F" w:rsidRPr="00A12A4D">
        <w:rPr>
          <w:rFonts w:cstheme="minorHAnsi"/>
          <w:bCs/>
          <w:sz w:val="24"/>
          <w:szCs w:val="24"/>
        </w:rPr>
        <w:t>prisutna i na razini gradova Siska i Kutine, a koji su prema rezultatima indeksa razvijenosti za razdoblje od 2014. do 2016. godine bil</w:t>
      </w:r>
      <w:r w:rsidR="007B38B9" w:rsidRPr="00A12A4D">
        <w:rPr>
          <w:rFonts w:cstheme="minorHAnsi"/>
          <w:bCs/>
          <w:sz w:val="24"/>
          <w:szCs w:val="24"/>
        </w:rPr>
        <w:t>i</w:t>
      </w:r>
      <w:r w:rsidR="003B4D7F" w:rsidRPr="00A12A4D">
        <w:rPr>
          <w:rFonts w:cstheme="minorHAnsi"/>
          <w:bCs/>
          <w:sz w:val="24"/>
          <w:szCs w:val="24"/>
        </w:rPr>
        <w:t xml:space="preserve"> jedin</w:t>
      </w:r>
      <w:r w:rsidR="007B38B9" w:rsidRPr="00A12A4D">
        <w:rPr>
          <w:rFonts w:cstheme="minorHAnsi"/>
          <w:bCs/>
          <w:sz w:val="24"/>
          <w:szCs w:val="24"/>
        </w:rPr>
        <w:t>i</w:t>
      </w:r>
      <w:r w:rsidR="003B4D7F" w:rsidRPr="00A12A4D">
        <w:rPr>
          <w:rFonts w:cstheme="minorHAnsi"/>
          <w:bCs/>
          <w:sz w:val="24"/>
          <w:szCs w:val="24"/>
        </w:rPr>
        <w:t xml:space="preserve"> iznadprosječno razvijen</w:t>
      </w:r>
      <w:r w:rsidR="007B38B9" w:rsidRPr="00A12A4D">
        <w:rPr>
          <w:rFonts w:cstheme="minorHAnsi"/>
          <w:bCs/>
          <w:sz w:val="24"/>
          <w:szCs w:val="24"/>
        </w:rPr>
        <w:t>i</w:t>
      </w:r>
      <w:r w:rsidR="003B4D7F" w:rsidRPr="00A12A4D">
        <w:rPr>
          <w:rFonts w:cstheme="minorHAnsi"/>
          <w:bCs/>
          <w:sz w:val="24"/>
          <w:szCs w:val="24"/>
        </w:rPr>
        <w:t xml:space="preserve"> JLS</w:t>
      </w:r>
      <w:r w:rsidR="007B38B9" w:rsidRPr="00A12A4D">
        <w:rPr>
          <w:rFonts w:cstheme="minorHAnsi"/>
          <w:bCs/>
          <w:sz w:val="24"/>
          <w:szCs w:val="24"/>
        </w:rPr>
        <w:t>-ovi</w:t>
      </w:r>
      <w:r w:rsidR="003B4D7F" w:rsidRPr="00A12A4D">
        <w:rPr>
          <w:rFonts w:cstheme="minorHAnsi"/>
          <w:bCs/>
          <w:sz w:val="24"/>
          <w:szCs w:val="24"/>
        </w:rPr>
        <w:t xml:space="preserve"> u Županiji. </w:t>
      </w:r>
      <w:r w:rsidR="005C6025" w:rsidRPr="00A12A4D">
        <w:rPr>
          <w:rFonts w:cstheme="minorHAnsi"/>
          <w:bCs/>
          <w:sz w:val="24"/>
          <w:szCs w:val="24"/>
        </w:rPr>
        <w:t>V</w:t>
      </w:r>
      <w:r w:rsidR="003B4D7F" w:rsidRPr="00A12A4D">
        <w:rPr>
          <w:rFonts w:cstheme="minorHAnsi"/>
          <w:bCs/>
          <w:sz w:val="24"/>
          <w:szCs w:val="24"/>
        </w:rPr>
        <w:t xml:space="preserve">ećina analiziranih </w:t>
      </w:r>
      <w:r w:rsidR="00C948CC" w:rsidRPr="00A12A4D">
        <w:rPr>
          <w:rFonts w:cstheme="minorHAnsi"/>
          <w:bCs/>
          <w:sz w:val="24"/>
          <w:szCs w:val="24"/>
        </w:rPr>
        <w:t>pokazatelja</w:t>
      </w:r>
      <w:r w:rsidR="003B4D7F" w:rsidRPr="00A12A4D">
        <w:rPr>
          <w:rFonts w:cstheme="minorHAnsi"/>
          <w:bCs/>
          <w:sz w:val="24"/>
          <w:szCs w:val="24"/>
        </w:rPr>
        <w:t xml:space="preserve"> </w:t>
      </w:r>
      <w:r w:rsidR="00C948CC" w:rsidRPr="00A12A4D">
        <w:rPr>
          <w:rFonts w:cstheme="minorHAnsi"/>
          <w:bCs/>
          <w:sz w:val="24"/>
          <w:szCs w:val="24"/>
        </w:rPr>
        <w:t>ukazuje</w:t>
      </w:r>
      <w:r w:rsidR="003B4D7F" w:rsidRPr="00A12A4D">
        <w:rPr>
          <w:rFonts w:cstheme="minorHAnsi"/>
          <w:bCs/>
          <w:sz w:val="24"/>
          <w:szCs w:val="24"/>
        </w:rPr>
        <w:t xml:space="preserve"> da čak i ovi gradovi </w:t>
      </w:r>
      <w:r w:rsidR="00C948CC" w:rsidRPr="00A12A4D">
        <w:rPr>
          <w:rFonts w:cstheme="minorHAnsi"/>
          <w:bCs/>
          <w:sz w:val="24"/>
          <w:szCs w:val="24"/>
        </w:rPr>
        <w:t xml:space="preserve">sve više </w:t>
      </w:r>
      <w:r w:rsidR="003B4D7F" w:rsidRPr="00A12A4D">
        <w:rPr>
          <w:rFonts w:cstheme="minorHAnsi"/>
          <w:bCs/>
          <w:sz w:val="24"/>
          <w:szCs w:val="24"/>
        </w:rPr>
        <w:t>konvergiraju prema zoni ispodprosječne razvijenosti</w:t>
      </w:r>
      <w:r w:rsidR="0076217A" w:rsidRPr="00A12A4D">
        <w:rPr>
          <w:rFonts w:cstheme="minorHAnsi"/>
          <w:bCs/>
          <w:sz w:val="24"/>
          <w:szCs w:val="24"/>
        </w:rPr>
        <w:t xml:space="preserve"> u odnosu na prosječne razvojne okolnosti u Republici Hrvatskoj. S obzirom na nedostatne demografske, gospodarske i fiskalne kapacitete Županije,</w:t>
      </w:r>
      <w:r w:rsidR="008C3D8A" w:rsidRPr="00A12A4D">
        <w:rPr>
          <w:rFonts w:cstheme="minorHAnsi"/>
          <w:bCs/>
          <w:sz w:val="24"/>
          <w:szCs w:val="24"/>
        </w:rPr>
        <w:t xml:space="preserve"> </w:t>
      </w:r>
      <w:r w:rsidR="0076217A" w:rsidRPr="00A12A4D">
        <w:rPr>
          <w:rFonts w:cstheme="minorHAnsi"/>
          <w:bCs/>
          <w:sz w:val="24"/>
          <w:szCs w:val="24"/>
        </w:rPr>
        <w:t>sasvim je razvidno kako je za učinkovito pokretanje ravnomjerne društvene i gospodarske revitalizacije</w:t>
      </w:r>
      <w:r w:rsidR="008C3D8A" w:rsidRPr="00A12A4D">
        <w:rPr>
          <w:rFonts w:cstheme="minorHAnsi"/>
          <w:bCs/>
          <w:sz w:val="24"/>
          <w:szCs w:val="24"/>
        </w:rPr>
        <w:t xml:space="preserve"> razvojno</w:t>
      </w:r>
      <w:r w:rsidR="0076217A" w:rsidRPr="00A12A4D">
        <w:rPr>
          <w:rFonts w:cstheme="minorHAnsi"/>
          <w:bCs/>
          <w:sz w:val="24"/>
          <w:szCs w:val="24"/>
        </w:rPr>
        <w:t xml:space="preserve"> depriviranog prostora Županije </w:t>
      </w:r>
      <w:r w:rsidR="00E47FB9" w:rsidRPr="00A12A4D">
        <w:rPr>
          <w:rFonts w:cstheme="minorHAnsi"/>
          <w:bCs/>
          <w:sz w:val="24"/>
          <w:szCs w:val="24"/>
        </w:rPr>
        <w:t>potrebna dodatna intervencija.</w:t>
      </w:r>
    </w:p>
    <w:p w14:paraId="6F554229" w14:textId="77777777" w:rsidR="00690C6E" w:rsidRDefault="00690C6E">
      <w:pPr>
        <w:rPr>
          <w:rFonts w:cstheme="minorHAnsi"/>
          <w:bCs/>
          <w:sz w:val="24"/>
          <w:szCs w:val="24"/>
        </w:rPr>
      </w:pPr>
      <w:r>
        <w:rPr>
          <w:rFonts w:cstheme="minorHAnsi"/>
          <w:bCs/>
          <w:sz w:val="24"/>
          <w:szCs w:val="24"/>
        </w:rPr>
        <w:br w:type="page"/>
      </w:r>
    </w:p>
    <w:p w14:paraId="2076B8EE" w14:textId="4F162AF7" w:rsidR="00F40D57" w:rsidRPr="00A12A4D" w:rsidRDefault="00125044" w:rsidP="0001696E">
      <w:pPr>
        <w:pStyle w:val="Heading1"/>
      </w:pPr>
      <w:bookmarkStart w:id="109" w:name="_Toc77600176"/>
      <w:bookmarkStart w:id="110" w:name="_Toc91224605"/>
      <w:r w:rsidRPr="00A12A4D">
        <w:t xml:space="preserve">RAZVOJNE </w:t>
      </w:r>
      <w:r w:rsidRPr="00D24636">
        <w:t>IMPLIKACIJE</w:t>
      </w:r>
      <w:r w:rsidRPr="00A12A4D">
        <w:t xml:space="preserve"> MATERIJALNIH I NEMATERIJALNIH ŠTETA UZROKOVANIH POTRESOM</w:t>
      </w:r>
      <w:bookmarkEnd w:id="109"/>
      <w:bookmarkEnd w:id="110"/>
    </w:p>
    <w:p w14:paraId="0333132E" w14:textId="77777777" w:rsidR="002C1291" w:rsidRPr="00A12A4D" w:rsidRDefault="002C1291" w:rsidP="00D24636">
      <w:pPr>
        <w:spacing w:before="0" w:after="0"/>
        <w:jc w:val="both"/>
        <w:rPr>
          <w:rFonts w:eastAsia="Calibri" w:cstheme="minorHAnsi"/>
          <w:sz w:val="24"/>
          <w:szCs w:val="24"/>
        </w:rPr>
      </w:pPr>
    </w:p>
    <w:p w14:paraId="6327AEAE" w14:textId="293DCFD9" w:rsidR="00A7059A"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Analiza posljedica potresa neodvojiva je od polazišnih postavki socio-ekonomske strukture potresom pogođenog područja koje je kada je riječ o Sisačko-moslavačkoj županiji jedno od najranjivijih područja Republike Hrvatske. Uz dugoročne posljedice ratnih zbivanja na dugogodišnja negativna socio-ekonomska kretanja nepovoljno su utjecale i promjene gospodarske strukture koje su konstantno narušavale gospodarske pokazatelje, pokazatelje kvalitete života te dodatno inducirale demografski odljev. Takvo stanje  značajno smanjuje otpornost određenog područja na negativne učinke katastrofalnih događanja i otežava mogućnosti brzog oporavka. Pored navedenog, predstavlja i katalizator za ubrzanje negativnih tendencija. </w:t>
      </w:r>
    </w:p>
    <w:p w14:paraId="435B7E6A" w14:textId="77777777" w:rsidR="001D62BD" w:rsidRPr="00A12A4D" w:rsidRDefault="001D62BD" w:rsidP="00D24636">
      <w:pPr>
        <w:spacing w:before="0" w:after="0"/>
        <w:jc w:val="both"/>
        <w:rPr>
          <w:rFonts w:eastAsia="Calibri" w:cstheme="minorHAnsi"/>
          <w:sz w:val="24"/>
          <w:szCs w:val="24"/>
        </w:rPr>
      </w:pPr>
    </w:p>
    <w:p w14:paraId="04653064" w14:textId="01ECEFDA" w:rsidR="00A7059A"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Kada je riječ o štetama uzrokovanim djelovanjem potresa, </w:t>
      </w:r>
      <w:r w:rsidR="00E540D7" w:rsidRPr="00A12A4D">
        <w:rPr>
          <w:rFonts w:eastAsia="Calibri" w:cstheme="minorHAnsi"/>
          <w:sz w:val="24"/>
          <w:szCs w:val="24"/>
        </w:rPr>
        <w:t>mogu se prepoznati izravni i neizravni učinci</w:t>
      </w:r>
      <w:r w:rsidRPr="00A12A4D">
        <w:rPr>
          <w:rFonts w:eastAsia="Calibri" w:cstheme="minorHAnsi"/>
          <w:sz w:val="24"/>
          <w:szCs w:val="24"/>
        </w:rPr>
        <w:t xml:space="preserve">. Naime, potres uzrokuje izravne štete na kapitalnim objektima, ali i izravne i neizravne štete povezane s gubicima koji nastaju zbog izostanka uobičajenih društvenih i gospodarskih aktivnosti. Također, </w:t>
      </w:r>
      <w:r w:rsidR="00E540D7" w:rsidRPr="00A12A4D">
        <w:rPr>
          <w:rFonts w:eastAsia="Calibri" w:cstheme="minorHAnsi"/>
          <w:sz w:val="24"/>
          <w:szCs w:val="24"/>
        </w:rPr>
        <w:t>nepovoljno</w:t>
      </w:r>
      <w:r w:rsidRPr="00A12A4D">
        <w:rPr>
          <w:rFonts w:eastAsia="Calibri" w:cstheme="minorHAnsi"/>
          <w:sz w:val="24"/>
          <w:szCs w:val="24"/>
        </w:rPr>
        <w:t xml:space="preserve"> djelovanje potresa, kao i bilo koje druge prirodne katastrofe, može se sagledati kroz različite oblike </w:t>
      </w:r>
      <w:r w:rsidR="00E540D7" w:rsidRPr="00A12A4D">
        <w:rPr>
          <w:rFonts w:eastAsia="Calibri" w:cstheme="minorHAnsi"/>
          <w:sz w:val="24"/>
          <w:szCs w:val="24"/>
        </w:rPr>
        <w:t>neželjenih posljedica</w:t>
      </w:r>
      <w:r w:rsidRPr="00A12A4D">
        <w:rPr>
          <w:rFonts w:eastAsia="Calibri" w:cstheme="minorHAnsi"/>
          <w:sz w:val="24"/>
          <w:szCs w:val="24"/>
        </w:rPr>
        <w:t xml:space="preserve"> i gubitaka </w:t>
      </w:r>
      <w:r w:rsidR="00E540D7" w:rsidRPr="00A12A4D">
        <w:rPr>
          <w:rFonts w:eastAsia="Calibri" w:cstheme="minorHAnsi"/>
          <w:sz w:val="24"/>
          <w:szCs w:val="24"/>
        </w:rPr>
        <w:t>po</w:t>
      </w:r>
      <w:r w:rsidRPr="00A12A4D">
        <w:rPr>
          <w:rFonts w:eastAsia="Calibri" w:cstheme="minorHAnsi"/>
          <w:sz w:val="24"/>
          <w:szCs w:val="24"/>
        </w:rPr>
        <w:t xml:space="preserve"> stanovništvo (npr. poginul</w:t>
      </w:r>
      <w:r w:rsidR="00E540D7" w:rsidRPr="00A12A4D">
        <w:rPr>
          <w:rFonts w:eastAsia="Calibri" w:cstheme="minorHAnsi"/>
          <w:sz w:val="24"/>
          <w:szCs w:val="24"/>
        </w:rPr>
        <w:t>o</w:t>
      </w:r>
      <w:r w:rsidRPr="00A12A4D">
        <w:rPr>
          <w:rFonts w:eastAsia="Calibri" w:cstheme="minorHAnsi"/>
          <w:sz w:val="24"/>
          <w:szCs w:val="24"/>
        </w:rPr>
        <w:t xml:space="preserve"> </w:t>
      </w:r>
      <w:r w:rsidR="00E540D7" w:rsidRPr="00A12A4D">
        <w:rPr>
          <w:rFonts w:eastAsia="Calibri" w:cstheme="minorHAnsi"/>
          <w:sz w:val="24"/>
          <w:szCs w:val="24"/>
        </w:rPr>
        <w:t>i</w:t>
      </w:r>
      <w:r w:rsidRPr="00A12A4D">
        <w:rPr>
          <w:rFonts w:eastAsia="Calibri" w:cstheme="minorHAnsi"/>
          <w:sz w:val="24"/>
          <w:szCs w:val="24"/>
        </w:rPr>
        <w:t xml:space="preserve"> ozlijeđen</w:t>
      </w:r>
      <w:r w:rsidR="00E540D7" w:rsidRPr="00A12A4D">
        <w:rPr>
          <w:rFonts w:eastAsia="Calibri" w:cstheme="minorHAnsi"/>
          <w:sz w:val="24"/>
          <w:szCs w:val="24"/>
        </w:rPr>
        <w:t>o stanovništvo</w:t>
      </w:r>
      <w:r w:rsidRPr="00A12A4D">
        <w:rPr>
          <w:rFonts w:eastAsia="Calibri" w:cstheme="minorHAnsi"/>
          <w:sz w:val="24"/>
          <w:szCs w:val="24"/>
        </w:rPr>
        <w:t>, privremeno i trajno raseljeno stanovništvo, ekonomsko-socijalne posljedice koji se očituju u izgubljenom dohotku  i imovini, ali i različite druge psihološke i socijalne posljedic</w:t>
      </w:r>
      <w:r w:rsidR="00E540D7" w:rsidRPr="00A12A4D">
        <w:rPr>
          <w:rFonts w:eastAsia="Calibri" w:cstheme="minorHAnsi"/>
          <w:sz w:val="24"/>
          <w:szCs w:val="24"/>
        </w:rPr>
        <w:t>e s kojima stanovništvo može suočiti u stresnim situacijama izazvanim razornim učincima potresa</w:t>
      </w:r>
      <w:r w:rsidRPr="00A12A4D">
        <w:rPr>
          <w:rFonts w:eastAsia="Calibri" w:cstheme="minorHAnsi"/>
          <w:sz w:val="24"/>
          <w:szCs w:val="24"/>
        </w:rPr>
        <w:t xml:space="preserve">). Posebno su u tom smislu ugrožene tradicionalno ranjive skupine </w:t>
      </w:r>
      <w:r w:rsidR="00E540D7" w:rsidRPr="00A12A4D">
        <w:rPr>
          <w:rFonts w:eastAsia="Calibri" w:cstheme="minorHAnsi"/>
          <w:sz w:val="24"/>
          <w:szCs w:val="24"/>
        </w:rPr>
        <w:t>nezaposlenog, siromašnog, starijeg ili bolesnog stanovništva, kao i drugih socijalno ugroženih skupina,</w:t>
      </w:r>
      <w:r w:rsidR="00AD02E0" w:rsidRPr="00A12A4D">
        <w:rPr>
          <w:rFonts w:eastAsia="Calibri" w:cstheme="minorHAnsi"/>
          <w:sz w:val="24"/>
          <w:szCs w:val="24"/>
        </w:rPr>
        <w:t xml:space="preserve"> </w:t>
      </w:r>
      <w:r w:rsidRPr="00A12A4D">
        <w:rPr>
          <w:rFonts w:eastAsia="Calibri" w:cstheme="minorHAnsi"/>
          <w:sz w:val="24"/>
          <w:szCs w:val="24"/>
        </w:rPr>
        <w:t>budući da se njihovi uobičajeni socio-ekonomski problemi dodatno intenziviraju</w:t>
      </w:r>
      <w:r w:rsidR="00E540D7" w:rsidRPr="00A12A4D">
        <w:rPr>
          <w:rFonts w:eastAsia="Calibri" w:cstheme="minorHAnsi"/>
          <w:sz w:val="24"/>
          <w:szCs w:val="24"/>
        </w:rPr>
        <w:t xml:space="preserve"> u uvjetima prirodnih katastrofa</w:t>
      </w:r>
      <w:r w:rsidRPr="00A12A4D">
        <w:rPr>
          <w:rFonts w:eastAsia="Calibri" w:cstheme="minorHAnsi"/>
          <w:sz w:val="24"/>
          <w:szCs w:val="24"/>
        </w:rPr>
        <w:t xml:space="preserve">. </w:t>
      </w:r>
    </w:p>
    <w:p w14:paraId="79BA3A49" w14:textId="77777777" w:rsidR="001D62BD" w:rsidRPr="00A12A4D" w:rsidRDefault="001D62BD" w:rsidP="00D24636">
      <w:pPr>
        <w:spacing w:before="0" w:after="0"/>
        <w:jc w:val="both"/>
        <w:rPr>
          <w:rFonts w:eastAsia="Calibri" w:cstheme="minorHAnsi"/>
          <w:sz w:val="24"/>
          <w:szCs w:val="24"/>
        </w:rPr>
      </w:pPr>
    </w:p>
    <w:p w14:paraId="38FE2460" w14:textId="785AF648" w:rsidR="00A7059A"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Stoga je jedan od prvih koraka u ocjeni posljedica potresa analiza postojećih izazova i ograničenja vezanih za socio-ekonomski položaj stanovništva, razinu gospodarske aktivnosti županije, standard javnih usluga u domeni društvenih te komunalnih djelatnosti, razine socijalne skrbi i zaštite, stanja opće javne i poslovne infrastrukture te stanja stambenog fonda. Naime, s obzirom da je prostor Sisačko-moslavačke županije jedan od socio-ekonomski </w:t>
      </w:r>
      <w:r w:rsidR="001D2700" w:rsidRPr="00A12A4D">
        <w:rPr>
          <w:rFonts w:eastAsia="Calibri" w:cstheme="minorHAnsi"/>
          <w:sz w:val="24"/>
          <w:szCs w:val="24"/>
        </w:rPr>
        <w:t xml:space="preserve">najslabije razvijenih </w:t>
      </w:r>
      <w:r w:rsidRPr="00A12A4D">
        <w:rPr>
          <w:rFonts w:eastAsia="Calibri" w:cstheme="minorHAnsi"/>
          <w:sz w:val="24"/>
          <w:szCs w:val="24"/>
        </w:rPr>
        <w:t xml:space="preserve">područja Republike Hrvatske, može se očekivati da je potres dodatno ubrzao i pogoršao već prisutna nepovoljna kretanja i to u značajno većoj mjeri nego kada je to slučaj s razvijenijim područjem (primjerice područjem grada Zagreba). </w:t>
      </w:r>
    </w:p>
    <w:p w14:paraId="54A73159" w14:textId="77777777" w:rsidR="001D62BD" w:rsidRPr="00A12A4D" w:rsidRDefault="001D62BD" w:rsidP="00D24636">
      <w:pPr>
        <w:spacing w:before="0" w:after="0"/>
        <w:jc w:val="both"/>
        <w:rPr>
          <w:rFonts w:eastAsia="Calibri" w:cstheme="minorHAnsi"/>
          <w:sz w:val="24"/>
          <w:szCs w:val="24"/>
        </w:rPr>
      </w:pPr>
    </w:p>
    <w:p w14:paraId="4F87ABDC" w14:textId="3ED81652" w:rsidR="001D62BD" w:rsidRDefault="00A7059A" w:rsidP="00D24636">
      <w:pPr>
        <w:spacing w:before="0" w:after="0"/>
        <w:jc w:val="both"/>
        <w:rPr>
          <w:rFonts w:eastAsia="Calibri" w:cstheme="minorHAnsi"/>
          <w:sz w:val="24"/>
          <w:szCs w:val="24"/>
        </w:rPr>
      </w:pPr>
      <w:r w:rsidRPr="00A12A4D">
        <w:rPr>
          <w:rFonts w:eastAsia="Calibri" w:cstheme="minorHAnsi"/>
          <w:sz w:val="24"/>
          <w:szCs w:val="24"/>
        </w:rPr>
        <w:t>Isto tako, s obzirom da je uobičajeno najveća imovina svakog društva sadržana u vrijednosti stambenog fonda, tako su i posljedice potresa najveće u tom sektoru gdje dominiraju štete i gubici fizičkih osoba, poduzetnika i obrtnika, ali značajne su štete i na javnoj infrastrukturi</w:t>
      </w:r>
      <w:r w:rsidR="004A2FF3" w:rsidRPr="00A12A4D">
        <w:rPr>
          <w:rFonts w:eastAsia="Calibri" w:cstheme="minorHAnsi"/>
          <w:sz w:val="24"/>
          <w:szCs w:val="24"/>
        </w:rPr>
        <w:t>,</w:t>
      </w:r>
      <w:r w:rsidRPr="00A12A4D">
        <w:rPr>
          <w:rFonts w:eastAsia="Calibri" w:cstheme="minorHAnsi"/>
          <w:sz w:val="24"/>
          <w:szCs w:val="24"/>
        </w:rPr>
        <w:t xml:space="preserve"> posebno na objektima kao što su bolnice, škole te vrtići koji čine važan segment društvene infrastrukture </w:t>
      </w:r>
      <w:r w:rsidR="004A2FF3" w:rsidRPr="00A12A4D">
        <w:rPr>
          <w:rFonts w:eastAsia="Calibri" w:cstheme="minorHAnsi"/>
          <w:sz w:val="24"/>
          <w:szCs w:val="24"/>
        </w:rPr>
        <w:t xml:space="preserve">i </w:t>
      </w:r>
      <w:r w:rsidRPr="00A12A4D">
        <w:rPr>
          <w:rFonts w:eastAsia="Calibri" w:cstheme="minorHAnsi"/>
          <w:sz w:val="24"/>
          <w:szCs w:val="24"/>
        </w:rPr>
        <w:t xml:space="preserve">bez koje </w:t>
      </w:r>
      <w:r w:rsidR="004A2FF3" w:rsidRPr="00A12A4D">
        <w:rPr>
          <w:rFonts w:eastAsia="Calibri" w:cstheme="minorHAnsi"/>
          <w:sz w:val="24"/>
          <w:szCs w:val="24"/>
        </w:rPr>
        <w:t xml:space="preserve">nije moguća </w:t>
      </w:r>
      <w:r w:rsidRPr="00A12A4D">
        <w:rPr>
          <w:rFonts w:eastAsia="Calibri" w:cstheme="minorHAnsi"/>
          <w:sz w:val="24"/>
          <w:szCs w:val="24"/>
        </w:rPr>
        <w:t xml:space="preserve">niti </w:t>
      </w:r>
      <w:r w:rsidR="004A2FF3" w:rsidRPr="00A12A4D">
        <w:rPr>
          <w:rFonts w:eastAsia="Calibri" w:cstheme="minorHAnsi"/>
          <w:sz w:val="24"/>
          <w:szCs w:val="24"/>
        </w:rPr>
        <w:t xml:space="preserve">dugoročna opstojnost </w:t>
      </w:r>
      <w:r w:rsidRPr="00A12A4D">
        <w:rPr>
          <w:rFonts w:eastAsia="Calibri" w:cstheme="minorHAnsi"/>
          <w:sz w:val="24"/>
          <w:szCs w:val="24"/>
        </w:rPr>
        <w:t>gospodarsk</w:t>
      </w:r>
      <w:r w:rsidR="004A2FF3" w:rsidRPr="00A12A4D">
        <w:rPr>
          <w:rFonts w:eastAsia="Calibri" w:cstheme="minorHAnsi"/>
          <w:sz w:val="24"/>
          <w:szCs w:val="24"/>
        </w:rPr>
        <w:t>ih</w:t>
      </w:r>
      <w:r w:rsidRPr="00A12A4D">
        <w:rPr>
          <w:rFonts w:eastAsia="Calibri" w:cstheme="minorHAnsi"/>
          <w:sz w:val="24"/>
          <w:szCs w:val="24"/>
        </w:rPr>
        <w:t xml:space="preserve"> aktivnosti</w:t>
      </w:r>
      <w:r w:rsidR="004A2FF3" w:rsidRPr="00A12A4D">
        <w:rPr>
          <w:rFonts w:eastAsia="Calibri" w:cstheme="minorHAnsi"/>
          <w:sz w:val="24"/>
          <w:szCs w:val="24"/>
        </w:rPr>
        <w:t>.</w:t>
      </w:r>
    </w:p>
    <w:p w14:paraId="02DD0EC0" w14:textId="77777777" w:rsidR="001D62BD" w:rsidRPr="00A12A4D" w:rsidRDefault="001D62BD" w:rsidP="00D24636">
      <w:pPr>
        <w:spacing w:before="0" w:after="0"/>
        <w:jc w:val="both"/>
        <w:rPr>
          <w:rFonts w:eastAsia="Calibri" w:cstheme="minorHAnsi"/>
          <w:sz w:val="24"/>
          <w:szCs w:val="24"/>
        </w:rPr>
      </w:pPr>
    </w:p>
    <w:p w14:paraId="1476F554" w14:textId="7DA5F8B9" w:rsidR="00570318" w:rsidRPr="00A12A4D" w:rsidRDefault="00EC75A9" w:rsidP="00D24636">
      <w:pPr>
        <w:spacing w:before="0" w:after="0"/>
        <w:jc w:val="both"/>
        <w:rPr>
          <w:rFonts w:eastAsia="Calibri" w:cstheme="minorHAnsi"/>
          <w:sz w:val="24"/>
          <w:szCs w:val="24"/>
        </w:rPr>
      </w:pPr>
      <w:r w:rsidRPr="00A12A4D">
        <w:rPr>
          <w:rFonts w:eastAsia="Calibri" w:cstheme="minorHAnsi"/>
          <w:sz w:val="24"/>
          <w:szCs w:val="24"/>
        </w:rPr>
        <w:t>Također, ne treba zaboraviti niti na nepovoljne okolišne učinke potresa, a koji su primarno vezani uz specifična geomorfološka obilježja određenog područja, stanje javne infrastrukture te razinu nastalih oštećenja koja mogu dovesti do naglog prekida isporuke osnovnih komunalnih i vodnokomunalnih usluga poput, primjerice, opskrbe vodom za ljudsku potrošnju, električnom energijom, odvoza i zbrinjavanja otpada te odvodnje i pročišćavanja otpadnih voda. Navedeno može generirati dodatna zagađenja i ugroze za lokalno stanovništvo i ekosustave.</w:t>
      </w:r>
    </w:p>
    <w:p w14:paraId="6343BF93" w14:textId="77777777" w:rsidR="001D36A5" w:rsidRPr="00A12A4D" w:rsidRDefault="001D36A5" w:rsidP="00D24636">
      <w:pPr>
        <w:spacing w:before="0" w:after="0"/>
        <w:jc w:val="both"/>
        <w:rPr>
          <w:rFonts w:eastAsia="Calibri" w:cstheme="minorHAnsi"/>
          <w:sz w:val="24"/>
          <w:szCs w:val="24"/>
        </w:rPr>
      </w:pPr>
    </w:p>
    <w:p w14:paraId="23F5E6FF" w14:textId="55E18DD7"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Isto tako, sam</w:t>
      </w:r>
      <w:r w:rsidR="004A2FF3" w:rsidRPr="00A12A4D">
        <w:rPr>
          <w:rFonts w:eastAsia="Calibri" w:cstheme="minorHAnsi"/>
          <w:sz w:val="24"/>
          <w:szCs w:val="24"/>
        </w:rPr>
        <w:t>i učinci potresa mogu se prema</w:t>
      </w:r>
      <w:r w:rsidRPr="00A12A4D">
        <w:rPr>
          <w:rFonts w:eastAsia="Calibri" w:cstheme="minorHAnsi"/>
          <w:sz w:val="24"/>
          <w:szCs w:val="24"/>
        </w:rPr>
        <w:t xml:space="preserve"> vremenskim obilježjima </w:t>
      </w:r>
      <w:r w:rsidR="004A2FF3" w:rsidRPr="00A12A4D">
        <w:rPr>
          <w:rFonts w:eastAsia="Calibri" w:cstheme="minorHAnsi"/>
          <w:sz w:val="24"/>
          <w:szCs w:val="24"/>
        </w:rPr>
        <w:t xml:space="preserve">njihovog </w:t>
      </w:r>
      <w:r w:rsidRPr="00A12A4D">
        <w:rPr>
          <w:rFonts w:eastAsia="Calibri" w:cstheme="minorHAnsi"/>
          <w:sz w:val="24"/>
          <w:szCs w:val="24"/>
        </w:rPr>
        <w:t xml:space="preserve">utjecaja podijeliti na kratkoročne, srednjoročne i dugoročne. Naime, najznačajniji kratkoročni učinci vezani su za kretanje stanovništva te njihove društvene i gospodarske aktivnosti na potresom pogođenom području. Srednjoročni učinci vezani su za razinu i </w:t>
      </w:r>
      <w:r w:rsidR="004A2FF3" w:rsidRPr="00A12A4D">
        <w:rPr>
          <w:rFonts w:eastAsia="Calibri" w:cstheme="minorHAnsi"/>
          <w:sz w:val="24"/>
          <w:szCs w:val="24"/>
        </w:rPr>
        <w:t>specifičnosti</w:t>
      </w:r>
      <w:r w:rsidRPr="00A12A4D">
        <w:rPr>
          <w:rFonts w:eastAsia="Calibri" w:cstheme="minorHAnsi"/>
          <w:sz w:val="24"/>
          <w:szCs w:val="24"/>
        </w:rPr>
        <w:t xml:space="preserve"> nastal</w:t>
      </w:r>
      <w:r w:rsidR="004A2FF3" w:rsidRPr="00A12A4D">
        <w:rPr>
          <w:rFonts w:eastAsia="Calibri" w:cstheme="minorHAnsi"/>
          <w:sz w:val="24"/>
          <w:szCs w:val="24"/>
        </w:rPr>
        <w:t>ih</w:t>
      </w:r>
      <w:r w:rsidRPr="00A12A4D">
        <w:rPr>
          <w:rFonts w:eastAsia="Calibri" w:cstheme="minorHAnsi"/>
          <w:sz w:val="24"/>
          <w:szCs w:val="24"/>
        </w:rPr>
        <w:t xml:space="preserve"> štet</w:t>
      </w:r>
      <w:r w:rsidR="004A2FF3" w:rsidRPr="00A12A4D">
        <w:rPr>
          <w:rFonts w:eastAsia="Calibri" w:cstheme="minorHAnsi"/>
          <w:sz w:val="24"/>
          <w:szCs w:val="24"/>
        </w:rPr>
        <w:t>a</w:t>
      </w:r>
      <w:r w:rsidRPr="00A12A4D">
        <w:rPr>
          <w:rFonts w:eastAsia="Calibri" w:cstheme="minorHAnsi"/>
          <w:sz w:val="24"/>
          <w:szCs w:val="24"/>
        </w:rPr>
        <w:t xml:space="preserve"> koj</w:t>
      </w:r>
      <w:r w:rsidR="00153454" w:rsidRPr="00A12A4D">
        <w:rPr>
          <w:rFonts w:eastAsia="Calibri" w:cstheme="minorHAnsi"/>
          <w:sz w:val="24"/>
          <w:szCs w:val="24"/>
        </w:rPr>
        <w:t>e</w:t>
      </w:r>
      <w:r w:rsidRPr="00A12A4D">
        <w:rPr>
          <w:rFonts w:eastAsia="Calibri" w:cstheme="minorHAnsi"/>
          <w:sz w:val="24"/>
          <w:szCs w:val="24"/>
        </w:rPr>
        <w:t xml:space="preserve"> u srednjem roku (od 3 do 5 godina) </w:t>
      </w:r>
      <w:r w:rsidR="00153454" w:rsidRPr="00A12A4D">
        <w:rPr>
          <w:rFonts w:eastAsia="Calibri" w:cstheme="minorHAnsi"/>
          <w:sz w:val="24"/>
          <w:szCs w:val="24"/>
        </w:rPr>
        <w:t xml:space="preserve">mogu </w:t>
      </w:r>
      <w:r w:rsidRPr="00A12A4D">
        <w:rPr>
          <w:rFonts w:eastAsia="Calibri" w:cstheme="minorHAnsi"/>
          <w:sz w:val="24"/>
          <w:szCs w:val="24"/>
        </w:rPr>
        <w:t>ograni</w:t>
      </w:r>
      <w:r w:rsidR="00153454" w:rsidRPr="00A12A4D">
        <w:rPr>
          <w:rFonts w:eastAsia="Calibri" w:cstheme="minorHAnsi"/>
          <w:sz w:val="24"/>
          <w:szCs w:val="24"/>
        </w:rPr>
        <w:t>čiti</w:t>
      </w:r>
      <w:r w:rsidRPr="00A12A4D">
        <w:rPr>
          <w:rFonts w:eastAsia="Calibri" w:cstheme="minorHAnsi"/>
          <w:sz w:val="24"/>
          <w:szCs w:val="24"/>
        </w:rPr>
        <w:t xml:space="preserve"> </w:t>
      </w:r>
      <w:r w:rsidR="00153454" w:rsidRPr="00A12A4D">
        <w:rPr>
          <w:rFonts w:eastAsia="Calibri" w:cstheme="minorHAnsi"/>
          <w:sz w:val="24"/>
          <w:szCs w:val="24"/>
        </w:rPr>
        <w:t>oporavak potresom zahvaćenih područja u smislu normalnog, odnosno uobičajenog</w:t>
      </w:r>
      <w:r w:rsidRPr="00A12A4D">
        <w:rPr>
          <w:rFonts w:eastAsia="Calibri" w:cstheme="minorHAnsi"/>
          <w:sz w:val="24"/>
          <w:szCs w:val="24"/>
        </w:rPr>
        <w:t xml:space="preserve"> odvijanj</w:t>
      </w:r>
      <w:r w:rsidR="00153454" w:rsidRPr="00A12A4D">
        <w:rPr>
          <w:rFonts w:eastAsia="Calibri" w:cstheme="minorHAnsi"/>
          <w:sz w:val="24"/>
          <w:szCs w:val="24"/>
        </w:rPr>
        <w:t>a</w:t>
      </w:r>
      <w:r w:rsidRPr="00A12A4D">
        <w:rPr>
          <w:rFonts w:eastAsia="Calibri" w:cstheme="minorHAnsi"/>
          <w:sz w:val="24"/>
          <w:szCs w:val="24"/>
        </w:rPr>
        <w:t xml:space="preserve"> društvenih i gospodarskih aktivnosti. Dugoročne posljedice vezane su za trajne štete i gubitke koji rezultiraju demografskim i gospodarskim odumiranjem određenog prostora. </w:t>
      </w:r>
      <w:r w:rsidR="00153454" w:rsidRPr="00A12A4D">
        <w:rPr>
          <w:rFonts w:eastAsia="Calibri" w:cstheme="minorHAnsi"/>
          <w:sz w:val="24"/>
          <w:szCs w:val="24"/>
        </w:rPr>
        <w:t>Pritom, v</w:t>
      </w:r>
      <w:r w:rsidRPr="00A12A4D">
        <w:rPr>
          <w:rFonts w:eastAsia="Calibri" w:cstheme="minorHAnsi"/>
          <w:sz w:val="24"/>
          <w:szCs w:val="24"/>
        </w:rPr>
        <w:t xml:space="preserve">ažno je istaknuti da izostanak pravovremene i brze </w:t>
      </w:r>
      <w:r w:rsidR="00153454" w:rsidRPr="00A12A4D">
        <w:rPr>
          <w:rFonts w:eastAsia="Calibri" w:cstheme="minorHAnsi"/>
          <w:sz w:val="24"/>
          <w:szCs w:val="24"/>
        </w:rPr>
        <w:t>sanacije</w:t>
      </w:r>
      <w:r w:rsidRPr="00A12A4D">
        <w:rPr>
          <w:rFonts w:eastAsia="Calibri" w:cstheme="minorHAnsi"/>
          <w:sz w:val="24"/>
          <w:szCs w:val="24"/>
        </w:rPr>
        <w:t xml:space="preserve"> kratkoročnih posljedica može </w:t>
      </w:r>
      <w:r w:rsidR="00153454" w:rsidRPr="00A12A4D">
        <w:rPr>
          <w:rFonts w:eastAsia="Calibri" w:cstheme="minorHAnsi"/>
          <w:sz w:val="24"/>
          <w:szCs w:val="24"/>
        </w:rPr>
        <w:t>rezultirati većim rizikom nastanka dugoročnih posljedica potresa za čije ublažavanje su potrebna značajno veća sredstva i vremenski period.</w:t>
      </w:r>
    </w:p>
    <w:p w14:paraId="514B31A9" w14:textId="4652569D" w:rsidR="00153454" w:rsidRPr="00A12A4D" w:rsidRDefault="00153454" w:rsidP="00D24636">
      <w:pPr>
        <w:spacing w:before="0" w:after="0"/>
        <w:jc w:val="both"/>
        <w:rPr>
          <w:rFonts w:eastAsia="Calibri" w:cstheme="minorHAnsi"/>
          <w:sz w:val="24"/>
          <w:szCs w:val="24"/>
        </w:rPr>
      </w:pPr>
    </w:p>
    <w:p w14:paraId="3B497D61" w14:textId="391959AC" w:rsidR="0050434E" w:rsidRPr="00A12A4D" w:rsidRDefault="00153454" w:rsidP="00D24636">
      <w:pPr>
        <w:spacing w:before="0" w:after="0"/>
        <w:jc w:val="both"/>
        <w:rPr>
          <w:rFonts w:eastAsia="Calibri" w:cstheme="minorHAnsi"/>
          <w:sz w:val="24"/>
          <w:szCs w:val="24"/>
        </w:rPr>
      </w:pPr>
      <w:r w:rsidRPr="00A12A4D">
        <w:rPr>
          <w:rFonts w:eastAsia="Calibri" w:cstheme="minorHAnsi"/>
          <w:sz w:val="24"/>
          <w:szCs w:val="24"/>
        </w:rPr>
        <w:t xml:space="preserve">Uvažavajući prethodno elaborirana tipična obilježja socio-ekonomskih posljedica razornih potresa, </w:t>
      </w:r>
      <w:r w:rsidR="0050434E" w:rsidRPr="00A12A4D">
        <w:rPr>
          <w:rFonts w:eastAsia="Calibri" w:cstheme="minorHAnsi"/>
          <w:sz w:val="24"/>
          <w:szCs w:val="24"/>
        </w:rPr>
        <w:t xml:space="preserve">sasvim je jasno zašto je serija potresa koja je zahvatila područje Županije inicirala </w:t>
      </w:r>
      <w:r w:rsidRPr="00A12A4D">
        <w:rPr>
          <w:rFonts w:eastAsia="Calibri" w:cstheme="minorHAnsi"/>
          <w:sz w:val="24"/>
          <w:szCs w:val="24"/>
        </w:rPr>
        <w:t xml:space="preserve">asimetrične </w:t>
      </w:r>
      <w:r w:rsidR="0050434E" w:rsidRPr="00A12A4D">
        <w:rPr>
          <w:rFonts w:eastAsia="Calibri" w:cstheme="minorHAnsi"/>
          <w:sz w:val="24"/>
          <w:szCs w:val="24"/>
        </w:rPr>
        <w:t xml:space="preserve">razvojne </w:t>
      </w:r>
      <w:r w:rsidRPr="00A12A4D">
        <w:rPr>
          <w:rFonts w:eastAsia="Calibri" w:cstheme="minorHAnsi"/>
          <w:sz w:val="24"/>
          <w:szCs w:val="24"/>
        </w:rPr>
        <w:t xml:space="preserve">šokove s učinkom dodatnog pojačavanja </w:t>
      </w:r>
      <w:r w:rsidR="0050434E" w:rsidRPr="00A12A4D">
        <w:rPr>
          <w:rFonts w:eastAsia="Calibri" w:cstheme="minorHAnsi"/>
          <w:sz w:val="24"/>
          <w:szCs w:val="24"/>
        </w:rPr>
        <w:t xml:space="preserve">njezinih </w:t>
      </w:r>
      <w:r w:rsidRPr="00A12A4D">
        <w:rPr>
          <w:rFonts w:eastAsia="Calibri" w:cstheme="minorHAnsi"/>
          <w:sz w:val="24"/>
          <w:szCs w:val="24"/>
        </w:rPr>
        <w:t>negativnih</w:t>
      </w:r>
      <w:r w:rsidR="0050434E" w:rsidRPr="00A12A4D">
        <w:rPr>
          <w:rFonts w:eastAsia="Calibri" w:cstheme="minorHAnsi"/>
          <w:sz w:val="24"/>
          <w:szCs w:val="24"/>
        </w:rPr>
        <w:t xml:space="preserve"> razvojnih divergencija,</w:t>
      </w:r>
      <w:r w:rsidRPr="00A12A4D">
        <w:rPr>
          <w:rFonts w:eastAsia="Calibri" w:cstheme="minorHAnsi"/>
          <w:sz w:val="24"/>
          <w:szCs w:val="24"/>
        </w:rPr>
        <w:t xml:space="preserve"> kao i poteškoća u njihovom otklanjanju.</w:t>
      </w:r>
      <w:r w:rsidR="0050434E" w:rsidRPr="00A12A4D">
        <w:rPr>
          <w:rFonts w:eastAsia="Calibri" w:cstheme="minorHAnsi"/>
          <w:sz w:val="24"/>
          <w:szCs w:val="24"/>
        </w:rPr>
        <w:t xml:space="preserve"> </w:t>
      </w:r>
      <w:r w:rsidR="00A7059A" w:rsidRPr="00A12A4D">
        <w:rPr>
          <w:rFonts w:eastAsia="Calibri" w:cstheme="minorHAnsi"/>
          <w:sz w:val="24"/>
          <w:szCs w:val="24"/>
        </w:rPr>
        <w:t>Ukupne štete uzrokovane potres</w:t>
      </w:r>
      <w:r w:rsidR="009C5290" w:rsidRPr="00A12A4D">
        <w:rPr>
          <w:rFonts w:eastAsia="Calibri" w:cstheme="minorHAnsi"/>
          <w:sz w:val="24"/>
          <w:szCs w:val="24"/>
        </w:rPr>
        <w:t>ima</w:t>
      </w:r>
      <w:r w:rsidR="00A7059A" w:rsidRPr="00A12A4D">
        <w:rPr>
          <w:rFonts w:eastAsia="Calibri" w:cstheme="minorHAnsi"/>
          <w:sz w:val="24"/>
          <w:szCs w:val="24"/>
        </w:rPr>
        <w:t xml:space="preserve"> </w:t>
      </w:r>
      <w:r w:rsidR="009C5290" w:rsidRPr="00A12A4D">
        <w:rPr>
          <w:rFonts w:eastAsia="Calibri" w:cstheme="minorHAnsi"/>
          <w:sz w:val="24"/>
          <w:szCs w:val="24"/>
        </w:rPr>
        <w:t xml:space="preserve">nastalim </w:t>
      </w:r>
      <w:r w:rsidR="00A7059A" w:rsidRPr="00A12A4D">
        <w:rPr>
          <w:rFonts w:eastAsia="Calibri" w:cstheme="minorHAnsi"/>
          <w:sz w:val="24"/>
          <w:szCs w:val="24"/>
        </w:rPr>
        <w:t>krajem prosinca 2020. godine procjenjuju se na</w:t>
      </w:r>
      <w:r w:rsidR="001A6264" w:rsidRPr="00A12A4D">
        <w:rPr>
          <w:rFonts w:eastAsia="Calibri" w:cstheme="minorHAnsi"/>
          <w:sz w:val="24"/>
          <w:szCs w:val="24"/>
        </w:rPr>
        <w:t xml:space="preserve"> </w:t>
      </w:r>
      <w:r w:rsidR="00A85CCD" w:rsidRPr="00A12A4D">
        <w:rPr>
          <w:rFonts w:eastAsia="Calibri" w:cstheme="minorHAnsi"/>
          <w:sz w:val="24"/>
          <w:szCs w:val="24"/>
        </w:rPr>
        <w:t>41,6</w:t>
      </w:r>
      <w:r w:rsidR="00A7059A" w:rsidRPr="00A12A4D">
        <w:rPr>
          <w:rFonts w:eastAsia="Calibri" w:cstheme="minorHAnsi"/>
          <w:sz w:val="24"/>
          <w:szCs w:val="24"/>
        </w:rPr>
        <w:t xml:space="preserve"> m</w:t>
      </w:r>
      <w:r w:rsidR="003D509B" w:rsidRPr="00A12A4D">
        <w:rPr>
          <w:rFonts w:eastAsia="Calibri" w:cstheme="minorHAnsi"/>
          <w:sz w:val="24"/>
          <w:szCs w:val="24"/>
        </w:rPr>
        <w:t>ilijar</w:t>
      </w:r>
      <w:r w:rsidR="00A85CCD" w:rsidRPr="00A12A4D">
        <w:rPr>
          <w:rFonts w:eastAsia="Calibri" w:cstheme="minorHAnsi"/>
          <w:sz w:val="24"/>
          <w:szCs w:val="24"/>
        </w:rPr>
        <w:t>d</w:t>
      </w:r>
      <w:r w:rsidR="003D509B" w:rsidRPr="00A12A4D">
        <w:rPr>
          <w:rFonts w:eastAsia="Calibri" w:cstheme="minorHAnsi"/>
          <w:sz w:val="24"/>
          <w:szCs w:val="24"/>
        </w:rPr>
        <w:t>i</w:t>
      </w:r>
      <w:r w:rsidR="00A7059A" w:rsidRPr="00A12A4D">
        <w:rPr>
          <w:rFonts w:eastAsia="Calibri" w:cstheme="minorHAnsi"/>
          <w:sz w:val="24"/>
          <w:szCs w:val="24"/>
        </w:rPr>
        <w:t xml:space="preserve"> kuna</w:t>
      </w:r>
      <w:r w:rsidR="009C5290" w:rsidRPr="00A12A4D">
        <w:rPr>
          <w:rFonts w:eastAsia="Calibri" w:cstheme="minorHAnsi"/>
          <w:sz w:val="24"/>
          <w:szCs w:val="24"/>
        </w:rPr>
        <w:t>. V</w:t>
      </w:r>
      <w:r w:rsidR="00A7059A" w:rsidRPr="00A12A4D">
        <w:rPr>
          <w:rFonts w:eastAsia="Calibri" w:cstheme="minorHAnsi"/>
          <w:sz w:val="24"/>
          <w:szCs w:val="24"/>
        </w:rPr>
        <w:t xml:space="preserve">ažno je </w:t>
      </w:r>
      <w:r w:rsidR="009C5290" w:rsidRPr="00A12A4D">
        <w:rPr>
          <w:rFonts w:eastAsia="Calibri" w:cstheme="minorHAnsi"/>
          <w:sz w:val="24"/>
          <w:szCs w:val="24"/>
        </w:rPr>
        <w:t xml:space="preserve">naglasiti </w:t>
      </w:r>
      <w:r w:rsidR="00A7059A" w:rsidRPr="00A12A4D">
        <w:rPr>
          <w:rFonts w:eastAsia="Calibri" w:cstheme="minorHAnsi"/>
          <w:sz w:val="24"/>
          <w:szCs w:val="24"/>
        </w:rPr>
        <w:t xml:space="preserve">da se navedene procjene </w:t>
      </w:r>
      <w:r w:rsidR="009C5290" w:rsidRPr="00A12A4D">
        <w:rPr>
          <w:rFonts w:eastAsia="Calibri" w:cstheme="minorHAnsi"/>
          <w:sz w:val="24"/>
          <w:szCs w:val="24"/>
        </w:rPr>
        <w:t xml:space="preserve">temelje na očekivanim scenarijima obnove i oporavka potresom zahvaćenih područja, što znači da realno štete u konačnici mogu biti i znatno veće, </w:t>
      </w:r>
      <w:r w:rsidR="00A7059A" w:rsidRPr="00A12A4D">
        <w:rPr>
          <w:rFonts w:eastAsia="Calibri" w:cstheme="minorHAnsi"/>
          <w:sz w:val="24"/>
          <w:szCs w:val="24"/>
        </w:rPr>
        <w:t>što ovisi o čitavom nizu čimbenika, primjerice, vremenskih prilika, duljini trajanja obnove</w:t>
      </w:r>
      <w:r w:rsidR="009C5290" w:rsidRPr="00A12A4D">
        <w:rPr>
          <w:rFonts w:eastAsia="Calibri" w:cstheme="minorHAnsi"/>
          <w:sz w:val="24"/>
          <w:szCs w:val="24"/>
        </w:rPr>
        <w:t>, ali i dinamici</w:t>
      </w:r>
      <w:r w:rsidR="00A7059A" w:rsidRPr="00A12A4D">
        <w:rPr>
          <w:rFonts w:eastAsia="Calibri" w:cstheme="minorHAnsi"/>
          <w:sz w:val="24"/>
          <w:szCs w:val="24"/>
        </w:rPr>
        <w:t xml:space="preserve"> gospodarskog i socijalnog oporavka. </w:t>
      </w:r>
    </w:p>
    <w:p w14:paraId="1C91EB36" w14:textId="77777777" w:rsidR="001D36A5" w:rsidRPr="00A12A4D" w:rsidRDefault="001D36A5" w:rsidP="00D24636">
      <w:pPr>
        <w:spacing w:before="0" w:after="0"/>
        <w:jc w:val="both"/>
        <w:rPr>
          <w:rFonts w:eastAsia="Calibri" w:cstheme="minorHAnsi"/>
          <w:sz w:val="24"/>
          <w:szCs w:val="24"/>
        </w:rPr>
      </w:pPr>
    </w:p>
    <w:p w14:paraId="53762CB1" w14:textId="671DB188" w:rsidR="00A85CCD"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Izuzetno značajna oštećenja nastala su i u poslovnom sektoru </w:t>
      </w:r>
      <w:r w:rsidR="00D03A8D" w:rsidRPr="00A12A4D">
        <w:rPr>
          <w:rFonts w:eastAsia="Calibri" w:cstheme="minorHAnsi"/>
          <w:sz w:val="24"/>
          <w:szCs w:val="24"/>
        </w:rPr>
        <w:t>u okviru kojeg se</w:t>
      </w:r>
      <w:r w:rsidRPr="00A12A4D">
        <w:rPr>
          <w:rFonts w:eastAsia="Calibri" w:cstheme="minorHAnsi"/>
          <w:sz w:val="24"/>
          <w:szCs w:val="24"/>
        </w:rPr>
        <w:t xml:space="preserve"> visina </w:t>
      </w:r>
      <w:r w:rsidR="00D03A8D" w:rsidRPr="00A12A4D">
        <w:rPr>
          <w:rFonts w:eastAsia="Calibri" w:cstheme="minorHAnsi"/>
          <w:sz w:val="24"/>
          <w:szCs w:val="24"/>
        </w:rPr>
        <w:t xml:space="preserve">trenutno procijenjenih </w:t>
      </w:r>
      <w:r w:rsidRPr="00A12A4D">
        <w:rPr>
          <w:rFonts w:eastAsia="Calibri" w:cstheme="minorHAnsi"/>
          <w:sz w:val="24"/>
          <w:szCs w:val="24"/>
        </w:rPr>
        <w:t xml:space="preserve">šteta i gubitaka </w:t>
      </w:r>
      <w:r w:rsidR="00D03A8D" w:rsidRPr="00A12A4D">
        <w:rPr>
          <w:rFonts w:eastAsia="Calibri" w:cstheme="minorHAnsi"/>
          <w:sz w:val="24"/>
          <w:szCs w:val="24"/>
        </w:rPr>
        <w:t>približila</w:t>
      </w:r>
      <w:r w:rsidRPr="00A12A4D">
        <w:rPr>
          <w:rFonts w:eastAsia="Calibri" w:cstheme="minorHAnsi"/>
          <w:sz w:val="24"/>
          <w:szCs w:val="24"/>
        </w:rPr>
        <w:t xml:space="preserve"> iznosu od </w:t>
      </w:r>
      <w:r w:rsidR="00127732" w:rsidRPr="00A12A4D">
        <w:rPr>
          <w:rFonts w:eastAsia="Calibri" w:cstheme="minorHAnsi"/>
          <w:sz w:val="24"/>
          <w:szCs w:val="24"/>
        </w:rPr>
        <w:t>dvije</w:t>
      </w:r>
      <w:r w:rsidRPr="00A12A4D">
        <w:rPr>
          <w:rFonts w:eastAsia="Calibri" w:cstheme="minorHAnsi"/>
          <w:sz w:val="24"/>
          <w:szCs w:val="24"/>
        </w:rPr>
        <w:t xml:space="preserve"> milijarde kuna. </w:t>
      </w:r>
      <w:r w:rsidR="00D03A8D" w:rsidRPr="00A12A4D">
        <w:rPr>
          <w:rFonts w:eastAsia="Calibri" w:cstheme="minorHAnsi"/>
          <w:sz w:val="24"/>
          <w:szCs w:val="24"/>
        </w:rPr>
        <w:t>Ipak, kao što je već prethodno naglašeno,</w:t>
      </w:r>
      <w:r w:rsidRPr="00A12A4D">
        <w:rPr>
          <w:rFonts w:eastAsia="Calibri" w:cstheme="minorHAnsi"/>
          <w:sz w:val="24"/>
          <w:szCs w:val="24"/>
        </w:rPr>
        <w:t xml:space="preserve"> izuzetno</w:t>
      </w:r>
      <w:r w:rsidR="00D03A8D" w:rsidRPr="00A12A4D">
        <w:rPr>
          <w:rFonts w:eastAsia="Calibri" w:cstheme="minorHAnsi"/>
          <w:sz w:val="24"/>
          <w:szCs w:val="24"/>
        </w:rPr>
        <w:t xml:space="preserve"> je</w:t>
      </w:r>
      <w:r w:rsidRPr="00A12A4D">
        <w:rPr>
          <w:rFonts w:eastAsia="Calibri" w:cstheme="minorHAnsi"/>
          <w:sz w:val="24"/>
          <w:szCs w:val="24"/>
        </w:rPr>
        <w:t xml:space="preserve"> teško objektivno procijeniti tekuće štete </w:t>
      </w:r>
      <w:r w:rsidR="00D03A8D" w:rsidRPr="00A12A4D">
        <w:rPr>
          <w:rFonts w:eastAsia="Calibri" w:cstheme="minorHAnsi"/>
          <w:sz w:val="24"/>
          <w:szCs w:val="24"/>
        </w:rPr>
        <w:t>svih onih poslovnih subjekata</w:t>
      </w:r>
      <w:r w:rsidRPr="00A12A4D">
        <w:rPr>
          <w:rFonts w:eastAsia="Calibri" w:cstheme="minorHAnsi"/>
          <w:sz w:val="24"/>
          <w:szCs w:val="24"/>
        </w:rPr>
        <w:t xml:space="preserve"> koji zbog oštećene imovine i opreme </w:t>
      </w:r>
      <w:r w:rsidR="00D03A8D" w:rsidRPr="00A12A4D">
        <w:rPr>
          <w:rFonts w:eastAsia="Calibri" w:cstheme="minorHAnsi"/>
          <w:sz w:val="24"/>
          <w:szCs w:val="24"/>
        </w:rPr>
        <w:t xml:space="preserve">ili naglog gubitka tržišta </w:t>
      </w:r>
      <w:r w:rsidRPr="00A12A4D">
        <w:rPr>
          <w:rFonts w:eastAsia="Calibri" w:cstheme="minorHAnsi"/>
          <w:sz w:val="24"/>
          <w:szCs w:val="24"/>
        </w:rPr>
        <w:t xml:space="preserve">ne mogu obavljati svoju djelatnost. Također </w:t>
      </w:r>
      <w:r w:rsidR="00D03A8D" w:rsidRPr="00A12A4D">
        <w:rPr>
          <w:rFonts w:eastAsia="Calibri" w:cstheme="minorHAnsi"/>
          <w:sz w:val="24"/>
          <w:szCs w:val="24"/>
        </w:rPr>
        <w:t xml:space="preserve">tu </w:t>
      </w:r>
      <w:r w:rsidRPr="00A12A4D">
        <w:rPr>
          <w:rFonts w:eastAsia="Calibri" w:cstheme="minorHAnsi"/>
          <w:sz w:val="24"/>
          <w:szCs w:val="24"/>
        </w:rPr>
        <w:t>se postavlja pitanje</w:t>
      </w:r>
      <w:r w:rsidR="00D03A8D" w:rsidRPr="00A12A4D">
        <w:rPr>
          <w:rFonts w:eastAsia="Calibri" w:cstheme="minorHAnsi"/>
          <w:sz w:val="24"/>
          <w:szCs w:val="24"/>
        </w:rPr>
        <w:t xml:space="preserve"> i</w:t>
      </w:r>
      <w:r w:rsidRPr="00A12A4D">
        <w:rPr>
          <w:rFonts w:eastAsia="Calibri" w:cstheme="minorHAnsi"/>
          <w:sz w:val="24"/>
          <w:szCs w:val="24"/>
        </w:rPr>
        <w:t xml:space="preserve"> njihove financijske održivosti</w:t>
      </w:r>
      <w:r w:rsidR="00D03A8D" w:rsidRPr="00A12A4D">
        <w:rPr>
          <w:rFonts w:eastAsia="Calibri" w:cstheme="minorHAnsi"/>
          <w:sz w:val="24"/>
          <w:szCs w:val="24"/>
        </w:rPr>
        <w:t>, budući da</w:t>
      </w:r>
      <w:r w:rsidRPr="00A12A4D">
        <w:rPr>
          <w:rFonts w:eastAsia="Calibri" w:cstheme="minorHAnsi"/>
          <w:sz w:val="24"/>
          <w:szCs w:val="24"/>
        </w:rPr>
        <w:t xml:space="preserve"> uslijed </w:t>
      </w:r>
      <w:r w:rsidR="00D03A8D" w:rsidRPr="00A12A4D">
        <w:rPr>
          <w:rFonts w:eastAsia="Calibri" w:cstheme="minorHAnsi"/>
          <w:sz w:val="24"/>
          <w:szCs w:val="24"/>
        </w:rPr>
        <w:t xml:space="preserve">smanjene razine poslovanja i </w:t>
      </w:r>
      <w:r w:rsidRPr="00A12A4D">
        <w:rPr>
          <w:rFonts w:eastAsia="Calibri" w:cstheme="minorHAnsi"/>
          <w:sz w:val="24"/>
          <w:szCs w:val="24"/>
        </w:rPr>
        <w:t>manjka prihoda</w:t>
      </w:r>
      <w:r w:rsidR="00D03A8D" w:rsidRPr="00A12A4D">
        <w:rPr>
          <w:rFonts w:eastAsia="Calibri" w:cstheme="minorHAnsi"/>
          <w:sz w:val="24"/>
          <w:szCs w:val="24"/>
        </w:rPr>
        <w:t xml:space="preserve"> ne mogu pokrivati redovite troškove poslovanja, a posebno one fiksne troškove poput </w:t>
      </w:r>
      <w:r w:rsidRPr="00A12A4D">
        <w:rPr>
          <w:rFonts w:eastAsia="Calibri" w:cstheme="minorHAnsi"/>
          <w:sz w:val="24"/>
          <w:szCs w:val="24"/>
        </w:rPr>
        <w:t>najm</w:t>
      </w:r>
      <w:r w:rsidR="00D03A8D" w:rsidRPr="00A12A4D">
        <w:rPr>
          <w:rFonts w:eastAsia="Calibri" w:cstheme="minorHAnsi"/>
          <w:sz w:val="24"/>
          <w:szCs w:val="24"/>
        </w:rPr>
        <w:t xml:space="preserve">a i </w:t>
      </w:r>
      <w:r w:rsidRPr="00A12A4D">
        <w:rPr>
          <w:rFonts w:eastAsia="Calibri" w:cstheme="minorHAnsi"/>
          <w:sz w:val="24"/>
          <w:szCs w:val="24"/>
        </w:rPr>
        <w:t xml:space="preserve">kreditnih </w:t>
      </w:r>
      <w:r w:rsidR="00D03A8D" w:rsidRPr="00A12A4D">
        <w:rPr>
          <w:rFonts w:eastAsia="Calibri" w:cstheme="minorHAnsi"/>
          <w:sz w:val="24"/>
          <w:szCs w:val="24"/>
        </w:rPr>
        <w:t>obveza, zbog čega će brojni poslovni subjekti biti prisiljeni na likvidaciju, što zasigurno predstavlja</w:t>
      </w:r>
      <w:r w:rsidRPr="00A12A4D">
        <w:rPr>
          <w:rFonts w:eastAsia="Calibri" w:cstheme="minorHAnsi"/>
          <w:sz w:val="24"/>
          <w:szCs w:val="24"/>
        </w:rPr>
        <w:t xml:space="preserve"> trajnu štetu za lokalno gospodarstvo.</w:t>
      </w:r>
      <w:r w:rsidR="00EC75A9" w:rsidRPr="00A12A4D">
        <w:rPr>
          <w:rFonts w:eastAsia="Calibri" w:cstheme="minorHAnsi"/>
          <w:sz w:val="24"/>
          <w:szCs w:val="24"/>
        </w:rPr>
        <w:t xml:space="preserve"> Osim spomenutih sektora, značajnu štetu pretrpjela je i javna infrastruktura, posebice u sektoru opskrbe vodom za ljudsku potrošnju te odvodnje i pročišćavanja otpadnih voda. Posljedično tome, posebno zabrinjava nedostatak vode za ljudsku potrošnju, ali i vode potrebne za nesmetano odvijanje poljoprivrednih djelatnosti i stočarstva.</w:t>
      </w:r>
      <w:r w:rsidRPr="00A12A4D">
        <w:rPr>
          <w:rFonts w:eastAsia="Calibri" w:cstheme="minorHAnsi"/>
          <w:sz w:val="24"/>
          <w:szCs w:val="24"/>
        </w:rPr>
        <w:t xml:space="preserve"> Od ostalih sektora značajnije štete vidljive su u </w:t>
      </w:r>
      <w:r w:rsidR="00570318" w:rsidRPr="00A12A4D">
        <w:rPr>
          <w:rFonts w:eastAsia="Calibri" w:cstheme="minorHAnsi"/>
          <w:sz w:val="24"/>
          <w:szCs w:val="24"/>
        </w:rPr>
        <w:t xml:space="preserve">sektorima </w:t>
      </w:r>
      <w:r w:rsidRPr="00A12A4D">
        <w:rPr>
          <w:rFonts w:eastAsia="Calibri" w:cstheme="minorHAnsi"/>
          <w:sz w:val="24"/>
          <w:szCs w:val="24"/>
        </w:rPr>
        <w:t>zdravstvu, odgoja i obrazovanja</w:t>
      </w:r>
      <w:r w:rsidR="00570318" w:rsidRPr="00A12A4D">
        <w:rPr>
          <w:rFonts w:eastAsia="Calibri" w:cstheme="minorHAnsi"/>
          <w:sz w:val="24"/>
          <w:szCs w:val="24"/>
        </w:rPr>
        <w:t>,</w:t>
      </w:r>
      <w:r w:rsidRPr="00A12A4D">
        <w:rPr>
          <w:rFonts w:eastAsia="Calibri" w:cstheme="minorHAnsi"/>
          <w:sz w:val="24"/>
          <w:szCs w:val="24"/>
        </w:rPr>
        <w:t xml:space="preserve"> kulture i kulturne baštine te socijalne skrbi.</w:t>
      </w:r>
    </w:p>
    <w:p w14:paraId="46DA92D9" w14:textId="77777777" w:rsidR="001D36A5" w:rsidRPr="00A12A4D" w:rsidRDefault="001D36A5" w:rsidP="00D24636">
      <w:pPr>
        <w:spacing w:before="0" w:after="0"/>
        <w:jc w:val="both"/>
        <w:rPr>
          <w:rFonts w:eastAsia="Calibri" w:cstheme="minorHAnsi"/>
          <w:sz w:val="24"/>
          <w:szCs w:val="24"/>
        </w:rPr>
      </w:pPr>
    </w:p>
    <w:p w14:paraId="3716AA3F" w14:textId="2E5674D6" w:rsidR="00A7059A" w:rsidRPr="00A12A4D" w:rsidRDefault="00570318" w:rsidP="00D24636">
      <w:pPr>
        <w:spacing w:before="0" w:after="0"/>
        <w:jc w:val="both"/>
        <w:rPr>
          <w:rFonts w:eastAsia="Calibri" w:cstheme="minorHAnsi"/>
          <w:sz w:val="24"/>
          <w:szCs w:val="24"/>
        </w:rPr>
      </w:pPr>
      <w:r w:rsidRPr="00A12A4D">
        <w:rPr>
          <w:rFonts w:eastAsia="Calibri" w:cstheme="minorHAnsi"/>
          <w:sz w:val="24"/>
          <w:szCs w:val="24"/>
        </w:rPr>
        <w:t>S</w:t>
      </w:r>
      <w:r w:rsidR="00A7059A" w:rsidRPr="00A12A4D">
        <w:rPr>
          <w:rFonts w:eastAsia="Calibri" w:cstheme="minorHAnsi"/>
          <w:sz w:val="24"/>
          <w:szCs w:val="24"/>
        </w:rPr>
        <w:t xml:space="preserve"> obzirom </w:t>
      </w:r>
      <w:r w:rsidR="00127732" w:rsidRPr="00A12A4D">
        <w:rPr>
          <w:rFonts w:eastAsia="Calibri" w:cstheme="minorHAnsi"/>
          <w:sz w:val="24"/>
          <w:szCs w:val="24"/>
        </w:rPr>
        <w:t xml:space="preserve">ne to </w:t>
      </w:r>
      <w:r w:rsidR="00A7059A" w:rsidRPr="00A12A4D">
        <w:rPr>
          <w:rFonts w:eastAsia="Calibri" w:cstheme="minorHAnsi"/>
          <w:sz w:val="24"/>
          <w:szCs w:val="24"/>
        </w:rPr>
        <w:t>da je područje Sisačko-moslavačke županije izuzetno</w:t>
      </w:r>
      <w:r w:rsidRPr="00A12A4D">
        <w:rPr>
          <w:rFonts w:eastAsia="Calibri" w:cstheme="minorHAnsi"/>
          <w:sz w:val="24"/>
          <w:szCs w:val="24"/>
        </w:rPr>
        <w:t xml:space="preserve"> bogato</w:t>
      </w:r>
      <w:r w:rsidR="00A7059A" w:rsidRPr="00A12A4D">
        <w:rPr>
          <w:rFonts w:eastAsia="Calibri" w:cstheme="minorHAnsi"/>
          <w:sz w:val="24"/>
          <w:szCs w:val="24"/>
        </w:rPr>
        <w:t xml:space="preserve"> kulturn</w:t>
      </w:r>
      <w:r w:rsidRPr="00A12A4D">
        <w:rPr>
          <w:rFonts w:eastAsia="Calibri" w:cstheme="minorHAnsi"/>
          <w:sz w:val="24"/>
          <w:szCs w:val="24"/>
        </w:rPr>
        <w:t xml:space="preserve">om </w:t>
      </w:r>
      <w:r w:rsidR="00A7059A" w:rsidRPr="00A12A4D">
        <w:rPr>
          <w:rFonts w:eastAsia="Calibri" w:cstheme="minorHAnsi"/>
          <w:sz w:val="24"/>
          <w:szCs w:val="24"/>
        </w:rPr>
        <w:t>baštin</w:t>
      </w:r>
      <w:r w:rsidRPr="00A12A4D">
        <w:rPr>
          <w:rFonts w:eastAsia="Calibri" w:cstheme="minorHAnsi"/>
          <w:sz w:val="24"/>
          <w:szCs w:val="24"/>
        </w:rPr>
        <w:t>om</w:t>
      </w:r>
      <w:r w:rsidR="00A7059A" w:rsidRPr="00A12A4D">
        <w:rPr>
          <w:rFonts w:eastAsia="Calibri" w:cstheme="minorHAnsi"/>
          <w:sz w:val="24"/>
          <w:szCs w:val="24"/>
        </w:rPr>
        <w:t xml:space="preserve"> </w:t>
      </w:r>
      <w:r w:rsidRPr="00A12A4D">
        <w:rPr>
          <w:rFonts w:eastAsia="Calibri" w:cstheme="minorHAnsi"/>
          <w:sz w:val="24"/>
          <w:szCs w:val="24"/>
        </w:rPr>
        <w:t>i</w:t>
      </w:r>
      <w:r w:rsidR="00A7059A" w:rsidRPr="00A12A4D">
        <w:rPr>
          <w:rFonts w:eastAsia="Calibri" w:cstheme="minorHAnsi"/>
          <w:sz w:val="24"/>
          <w:szCs w:val="24"/>
        </w:rPr>
        <w:t xml:space="preserve"> arheološki</w:t>
      </w:r>
      <w:r w:rsidRPr="00A12A4D">
        <w:rPr>
          <w:rFonts w:eastAsia="Calibri" w:cstheme="minorHAnsi"/>
          <w:sz w:val="24"/>
          <w:szCs w:val="24"/>
        </w:rPr>
        <w:t>m</w:t>
      </w:r>
      <w:r w:rsidR="00A7059A" w:rsidRPr="00A12A4D">
        <w:rPr>
          <w:rFonts w:eastAsia="Calibri" w:cstheme="minorHAnsi"/>
          <w:sz w:val="24"/>
          <w:szCs w:val="24"/>
        </w:rPr>
        <w:t xml:space="preserve"> nalazišt</w:t>
      </w:r>
      <w:r w:rsidRPr="00A12A4D">
        <w:rPr>
          <w:rFonts w:eastAsia="Calibri" w:cstheme="minorHAnsi"/>
          <w:sz w:val="24"/>
          <w:szCs w:val="24"/>
        </w:rPr>
        <w:t>ima</w:t>
      </w:r>
      <w:r w:rsidR="00A7059A" w:rsidRPr="00A12A4D">
        <w:rPr>
          <w:rFonts w:eastAsia="Calibri" w:cstheme="minorHAnsi"/>
          <w:sz w:val="24"/>
          <w:szCs w:val="24"/>
        </w:rPr>
        <w:t xml:space="preserve">, veliki dio </w:t>
      </w:r>
      <w:r w:rsidRPr="00A12A4D">
        <w:rPr>
          <w:rFonts w:eastAsia="Calibri" w:cstheme="minorHAnsi"/>
          <w:sz w:val="24"/>
          <w:szCs w:val="24"/>
        </w:rPr>
        <w:t xml:space="preserve">devastiranog </w:t>
      </w:r>
      <w:r w:rsidR="00A7059A" w:rsidRPr="00A12A4D">
        <w:rPr>
          <w:rFonts w:eastAsia="Calibri" w:cstheme="minorHAnsi"/>
          <w:sz w:val="24"/>
          <w:szCs w:val="24"/>
        </w:rPr>
        <w:t xml:space="preserve">stambenog fonda </w:t>
      </w:r>
      <w:r w:rsidRPr="00A12A4D">
        <w:rPr>
          <w:rFonts w:eastAsia="Calibri" w:cstheme="minorHAnsi"/>
          <w:sz w:val="24"/>
          <w:szCs w:val="24"/>
        </w:rPr>
        <w:t xml:space="preserve">također </w:t>
      </w:r>
      <w:r w:rsidR="00A7059A" w:rsidRPr="00A12A4D">
        <w:rPr>
          <w:rFonts w:eastAsia="Calibri" w:cstheme="minorHAnsi"/>
          <w:sz w:val="24"/>
          <w:szCs w:val="24"/>
        </w:rPr>
        <w:t>ima obilježja zaštićene kulturne baštine</w:t>
      </w:r>
      <w:r w:rsidRPr="00A12A4D">
        <w:rPr>
          <w:rFonts w:eastAsia="Calibri" w:cstheme="minorHAnsi"/>
          <w:sz w:val="24"/>
          <w:szCs w:val="24"/>
        </w:rPr>
        <w:t xml:space="preserve"> što dodatno </w:t>
      </w:r>
      <w:r w:rsidR="00A7059A" w:rsidRPr="00A12A4D">
        <w:rPr>
          <w:rFonts w:eastAsia="Calibri" w:cstheme="minorHAnsi"/>
          <w:sz w:val="24"/>
          <w:szCs w:val="24"/>
        </w:rPr>
        <w:t>povećava</w:t>
      </w:r>
      <w:r w:rsidRPr="00A12A4D">
        <w:rPr>
          <w:rFonts w:eastAsia="Calibri" w:cstheme="minorHAnsi"/>
          <w:sz w:val="24"/>
          <w:szCs w:val="24"/>
        </w:rPr>
        <w:t xml:space="preserve"> štetu od potresa, posebice u subjektivnom smislu</w:t>
      </w:r>
      <w:r w:rsidR="00A7059A" w:rsidRPr="00A12A4D">
        <w:rPr>
          <w:rFonts w:eastAsia="Calibri" w:cstheme="minorHAnsi"/>
          <w:sz w:val="24"/>
          <w:szCs w:val="24"/>
        </w:rPr>
        <w:t>. Na području županije oštećeno je oko 29.431 stambenih objekata</w:t>
      </w:r>
      <w:r w:rsidRPr="00A12A4D">
        <w:rPr>
          <w:rFonts w:eastAsia="Calibri" w:cstheme="minorHAnsi"/>
          <w:sz w:val="24"/>
          <w:szCs w:val="24"/>
        </w:rPr>
        <w:t>,</w:t>
      </w:r>
      <w:r w:rsidR="00A7059A" w:rsidRPr="00A12A4D">
        <w:rPr>
          <w:rFonts w:eastAsia="Calibri" w:cstheme="minorHAnsi"/>
          <w:sz w:val="24"/>
          <w:szCs w:val="24"/>
        </w:rPr>
        <w:t xml:space="preserve"> od čega su 2.468 privatna te 53 javna objekta </w:t>
      </w:r>
      <w:r w:rsidRPr="00A12A4D">
        <w:rPr>
          <w:rFonts w:eastAsia="Calibri" w:cstheme="minorHAnsi"/>
          <w:sz w:val="24"/>
          <w:szCs w:val="24"/>
        </w:rPr>
        <w:t>kategorizirana su</w:t>
      </w:r>
      <w:r w:rsidR="00A7059A" w:rsidRPr="00A12A4D">
        <w:rPr>
          <w:rFonts w:eastAsia="Calibri" w:cstheme="minorHAnsi"/>
          <w:sz w:val="24"/>
          <w:szCs w:val="24"/>
        </w:rPr>
        <w:t xml:space="preserve"> kao </w:t>
      </w:r>
      <w:r w:rsidRPr="00A12A4D">
        <w:rPr>
          <w:rFonts w:eastAsia="Calibri" w:cstheme="minorHAnsi"/>
          <w:sz w:val="24"/>
          <w:szCs w:val="24"/>
        </w:rPr>
        <w:t>„</w:t>
      </w:r>
      <w:r w:rsidR="00A7059A" w:rsidRPr="00A12A4D">
        <w:rPr>
          <w:rFonts w:eastAsia="Calibri" w:cstheme="minorHAnsi"/>
          <w:sz w:val="24"/>
          <w:szCs w:val="24"/>
        </w:rPr>
        <w:t>neupotrebljiva</w:t>
      </w:r>
      <w:r w:rsidRPr="00A12A4D">
        <w:rPr>
          <w:rFonts w:eastAsia="Calibri" w:cstheme="minorHAnsi"/>
          <w:sz w:val="24"/>
          <w:szCs w:val="24"/>
        </w:rPr>
        <w:t>“</w:t>
      </w:r>
      <w:r w:rsidR="00A7059A" w:rsidRPr="00A12A4D">
        <w:rPr>
          <w:rFonts w:eastAsia="Calibri" w:cstheme="minorHAnsi"/>
          <w:sz w:val="24"/>
          <w:szCs w:val="24"/>
        </w:rPr>
        <w:t xml:space="preserve">. U povijesnim urbanim zonama Siska, Petrinje i Gline oko 602 objekta ili 53,23 </w:t>
      </w:r>
      <w:r w:rsidR="00B27F56" w:rsidRPr="00A12A4D">
        <w:rPr>
          <w:rFonts w:eastAsia="Calibri" w:cstheme="minorHAnsi"/>
          <w:sz w:val="24"/>
          <w:szCs w:val="24"/>
        </w:rPr>
        <w:t>%</w:t>
      </w:r>
      <w:r w:rsidR="00A7059A" w:rsidRPr="00A12A4D">
        <w:rPr>
          <w:rFonts w:eastAsia="Calibri" w:cstheme="minorHAnsi"/>
          <w:sz w:val="24"/>
          <w:szCs w:val="24"/>
        </w:rPr>
        <w:t xml:space="preserve"> od 1.131 pregledane stambene jedinice pretrpjel</w:t>
      </w:r>
      <w:r w:rsidR="00B27F56" w:rsidRPr="00A12A4D">
        <w:rPr>
          <w:rFonts w:eastAsia="Calibri" w:cstheme="minorHAnsi"/>
          <w:sz w:val="24"/>
          <w:szCs w:val="24"/>
        </w:rPr>
        <w:t>i</w:t>
      </w:r>
      <w:r w:rsidR="00A7059A" w:rsidRPr="00A12A4D">
        <w:rPr>
          <w:rFonts w:eastAsia="Calibri" w:cstheme="minorHAnsi"/>
          <w:sz w:val="24"/>
          <w:szCs w:val="24"/>
        </w:rPr>
        <w:t xml:space="preserve"> su značajnu štetu. </w:t>
      </w:r>
      <w:r w:rsidRPr="00A12A4D">
        <w:rPr>
          <w:rFonts w:eastAsia="Calibri" w:cstheme="minorHAnsi"/>
          <w:sz w:val="24"/>
          <w:szCs w:val="24"/>
        </w:rPr>
        <w:t>Također, utvrđeno je da su</w:t>
      </w:r>
      <w:r w:rsidR="00A7059A" w:rsidRPr="00A12A4D">
        <w:rPr>
          <w:rFonts w:eastAsia="Calibri" w:cstheme="minorHAnsi"/>
          <w:sz w:val="24"/>
          <w:szCs w:val="24"/>
        </w:rPr>
        <w:t xml:space="preserve"> 142 pojedinačna nepokretna kulturna dobra</w:t>
      </w:r>
      <w:r w:rsidRPr="00A12A4D">
        <w:rPr>
          <w:rFonts w:eastAsia="Calibri" w:cstheme="minorHAnsi"/>
          <w:sz w:val="24"/>
          <w:szCs w:val="24"/>
        </w:rPr>
        <w:t xml:space="preserve">, </w:t>
      </w:r>
      <w:r w:rsidR="00A7059A" w:rsidRPr="00A12A4D">
        <w:rPr>
          <w:rFonts w:eastAsia="Calibri" w:cstheme="minorHAnsi"/>
          <w:sz w:val="24"/>
          <w:szCs w:val="24"/>
        </w:rPr>
        <w:t>odnosno zgrade kulturne baštine</w:t>
      </w:r>
      <w:r w:rsidRPr="00A12A4D">
        <w:rPr>
          <w:rFonts w:eastAsia="Calibri" w:cstheme="minorHAnsi"/>
          <w:sz w:val="24"/>
          <w:szCs w:val="24"/>
        </w:rPr>
        <w:t xml:space="preserve">, </w:t>
      </w:r>
      <w:r w:rsidR="00A7059A" w:rsidRPr="00A12A4D">
        <w:rPr>
          <w:rFonts w:eastAsia="Calibri" w:cstheme="minorHAnsi"/>
          <w:sz w:val="24"/>
          <w:szCs w:val="24"/>
        </w:rPr>
        <w:t>pretrpjela određenu strukturnu štetu, a 103 od njih su kategorizirana kao „privremeno neupotrebljiva“ ili „neupotrebljiva“.</w:t>
      </w:r>
    </w:p>
    <w:p w14:paraId="6820C869" w14:textId="77777777" w:rsidR="00570318" w:rsidRPr="00A12A4D" w:rsidRDefault="00570318" w:rsidP="00D24636">
      <w:pPr>
        <w:spacing w:before="0" w:after="0"/>
        <w:jc w:val="both"/>
        <w:rPr>
          <w:rFonts w:eastAsia="Calibri" w:cstheme="minorHAnsi"/>
          <w:sz w:val="24"/>
          <w:szCs w:val="24"/>
        </w:rPr>
      </w:pPr>
    </w:p>
    <w:p w14:paraId="7B8DF92B" w14:textId="3C00C1CD"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U okviru javne infrastrukture, kada je riječ o prometnom sektoru, potresna oštećenja imala su sljedeće značajke: poprečne i mrežaste pukotine na asfaltnim kolnicima; lomljenje betona na mostovima, vijaduktima i nadvožnjacima; oštećenja nosača; deformacije ležajeva i prijelaznih uređaja; oštećenja na cestovnim</w:t>
      </w:r>
      <w:r w:rsidR="00570318" w:rsidRPr="00A12A4D">
        <w:rPr>
          <w:rFonts w:eastAsia="Calibri" w:cstheme="minorHAnsi"/>
          <w:sz w:val="24"/>
          <w:szCs w:val="24"/>
        </w:rPr>
        <w:t xml:space="preserve"> i </w:t>
      </w:r>
      <w:r w:rsidRPr="00A12A4D">
        <w:rPr>
          <w:rFonts w:eastAsia="Calibri" w:cstheme="minorHAnsi"/>
          <w:sz w:val="24"/>
          <w:szCs w:val="24"/>
        </w:rPr>
        <w:t xml:space="preserve">željezničkim objektima </w:t>
      </w:r>
      <w:r w:rsidR="00570318" w:rsidRPr="00A12A4D">
        <w:rPr>
          <w:rFonts w:eastAsia="Calibri" w:cstheme="minorHAnsi"/>
          <w:sz w:val="24"/>
          <w:szCs w:val="24"/>
        </w:rPr>
        <w:t>i</w:t>
      </w:r>
      <w:r w:rsidRPr="00A12A4D">
        <w:rPr>
          <w:rFonts w:eastAsia="Calibri" w:cstheme="minorHAnsi"/>
          <w:sz w:val="24"/>
          <w:szCs w:val="24"/>
        </w:rPr>
        <w:t xml:space="preserve"> upravnim zgradama;</w:t>
      </w:r>
      <w:r w:rsidR="00570318" w:rsidRPr="00A12A4D">
        <w:rPr>
          <w:rFonts w:eastAsia="Calibri" w:cstheme="minorHAnsi"/>
          <w:sz w:val="24"/>
          <w:szCs w:val="24"/>
        </w:rPr>
        <w:t xml:space="preserve"> te</w:t>
      </w:r>
      <w:r w:rsidRPr="00A12A4D">
        <w:rPr>
          <w:rFonts w:eastAsia="Calibri" w:cstheme="minorHAnsi"/>
          <w:sz w:val="24"/>
          <w:szCs w:val="24"/>
        </w:rPr>
        <w:t xml:space="preserve"> pojava i otvaranje klizišta. Međutim, važno je istaknut</w:t>
      </w:r>
      <w:r w:rsidR="00B27F56" w:rsidRPr="00A12A4D">
        <w:rPr>
          <w:rFonts w:eastAsia="Calibri" w:cstheme="minorHAnsi"/>
          <w:sz w:val="24"/>
          <w:szCs w:val="24"/>
        </w:rPr>
        <w:t>i</w:t>
      </w:r>
      <w:r w:rsidRPr="00A12A4D">
        <w:rPr>
          <w:rFonts w:eastAsia="Calibri" w:cstheme="minorHAnsi"/>
          <w:sz w:val="24"/>
          <w:szCs w:val="24"/>
        </w:rPr>
        <w:t xml:space="preserve"> da su prekidi prometa bili samo privremenog karaktera </w:t>
      </w:r>
      <w:r w:rsidR="00570318" w:rsidRPr="00A12A4D">
        <w:rPr>
          <w:rFonts w:eastAsia="Calibri" w:cstheme="minorHAnsi"/>
          <w:sz w:val="24"/>
          <w:szCs w:val="24"/>
        </w:rPr>
        <w:t xml:space="preserve">što je u tom smislu izazvalo </w:t>
      </w:r>
      <w:r w:rsidRPr="00A12A4D">
        <w:rPr>
          <w:rFonts w:eastAsia="Calibri" w:cstheme="minorHAnsi"/>
          <w:sz w:val="24"/>
          <w:szCs w:val="24"/>
        </w:rPr>
        <w:t xml:space="preserve">ograničene gospodarske štete. </w:t>
      </w:r>
    </w:p>
    <w:p w14:paraId="7292C30C" w14:textId="77777777" w:rsidR="001D36A5" w:rsidRPr="00A12A4D" w:rsidRDefault="001D36A5" w:rsidP="00D24636">
      <w:pPr>
        <w:spacing w:before="0" w:after="0"/>
        <w:jc w:val="both"/>
        <w:rPr>
          <w:rFonts w:eastAsia="Calibri" w:cstheme="minorHAnsi"/>
          <w:sz w:val="24"/>
          <w:szCs w:val="24"/>
        </w:rPr>
      </w:pPr>
    </w:p>
    <w:p w14:paraId="109CCF00" w14:textId="15B71410"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U sektoru energije najveća oštećenja zabilježena su u sektoru distribucije i prijenosa električne energije. </w:t>
      </w:r>
      <w:r w:rsidR="00570318" w:rsidRPr="00A12A4D">
        <w:rPr>
          <w:rFonts w:eastAsia="Calibri" w:cstheme="minorHAnsi"/>
          <w:sz w:val="24"/>
          <w:szCs w:val="24"/>
        </w:rPr>
        <w:t>Pored toga</w:t>
      </w:r>
      <w:r w:rsidRPr="00A12A4D">
        <w:rPr>
          <w:rFonts w:eastAsia="Calibri" w:cstheme="minorHAnsi"/>
          <w:sz w:val="24"/>
          <w:szCs w:val="24"/>
        </w:rPr>
        <w:t>, problem predstavljaju</w:t>
      </w:r>
      <w:r w:rsidR="00570318" w:rsidRPr="00A12A4D">
        <w:rPr>
          <w:rFonts w:eastAsia="Calibri" w:cstheme="minorHAnsi"/>
          <w:sz w:val="24"/>
          <w:szCs w:val="24"/>
        </w:rPr>
        <w:t xml:space="preserve"> i</w:t>
      </w:r>
      <w:r w:rsidRPr="00A12A4D">
        <w:rPr>
          <w:rFonts w:eastAsia="Calibri" w:cstheme="minorHAnsi"/>
          <w:sz w:val="24"/>
          <w:szCs w:val="24"/>
        </w:rPr>
        <w:t xml:space="preserve"> dodatne potrebe za osiguranjem električne energije </w:t>
      </w:r>
      <w:r w:rsidR="00570318" w:rsidRPr="00A12A4D">
        <w:rPr>
          <w:rFonts w:eastAsia="Calibri" w:cstheme="minorHAnsi"/>
          <w:sz w:val="24"/>
          <w:szCs w:val="24"/>
        </w:rPr>
        <w:t xml:space="preserve">u </w:t>
      </w:r>
      <w:r w:rsidRPr="00A12A4D">
        <w:rPr>
          <w:rFonts w:eastAsia="Calibri" w:cstheme="minorHAnsi"/>
          <w:sz w:val="24"/>
          <w:szCs w:val="24"/>
        </w:rPr>
        <w:t xml:space="preserve">dijelovima županije </w:t>
      </w:r>
      <w:r w:rsidR="00570318" w:rsidRPr="00A12A4D">
        <w:rPr>
          <w:rFonts w:eastAsia="Calibri" w:cstheme="minorHAnsi"/>
          <w:sz w:val="24"/>
          <w:szCs w:val="24"/>
        </w:rPr>
        <w:t>i</w:t>
      </w:r>
      <w:r w:rsidRPr="00A12A4D">
        <w:rPr>
          <w:rFonts w:eastAsia="Calibri" w:cstheme="minorHAnsi"/>
          <w:sz w:val="24"/>
          <w:szCs w:val="24"/>
        </w:rPr>
        <w:t xml:space="preserve"> privremenim objektima u kojima je smješteno </w:t>
      </w:r>
      <w:r w:rsidR="00DC28D9" w:rsidRPr="00A12A4D">
        <w:rPr>
          <w:rFonts w:eastAsia="Calibri" w:cstheme="minorHAnsi"/>
          <w:sz w:val="24"/>
          <w:szCs w:val="24"/>
        </w:rPr>
        <w:t>dislociran</w:t>
      </w:r>
      <w:r w:rsidR="00A5249D" w:rsidRPr="00A12A4D">
        <w:rPr>
          <w:rFonts w:eastAsia="Calibri" w:cstheme="minorHAnsi"/>
          <w:sz w:val="24"/>
          <w:szCs w:val="24"/>
        </w:rPr>
        <w:t xml:space="preserve">o </w:t>
      </w:r>
      <w:r w:rsidRPr="00A12A4D">
        <w:rPr>
          <w:rFonts w:eastAsia="Calibri" w:cstheme="minorHAnsi"/>
          <w:sz w:val="24"/>
          <w:szCs w:val="24"/>
        </w:rPr>
        <w:t>stanovništvo.</w:t>
      </w:r>
      <w:r w:rsidR="00DC28D9" w:rsidRPr="00A12A4D">
        <w:rPr>
          <w:rFonts w:eastAsia="Calibri" w:cstheme="minorHAnsi"/>
          <w:sz w:val="24"/>
          <w:szCs w:val="24"/>
        </w:rPr>
        <w:t xml:space="preserve"> Naime, kapaciteti</w:t>
      </w:r>
      <w:r w:rsidRPr="00A12A4D">
        <w:rPr>
          <w:rFonts w:eastAsia="Calibri" w:cstheme="minorHAnsi"/>
          <w:sz w:val="24"/>
          <w:szCs w:val="24"/>
        </w:rPr>
        <w:t xml:space="preserve"> dosadašnj</w:t>
      </w:r>
      <w:r w:rsidR="00DC28D9" w:rsidRPr="00A12A4D">
        <w:rPr>
          <w:rFonts w:eastAsia="Calibri" w:cstheme="minorHAnsi"/>
          <w:sz w:val="24"/>
          <w:szCs w:val="24"/>
        </w:rPr>
        <w:t>e</w:t>
      </w:r>
      <w:r w:rsidRPr="00A12A4D">
        <w:rPr>
          <w:rFonts w:eastAsia="Calibri" w:cstheme="minorHAnsi"/>
          <w:sz w:val="24"/>
          <w:szCs w:val="24"/>
        </w:rPr>
        <w:t xml:space="preserve"> elektroenergetsk</w:t>
      </w:r>
      <w:r w:rsidR="00DC28D9" w:rsidRPr="00A12A4D">
        <w:rPr>
          <w:rFonts w:eastAsia="Calibri" w:cstheme="minorHAnsi"/>
          <w:sz w:val="24"/>
          <w:szCs w:val="24"/>
        </w:rPr>
        <w:t>e</w:t>
      </w:r>
      <w:r w:rsidRPr="00A12A4D">
        <w:rPr>
          <w:rFonts w:eastAsia="Calibri" w:cstheme="minorHAnsi"/>
          <w:sz w:val="24"/>
          <w:szCs w:val="24"/>
        </w:rPr>
        <w:t xml:space="preserve"> mrež</w:t>
      </w:r>
      <w:r w:rsidR="00DC28D9" w:rsidRPr="00A12A4D">
        <w:rPr>
          <w:rFonts w:eastAsia="Calibri" w:cstheme="minorHAnsi"/>
          <w:sz w:val="24"/>
          <w:szCs w:val="24"/>
        </w:rPr>
        <w:t xml:space="preserve">e nisu niti bili dostatni </w:t>
      </w:r>
      <w:r w:rsidRPr="00A12A4D">
        <w:rPr>
          <w:rFonts w:eastAsia="Calibri" w:cstheme="minorHAnsi"/>
          <w:sz w:val="24"/>
          <w:szCs w:val="24"/>
        </w:rPr>
        <w:t xml:space="preserve">za </w:t>
      </w:r>
      <w:r w:rsidR="00DC28D9" w:rsidRPr="00A12A4D">
        <w:rPr>
          <w:rFonts w:eastAsia="Calibri" w:cstheme="minorHAnsi"/>
          <w:sz w:val="24"/>
          <w:szCs w:val="24"/>
        </w:rPr>
        <w:t xml:space="preserve">zadovoljavanje </w:t>
      </w:r>
      <w:r w:rsidRPr="00A12A4D">
        <w:rPr>
          <w:rFonts w:eastAsia="Calibri" w:cstheme="minorHAnsi"/>
          <w:sz w:val="24"/>
          <w:szCs w:val="24"/>
        </w:rPr>
        <w:t xml:space="preserve">potreba na prostoru čitave </w:t>
      </w:r>
      <w:r w:rsidR="00DC28D9" w:rsidRPr="00A12A4D">
        <w:rPr>
          <w:rFonts w:eastAsia="Calibri" w:cstheme="minorHAnsi"/>
          <w:sz w:val="24"/>
          <w:szCs w:val="24"/>
        </w:rPr>
        <w:t>Ž</w:t>
      </w:r>
      <w:r w:rsidRPr="00A12A4D">
        <w:rPr>
          <w:rFonts w:eastAsia="Calibri" w:cstheme="minorHAnsi"/>
          <w:sz w:val="24"/>
          <w:szCs w:val="24"/>
        </w:rPr>
        <w:t>upanije</w:t>
      </w:r>
      <w:r w:rsidR="00DC28D9" w:rsidRPr="00A12A4D">
        <w:rPr>
          <w:rFonts w:eastAsia="Calibri" w:cstheme="minorHAnsi"/>
          <w:sz w:val="24"/>
          <w:szCs w:val="24"/>
        </w:rPr>
        <w:t>, stoga trenutne specifičnosti ukupne potražnj</w:t>
      </w:r>
      <w:r w:rsidR="00A5249D" w:rsidRPr="00A12A4D">
        <w:rPr>
          <w:rFonts w:eastAsia="Calibri" w:cstheme="minorHAnsi"/>
          <w:sz w:val="24"/>
          <w:szCs w:val="24"/>
        </w:rPr>
        <w:t>e</w:t>
      </w:r>
      <w:r w:rsidR="00DC28D9" w:rsidRPr="00A12A4D">
        <w:rPr>
          <w:rFonts w:eastAsia="Calibri" w:cstheme="minorHAnsi"/>
          <w:sz w:val="24"/>
          <w:szCs w:val="24"/>
        </w:rPr>
        <w:t xml:space="preserve"> za električnom energijom na razini Županije </w:t>
      </w:r>
      <w:r w:rsidRPr="00A12A4D">
        <w:rPr>
          <w:rFonts w:eastAsia="Calibri" w:cstheme="minorHAnsi"/>
          <w:sz w:val="24"/>
          <w:szCs w:val="24"/>
        </w:rPr>
        <w:t xml:space="preserve">predstavljaju </w:t>
      </w:r>
      <w:r w:rsidR="00DC28D9" w:rsidRPr="00A12A4D">
        <w:rPr>
          <w:rFonts w:eastAsia="Calibri" w:cstheme="minorHAnsi"/>
          <w:sz w:val="24"/>
          <w:szCs w:val="24"/>
        </w:rPr>
        <w:t>poseban</w:t>
      </w:r>
      <w:r w:rsidRPr="00A12A4D">
        <w:rPr>
          <w:rFonts w:eastAsia="Calibri" w:cstheme="minorHAnsi"/>
          <w:sz w:val="24"/>
          <w:szCs w:val="24"/>
        </w:rPr>
        <w:t xml:space="preserve"> izazov. </w:t>
      </w:r>
    </w:p>
    <w:p w14:paraId="48622133" w14:textId="77777777" w:rsidR="00570318" w:rsidRPr="00A12A4D" w:rsidRDefault="00570318" w:rsidP="00D24636">
      <w:pPr>
        <w:spacing w:before="0" w:after="0"/>
        <w:jc w:val="both"/>
        <w:rPr>
          <w:rFonts w:eastAsia="Calibri" w:cstheme="minorHAnsi"/>
          <w:sz w:val="24"/>
          <w:szCs w:val="24"/>
        </w:rPr>
      </w:pPr>
    </w:p>
    <w:p w14:paraId="6ABDE786" w14:textId="613DA85C" w:rsidR="00A7059A" w:rsidRPr="00A12A4D" w:rsidRDefault="00213A85" w:rsidP="00D24636">
      <w:pPr>
        <w:spacing w:before="0" w:after="0"/>
        <w:jc w:val="both"/>
        <w:rPr>
          <w:rFonts w:eastAsia="Calibri" w:cstheme="minorHAnsi"/>
          <w:sz w:val="24"/>
          <w:szCs w:val="24"/>
        </w:rPr>
      </w:pPr>
      <w:r w:rsidRPr="00A12A4D">
        <w:rPr>
          <w:rFonts w:eastAsia="Calibri" w:cstheme="minorHAnsi"/>
          <w:sz w:val="24"/>
          <w:szCs w:val="24"/>
        </w:rPr>
        <w:t>Posebno izražen problem predstavlja opskrba vodom za ljudsku potrošnju, budući da</w:t>
      </w:r>
      <w:r w:rsidR="00B27F56" w:rsidRPr="00A12A4D">
        <w:rPr>
          <w:rFonts w:eastAsia="Calibri" w:cstheme="minorHAnsi"/>
          <w:sz w:val="24"/>
          <w:szCs w:val="24"/>
        </w:rPr>
        <w:t xml:space="preserve"> </w:t>
      </w:r>
      <w:r w:rsidRPr="00A12A4D">
        <w:rPr>
          <w:rFonts w:eastAsia="Calibri" w:cstheme="minorHAnsi"/>
          <w:sz w:val="24"/>
          <w:szCs w:val="24"/>
        </w:rPr>
        <w:t xml:space="preserve">je na sustav javne vodoopskrbe u </w:t>
      </w:r>
      <w:r w:rsidR="00B27F56" w:rsidRPr="00A12A4D">
        <w:rPr>
          <w:rFonts w:eastAsia="Calibri" w:cstheme="minorHAnsi"/>
          <w:sz w:val="24"/>
          <w:szCs w:val="24"/>
        </w:rPr>
        <w:t>Ž</w:t>
      </w:r>
      <w:r w:rsidRPr="00A12A4D">
        <w:rPr>
          <w:rFonts w:eastAsia="Calibri" w:cstheme="minorHAnsi"/>
          <w:sz w:val="24"/>
          <w:szCs w:val="24"/>
        </w:rPr>
        <w:t>upaniji priključeno tek 75% stanovnika, iako 88% stanovnika ima mogućnost priključenja. Također, za razliku od urbanih područja, stanovništvo u ruralnim područjima koristi se bunarima i individualnim sustavima odvodnje. Potres je uzrokovao brojna oštećenja te zagađenja voda koja uzrokuju nedostatak vode za ljudsku potrošnju te poljoprivredu i stočarstvo.</w:t>
      </w:r>
    </w:p>
    <w:p w14:paraId="57CE94DA" w14:textId="77777777" w:rsidR="003D509B" w:rsidRPr="00A12A4D" w:rsidRDefault="003D509B" w:rsidP="00D24636">
      <w:pPr>
        <w:spacing w:before="0" w:after="0"/>
        <w:jc w:val="both"/>
        <w:rPr>
          <w:rFonts w:eastAsia="Calibri" w:cstheme="minorHAnsi"/>
          <w:sz w:val="24"/>
          <w:szCs w:val="24"/>
        </w:rPr>
      </w:pPr>
    </w:p>
    <w:p w14:paraId="4F10B2AC" w14:textId="0B787848" w:rsidR="00663C61"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U nastavku je dan detaljniji pregled učinaka potresa s posebnim osvrtom na ključne pokazatelje pojedinih sektora prije potresa. Naime, nepovoljni demografski, gospodarski, socijalni, infrastrukturni i drugi razvojni pokazatelji Sisačko-moslavačke županije potresom su dodatno intenzivirani, ali su doprinijeli i puno većim štetama i značajnijim negativnim učincima. Naime, kao područje niske razine otpornosti na vanjske šokove kao što su elementarne nepogode, Sisačko-moslavačka županija ima slabije mehanizme društvenog i gospodarskog oporavka. Stoga je definiranje i implementacija mehanizama i mjera državne intervencije puno zahtjevniji proces budući da se realizira u uvjetima značajno slabijih resursa i potencijala, kako kadrovskih, tako i upravljačko-administrativnih, financijskih, fiskalnih i drugih.</w:t>
      </w:r>
    </w:p>
    <w:p w14:paraId="36F65F22" w14:textId="77777777" w:rsidR="00A7059A" w:rsidRPr="00A12A4D" w:rsidRDefault="00A7059A" w:rsidP="00D24636">
      <w:pPr>
        <w:spacing w:before="0" w:after="0"/>
        <w:jc w:val="both"/>
        <w:rPr>
          <w:rFonts w:eastAsia="Calibri" w:cstheme="minorHAnsi"/>
          <w:sz w:val="24"/>
          <w:szCs w:val="24"/>
        </w:rPr>
      </w:pPr>
    </w:p>
    <w:p w14:paraId="38341445" w14:textId="77777777" w:rsidR="009B4D74" w:rsidRPr="00A12A4D" w:rsidRDefault="009B4D74" w:rsidP="00D501A5">
      <w:pPr>
        <w:pStyle w:val="ListParagraph"/>
        <w:keepNext/>
        <w:keepLines/>
        <w:numPr>
          <w:ilvl w:val="0"/>
          <w:numId w:val="30"/>
        </w:numPr>
        <w:spacing w:before="0" w:after="0"/>
        <w:ind w:left="0"/>
        <w:contextualSpacing w:val="0"/>
        <w:outlineLvl w:val="1"/>
        <w:rPr>
          <w:rFonts w:eastAsia="Calibri" w:cstheme="minorHAnsi"/>
          <w:vanish/>
          <w:color w:val="2E74B5" w:themeColor="accent1" w:themeShade="BF"/>
        </w:rPr>
      </w:pPr>
      <w:bookmarkStart w:id="111" w:name="_Toc77598262"/>
      <w:bookmarkStart w:id="112" w:name="_Toc77598298"/>
      <w:bookmarkStart w:id="113" w:name="_Toc77600177"/>
      <w:bookmarkStart w:id="114" w:name="_Toc77683381"/>
      <w:bookmarkStart w:id="115" w:name="_Toc77684868"/>
      <w:bookmarkStart w:id="116" w:name="_Toc77688852"/>
      <w:bookmarkStart w:id="117" w:name="_Toc77688885"/>
      <w:bookmarkStart w:id="118" w:name="_Toc77688918"/>
      <w:bookmarkStart w:id="119" w:name="_Toc77689199"/>
      <w:bookmarkStart w:id="120" w:name="_Toc77834779"/>
      <w:bookmarkStart w:id="121" w:name="_Toc77842183"/>
      <w:bookmarkStart w:id="122" w:name="_Toc78459042"/>
      <w:bookmarkStart w:id="123" w:name="_Toc78528766"/>
      <w:bookmarkStart w:id="124" w:name="_Toc83981193"/>
      <w:bookmarkStart w:id="125" w:name="_Toc84429274"/>
      <w:bookmarkStart w:id="126" w:name="_Toc84495150"/>
      <w:bookmarkStart w:id="127" w:name="_Toc84513475"/>
      <w:bookmarkStart w:id="128" w:name="_Toc84842238"/>
      <w:bookmarkStart w:id="129" w:name="_Toc84925376"/>
      <w:bookmarkStart w:id="130" w:name="_Toc84926631"/>
      <w:bookmarkStart w:id="131" w:name="_Toc84926747"/>
      <w:bookmarkStart w:id="132" w:name="_Toc84929949"/>
      <w:bookmarkStart w:id="133" w:name="_Toc85452851"/>
      <w:bookmarkStart w:id="134" w:name="_Toc85457530"/>
      <w:bookmarkStart w:id="135" w:name="_Toc85457660"/>
      <w:bookmarkStart w:id="136" w:name="_Toc85458075"/>
      <w:bookmarkStart w:id="137" w:name="_Toc85458242"/>
      <w:bookmarkStart w:id="138" w:name="_Toc85463885"/>
      <w:bookmarkStart w:id="139" w:name="_Toc85464120"/>
      <w:bookmarkStart w:id="140" w:name="_Toc85476301"/>
      <w:bookmarkStart w:id="141" w:name="_Toc85480661"/>
      <w:bookmarkStart w:id="142" w:name="_Toc85485381"/>
      <w:bookmarkStart w:id="143" w:name="_Toc85486423"/>
      <w:bookmarkStart w:id="144" w:name="_Toc85486527"/>
      <w:bookmarkStart w:id="145" w:name="_Toc85486570"/>
      <w:bookmarkStart w:id="146" w:name="_Toc85487035"/>
      <w:bookmarkStart w:id="147" w:name="_Toc85487077"/>
      <w:bookmarkStart w:id="148" w:name="_Toc85487119"/>
      <w:bookmarkStart w:id="149" w:name="_Toc85487884"/>
      <w:bookmarkStart w:id="150" w:name="_Toc85487970"/>
      <w:bookmarkStart w:id="151" w:name="_Toc85488046"/>
      <w:bookmarkStart w:id="152" w:name="_Toc85488099"/>
      <w:bookmarkStart w:id="153" w:name="_Toc85523443"/>
      <w:bookmarkStart w:id="154" w:name="_Toc85524600"/>
      <w:bookmarkStart w:id="155" w:name="_Toc85549231"/>
      <w:bookmarkStart w:id="156" w:name="_Toc85550054"/>
      <w:bookmarkStart w:id="157" w:name="_Toc85722308"/>
      <w:bookmarkStart w:id="158" w:name="_Toc85723061"/>
      <w:bookmarkStart w:id="159" w:name="_Toc85725181"/>
      <w:bookmarkStart w:id="160" w:name="_Toc85794422"/>
      <w:bookmarkStart w:id="161" w:name="_Toc85795401"/>
      <w:bookmarkStart w:id="162" w:name="_Toc85796313"/>
      <w:bookmarkStart w:id="163" w:name="_Toc86321187"/>
      <w:bookmarkStart w:id="164" w:name="_Toc86322336"/>
      <w:bookmarkStart w:id="165" w:name="_Toc86396634"/>
      <w:bookmarkStart w:id="166" w:name="_Toc86400790"/>
      <w:bookmarkStart w:id="167" w:name="_Toc87001539"/>
      <w:bookmarkStart w:id="168" w:name="_Toc87001926"/>
      <w:bookmarkStart w:id="169" w:name="_Toc87012627"/>
      <w:bookmarkStart w:id="170" w:name="_Toc87447720"/>
      <w:bookmarkStart w:id="171" w:name="_Toc87447802"/>
      <w:bookmarkStart w:id="172" w:name="_Toc87447845"/>
      <w:bookmarkStart w:id="173" w:name="_Toc87447888"/>
      <w:bookmarkStart w:id="174" w:name="_Toc87870237"/>
      <w:bookmarkStart w:id="175" w:name="_Toc90474626"/>
      <w:bookmarkStart w:id="176" w:name="_Toc90475274"/>
      <w:bookmarkStart w:id="177" w:name="_Toc90475723"/>
      <w:bookmarkStart w:id="178" w:name="_Toc90917241"/>
      <w:bookmarkStart w:id="179" w:name="_Toc90917287"/>
      <w:bookmarkStart w:id="180" w:name="_Toc91171639"/>
      <w:bookmarkStart w:id="181" w:name="_Toc91171903"/>
      <w:bookmarkStart w:id="182" w:name="_Toc91172242"/>
      <w:bookmarkStart w:id="183" w:name="_Toc91172722"/>
      <w:bookmarkStart w:id="184" w:name="_Toc91173021"/>
      <w:bookmarkStart w:id="185" w:name="_Toc91173280"/>
      <w:bookmarkStart w:id="186" w:name="_Toc91196412"/>
      <w:bookmarkStart w:id="187" w:name="_Toc91201536"/>
      <w:bookmarkStart w:id="188" w:name="_Toc91224606"/>
      <w:bookmarkStart w:id="189" w:name="_Hlk77573604"/>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9230174" w14:textId="77777777" w:rsidR="001D62BD" w:rsidRPr="001D62BD" w:rsidRDefault="001D62BD" w:rsidP="00D501A5">
      <w:pPr>
        <w:pStyle w:val="ListParagraph"/>
        <w:numPr>
          <w:ilvl w:val="0"/>
          <w:numId w:val="3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contextualSpacing w:val="0"/>
        <w:outlineLvl w:val="1"/>
        <w:rPr>
          <w:rFonts w:eastAsia="Calibri" w:cstheme="minorHAnsi"/>
          <w:b/>
          <w:caps/>
          <w:vanish/>
          <w:color w:val="1F4E79" w:themeColor="accent1" w:themeShade="80"/>
          <w:spacing w:val="15"/>
          <w:sz w:val="24"/>
          <w:szCs w:val="24"/>
        </w:rPr>
      </w:pPr>
      <w:bookmarkStart w:id="190" w:name="_Toc91196413"/>
      <w:bookmarkStart w:id="191" w:name="_Toc91201537"/>
      <w:bookmarkStart w:id="192" w:name="_Toc91224607"/>
      <w:bookmarkStart w:id="193" w:name="_Toc77600178"/>
      <w:bookmarkEnd w:id="190"/>
      <w:bookmarkEnd w:id="191"/>
      <w:bookmarkEnd w:id="192"/>
    </w:p>
    <w:p w14:paraId="24AC6ED3" w14:textId="2B58CFA7" w:rsidR="00A7059A" w:rsidRPr="00965FD2" w:rsidRDefault="00A7059A" w:rsidP="00D501A5">
      <w:pPr>
        <w:pStyle w:val="Heading2"/>
        <w:numPr>
          <w:ilvl w:val="1"/>
          <w:numId w:val="44"/>
        </w:numPr>
        <w:rPr>
          <w:rFonts w:eastAsia="Calibri"/>
        </w:rPr>
      </w:pPr>
      <w:bookmarkStart w:id="194" w:name="_Toc91224608"/>
      <w:r w:rsidRPr="00965FD2">
        <w:rPr>
          <w:rFonts w:eastAsia="Calibri"/>
        </w:rPr>
        <w:t>Demografski aspekti razvojnih ograničenja</w:t>
      </w:r>
      <w:bookmarkEnd w:id="193"/>
      <w:bookmarkEnd w:id="194"/>
    </w:p>
    <w:bookmarkEnd w:id="189"/>
    <w:p w14:paraId="06245578" w14:textId="77777777" w:rsidR="00A7059A" w:rsidRPr="00A12A4D" w:rsidRDefault="00A7059A" w:rsidP="00D24636">
      <w:pPr>
        <w:spacing w:before="0" w:after="0"/>
        <w:jc w:val="both"/>
        <w:rPr>
          <w:rFonts w:eastAsia="Calibri" w:cstheme="minorHAnsi"/>
          <w:b/>
          <w:bCs/>
          <w:sz w:val="24"/>
          <w:szCs w:val="24"/>
        </w:rPr>
      </w:pPr>
    </w:p>
    <w:p w14:paraId="3AEF94A4" w14:textId="1255963B"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Analiza općeg kretanja stanovništva Sisačko-moslavačke županije ukazala je</w:t>
      </w:r>
      <w:r w:rsidR="00307494" w:rsidRPr="00A12A4D">
        <w:rPr>
          <w:rFonts w:eastAsia="Calibri" w:cstheme="minorHAnsi"/>
          <w:sz w:val="24"/>
          <w:szCs w:val="24"/>
        </w:rPr>
        <w:t xml:space="preserve"> na to</w:t>
      </w:r>
      <w:r w:rsidRPr="00A12A4D">
        <w:rPr>
          <w:rFonts w:eastAsia="Calibri" w:cstheme="minorHAnsi"/>
          <w:sz w:val="24"/>
          <w:szCs w:val="24"/>
        </w:rPr>
        <w:t xml:space="preserve"> da je čitav prostor </w:t>
      </w:r>
      <w:r w:rsidR="00E67D8B" w:rsidRPr="00A12A4D">
        <w:rPr>
          <w:rFonts w:eastAsia="Calibri" w:cstheme="minorHAnsi"/>
          <w:sz w:val="24"/>
          <w:szCs w:val="24"/>
        </w:rPr>
        <w:t>Ž</w:t>
      </w:r>
      <w:r w:rsidRPr="00A12A4D">
        <w:rPr>
          <w:rFonts w:eastAsia="Calibri" w:cstheme="minorHAnsi"/>
          <w:sz w:val="24"/>
          <w:szCs w:val="24"/>
        </w:rPr>
        <w:t>upanije uključujući i stanovništvom najbrojnije te gospodarski najrazvijenije sredine, kao što su Sisak i Kutina, u procesu ekstremne depopulacije te pripada egzodusnom tipu prostora. Takav zaključak ključna je identifikacija najvažnijeg razvojnog ograničenja Županije, ubrzane depopulacije prostora, koji se ne može zaustaviti temeljem mehaničkog kretanje stanovništva. Potres je samo dodatno ubrzao populacijsku degradaciju prostora te prijeti dodatan rizik degradacije starosne i obrazovne strukture stanovništva. U tablici 4.</w:t>
      </w:r>
      <w:r w:rsidR="00BE2A99" w:rsidRPr="00A12A4D">
        <w:rPr>
          <w:rFonts w:eastAsia="Calibri" w:cstheme="minorHAnsi"/>
          <w:sz w:val="24"/>
          <w:szCs w:val="24"/>
        </w:rPr>
        <w:t>1</w:t>
      </w:r>
      <w:r w:rsidRPr="00A12A4D">
        <w:rPr>
          <w:rFonts w:eastAsia="Calibri" w:cstheme="minorHAnsi"/>
          <w:sz w:val="24"/>
          <w:szCs w:val="24"/>
        </w:rPr>
        <w:t>. prikazani su najznačajniji učinci potresa koji su produbili razvojna ograničenja Županije.</w:t>
      </w:r>
    </w:p>
    <w:p w14:paraId="462BDD74" w14:textId="77777777" w:rsidR="00DE2064" w:rsidRDefault="00DE2064" w:rsidP="00D24636">
      <w:pPr>
        <w:spacing w:before="0" w:after="0"/>
        <w:jc w:val="both"/>
        <w:rPr>
          <w:rFonts w:eastAsia="Calibri" w:cstheme="minorHAnsi"/>
          <w:sz w:val="24"/>
          <w:szCs w:val="24"/>
        </w:rPr>
      </w:pPr>
    </w:p>
    <w:p w14:paraId="177F3057" w14:textId="45D03711" w:rsidR="00A7059A" w:rsidRPr="00A12A4D" w:rsidRDefault="00A7059A" w:rsidP="00C56E4C">
      <w:pPr>
        <w:spacing w:before="0"/>
        <w:jc w:val="both"/>
        <w:rPr>
          <w:rFonts w:eastAsia="Calibri" w:cstheme="minorHAnsi"/>
          <w:sz w:val="24"/>
          <w:szCs w:val="24"/>
        </w:rPr>
      </w:pPr>
      <w:r w:rsidRPr="00A12A4D">
        <w:rPr>
          <w:rFonts w:eastAsia="Calibri" w:cstheme="minorHAnsi"/>
          <w:b/>
          <w:bCs/>
          <w:sz w:val="24"/>
          <w:szCs w:val="24"/>
        </w:rPr>
        <w:t>Tablica 4.</w:t>
      </w:r>
      <w:r w:rsidR="004A1C95" w:rsidRPr="00A12A4D">
        <w:rPr>
          <w:rFonts w:eastAsia="Calibri" w:cstheme="minorHAnsi"/>
          <w:b/>
          <w:bCs/>
          <w:sz w:val="24"/>
          <w:szCs w:val="24"/>
        </w:rPr>
        <w:t>1</w:t>
      </w:r>
      <w:r w:rsidRPr="00A12A4D">
        <w:rPr>
          <w:rFonts w:eastAsia="Calibri" w:cstheme="minorHAnsi"/>
          <w:b/>
          <w:bCs/>
          <w:sz w:val="24"/>
          <w:szCs w:val="24"/>
        </w:rPr>
        <w:t>.</w:t>
      </w:r>
      <w:r w:rsidRPr="00A12A4D">
        <w:rPr>
          <w:rFonts w:eastAsia="Calibri" w:cstheme="minorHAnsi"/>
          <w:sz w:val="24"/>
          <w:szCs w:val="24"/>
        </w:rPr>
        <w:t xml:space="preserve"> Sažeti prikaz učinaka potresa na demografska kretanja</w:t>
      </w:r>
    </w:p>
    <w:tbl>
      <w:tblPr>
        <w:tblStyle w:val="GridTable4-Accent1"/>
        <w:tblW w:w="9071"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ayout w:type="fixed"/>
        <w:tblLook w:val="04A0" w:firstRow="1" w:lastRow="0" w:firstColumn="1" w:lastColumn="0" w:noHBand="0" w:noVBand="1"/>
      </w:tblPr>
      <w:tblGrid>
        <w:gridCol w:w="1247"/>
        <w:gridCol w:w="2608"/>
        <w:gridCol w:w="2608"/>
        <w:gridCol w:w="2608"/>
      </w:tblGrid>
      <w:tr w:rsidR="00C56E4C" w:rsidRPr="00A12A4D" w14:paraId="6ACBA10F" w14:textId="77777777" w:rsidTr="00470BE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7" w:type="dxa"/>
            <w:tcBorders>
              <w:top w:val="none" w:sz="0" w:space="0" w:color="auto"/>
              <w:left w:val="none" w:sz="0" w:space="0" w:color="auto"/>
              <w:bottom w:val="none" w:sz="0" w:space="0" w:color="auto"/>
              <w:right w:val="none" w:sz="0" w:space="0" w:color="auto"/>
            </w:tcBorders>
          </w:tcPr>
          <w:p w14:paraId="056E3853" w14:textId="77777777" w:rsidR="00A7059A" w:rsidRPr="00A12A4D" w:rsidRDefault="00A7059A" w:rsidP="00D24636">
            <w:pPr>
              <w:spacing w:before="0" w:line="276" w:lineRule="auto"/>
              <w:rPr>
                <w:rFonts w:eastAsia="Calibri" w:cstheme="minorHAnsi"/>
                <w:b w:val="0"/>
                <w:sz w:val="22"/>
                <w:szCs w:val="22"/>
              </w:rPr>
            </w:pPr>
          </w:p>
        </w:tc>
        <w:tc>
          <w:tcPr>
            <w:tcW w:w="2608" w:type="dxa"/>
            <w:tcBorders>
              <w:top w:val="none" w:sz="0" w:space="0" w:color="auto"/>
              <w:left w:val="none" w:sz="0" w:space="0" w:color="auto"/>
              <w:bottom w:val="none" w:sz="0" w:space="0" w:color="auto"/>
              <w:right w:val="none" w:sz="0" w:space="0" w:color="auto"/>
            </w:tcBorders>
          </w:tcPr>
          <w:p w14:paraId="70737CE6"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Stanje prije potresa</w:t>
            </w:r>
          </w:p>
        </w:tc>
        <w:tc>
          <w:tcPr>
            <w:tcW w:w="2608" w:type="dxa"/>
            <w:tcBorders>
              <w:top w:val="none" w:sz="0" w:space="0" w:color="auto"/>
              <w:left w:val="none" w:sz="0" w:space="0" w:color="auto"/>
              <w:bottom w:val="none" w:sz="0" w:space="0" w:color="auto"/>
              <w:right w:val="none" w:sz="0" w:space="0" w:color="auto"/>
            </w:tcBorders>
          </w:tcPr>
          <w:p w14:paraId="198B7EF7"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Učinci potresa</w:t>
            </w:r>
          </w:p>
        </w:tc>
        <w:tc>
          <w:tcPr>
            <w:tcW w:w="2608" w:type="dxa"/>
            <w:tcBorders>
              <w:top w:val="none" w:sz="0" w:space="0" w:color="auto"/>
              <w:left w:val="none" w:sz="0" w:space="0" w:color="auto"/>
              <w:bottom w:val="none" w:sz="0" w:space="0" w:color="auto"/>
              <w:right w:val="none" w:sz="0" w:space="0" w:color="auto"/>
            </w:tcBorders>
          </w:tcPr>
          <w:p w14:paraId="17928381"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Razvojne implikacije</w:t>
            </w:r>
          </w:p>
        </w:tc>
      </w:tr>
      <w:tr w:rsidR="00C56E4C" w:rsidRPr="00A12A4D" w14:paraId="1D84D07D" w14:textId="77777777" w:rsidTr="00470BE1">
        <w:trPr>
          <w:cnfStyle w:val="000000100000" w:firstRow="0" w:lastRow="0" w:firstColumn="0" w:lastColumn="0" w:oddVBand="0" w:evenVBand="0" w:oddHBand="1" w:evenHBand="0" w:firstRowFirstColumn="0" w:firstRowLastColumn="0" w:lastRowFirstColumn="0" w:lastRowLastColumn="0"/>
          <w:trHeight w:val="2970"/>
        </w:trPr>
        <w:tc>
          <w:tcPr>
            <w:cnfStyle w:val="001000000000" w:firstRow="0" w:lastRow="0" w:firstColumn="1" w:lastColumn="0" w:oddVBand="0" w:evenVBand="0" w:oddHBand="0" w:evenHBand="0" w:firstRowFirstColumn="0" w:firstRowLastColumn="0" w:lastRowFirstColumn="0" w:lastRowLastColumn="0"/>
            <w:tcW w:w="1247" w:type="dxa"/>
            <w:vAlign w:val="top"/>
          </w:tcPr>
          <w:p w14:paraId="77EC3944" w14:textId="77777777" w:rsidR="00C56E4C" w:rsidRDefault="00C56E4C" w:rsidP="00DE2064">
            <w:pPr>
              <w:spacing w:before="0" w:line="276" w:lineRule="auto"/>
              <w:rPr>
                <w:rFonts w:eastAsia="Calibri" w:cstheme="minorHAnsi"/>
                <w:b w:val="0"/>
                <w:bCs w:val="0"/>
                <w:sz w:val="22"/>
                <w:szCs w:val="22"/>
              </w:rPr>
            </w:pPr>
          </w:p>
          <w:p w14:paraId="3E969ED0" w14:textId="7D7E78C6" w:rsidR="00A7059A" w:rsidRPr="00A12A4D" w:rsidRDefault="00A7059A" w:rsidP="00DB1DFC">
            <w:pPr>
              <w:spacing w:before="0" w:line="276" w:lineRule="auto"/>
              <w:jc w:val="center"/>
              <w:rPr>
                <w:rFonts w:eastAsia="Calibri" w:cstheme="minorHAnsi"/>
                <w:b w:val="0"/>
                <w:sz w:val="22"/>
                <w:szCs w:val="22"/>
              </w:rPr>
            </w:pPr>
            <w:r w:rsidRPr="00A12A4D">
              <w:rPr>
                <w:rFonts w:eastAsia="Calibri" w:cstheme="minorHAnsi"/>
                <w:sz w:val="22"/>
                <w:szCs w:val="22"/>
              </w:rPr>
              <w:t>Ljudski kapital</w:t>
            </w:r>
          </w:p>
        </w:tc>
        <w:tc>
          <w:tcPr>
            <w:tcW w:w="2608" w:type="dxa"/>
            <w:vAlign w:val="top"/>
          </w:tcPr>
          <w:p w14:paraId="7624EB3C"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335779E7" w14:textId="3C5DD0ED"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Prosječna gustoća naseljenosti od 32,37 stanovnika na km² - treća najrjeđe naseljena županija. </w:t>
            </w:r>
          </w:p>
          <w:p w14:paraId="3DEC571A" w14:textId="0E5E51B4" w:rsidR="00DB1DFC" w:rsidRPr="00DB1DFC"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Prema procjeni DZS-a, stanovništvo Županije se u 2019. godini smanjilo za 8,95% u odnosu na 2015. godinu, što je gotovo </w:t>
            </w:r>
            <w:r w:rsidR="00307494" w:rsidRPr="00A12A4D">
              <w:rPr>
                <w:rFonts w:cstheme="minorHAnsi"/>
                <w:sz w:val="22"/>
                <w:szCs w:val="22"/>
              </w:rPr>
              <w:t>šest</w:t>
            </w:r>
            <w:r w:rsidRPr="00A12A4D">
              <w:rPr>
                <w:rFonts w:cstheme="minorHAnsi"/>
                <w:sz w:val="22"/>
                <w:szCs w:val="22"/>
              </w:rPr>
              <w:t xml:space="preserve"> postotnih bodova više od relativnog smanjenja stanovništva na nacionalnoj razini u istom razdoblju. Indeks starenja od 165,41% ukazuje na dramatičnu fazu depopulacije.</w:t>
            </w:r>
          </w:p>
        </w:tc>
        <w:tc>
          <w:tcPr>
            <w:tcW w:w="2608" w:type="dxa"/>
            <w:vAlign w:val="top"/>
          </w:tcPr>
          <w:p w14:paraId="10A6AA67"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5B31C62C" w14:textId="77777777" w:rsidR="00A7059A"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Iako je početkom ožujka 2021. služba za traženje zabilježila je da je ukupno 3.599 osoba napustilo svoje prebivalište, od čega je većina, i to 2.883 privremeno raseljeno u druge dijelove Hrvatske, na prostoru Županije traje ubrzana demografska tranzicija potaknuta posljedicama potresa. Prema neslužbenim podacima dio stanovnika već se trajno iselio. Konačni demografski gubici ovisit će o duljini trajanja obnove i oporavka</w:t>
            </w:r>
            <w:r w:rsidR="00E67D8B" w:rsidRPr="00A12A4D">
              <w:rPr>
                <w:rFonts w:eastAsia="Calibri" w:cstheme="minorHAnsi"/>
                <w:sz w:val="22"/>
                <w:szCs w:val="22"/>
              </w:rPr>
              <w:t xml:space="preserve">. </w:t>
            </w:r>
            <w:r w:rsidRPr="00A12A4D">
              <w:rPr>
                <w:rFonts w:eastAsia="Calibri" w:cstheme="minorHAnsi"/>
                <w:sz w:val="22"/>
                <w:szCs w:val="22"/>
              </w:rPr>
              <w:t>Također, poseban problem predstavlja i izostanak ili smanjeni obim poslovnih aktivnosti koji dovodi i do smanjenja dohotka te potrošnje dijela stanovnika, što uz neprimjerene stambene uvjete značajno utječe na kvalitetu života.</w:t>
            </w:r>
          </w:p>
          <w:p w14:paraId="438260CA" w14:textId="142E9C60" w:rsidR="00DB1DFC" w:rsidRPr="00A12A4D" w:rsidRDefault="00DB1DF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608" w:type="dxa"/>
            <w:vAlign w:val="top"/>
          </w:tcPr>
          <w:p w14:paraId="1424B5A3"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7BC80583" w14:textId="64E3D9BB"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Potres je dodatno intenzivirao trajna negativna demografska kretanja te osiromašenje ljudskih potencijala na prostoru županije. </w:t>
            </w:r>
          </w:p>
          <w:p w14:paraId="43887484" w14:textId="77777777"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Nepovoljna demografska struktura i smanjenje obrazovne razine dodatno smanjuju otpornost zajednice na vanjske šokove te predstavljaju otegotnu okolnost za brz i uspješan oporavak.</w:t>
            </w:r>
          </w:p>
          <w:p w14:paraId="64EAC497" w14:textId="77777777"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Potres je dodano smanjio razinu javnih usluga u okviru društvene i komunalne infrastrukture koja je bila niska i prije potresa te lokalna zajednica nema kadrove koji mogu podići razinu standarda.</w:t>
            </w:r>
          </w:p>
        </w:tc>
      </w:tr>
      <w:tr w:rsidR="00C56E4C" w:rsidRPr="00A12A4D" w14:paraId="7BB6B00F" w14:textId="77777777" w:rsidTr="00470BE1">
        <w:tc>
          <w:tcPr>
            <w:cnfStyle w:val="001000000000" w:firstRow="0" w:lastRow="0" w:firstColumn="1" w:lastColumn="0" w:oddVBand="0" w:evenVBand="0" w:oddHBand="0" w:evenHBand="0" w:firstRowFirstColumn="0" w:firstRowLastColumn="0" w:lastRowFirstColumn="0" w:lastRowLastColumn="0"/>
            <w:tcW w:w="1247" w:type="dxa"/>
            <w:shd w:val="clear" w:color="auto" w:fill="F2F2F2" w:themeFill="background1" w:themeFillShade="F2"/>
            <w:vAlign w:val="top"/>
          </w:tcPr>
          <w:p w14:paraId="73DFED9F" w14:textId="77777777" w:rsidR="00C56E4C" w:rsidRDefault="00C56E4C" w:rsidP="00DE2064">
            <w:pPr>
              <w:spacing w:before="0" w:line="276" w:lineRule="auto"/>
              <w:jc w:val="both"/>
              <w:rPr>
                <w:rFonts w:eastAsia="Calibri" w:cstheme="minorHAnsi"/>
                <w:b w:val="0"/>
                <w:bCs w:val="0"/>
                <w:sz w:val="22"/>
                <w:szCs w:val="22"/>
              </w:rPr>
            </w:pPr>
          </w:p>
          <w:p w14:paraId="4BC13D4A" w14:textId="11C95574" w:rsidR="00A7059A" w:rsidRPr="00A12A4D" w:rsidRDefault="00A7059A" w:rsidP="00DB1DFC">
            <w:pPr>
              <w:spacing w:before="0" w:line="276" w:lineRule="auto"/>
              <w:jc w:val="center"/>
              <w:rPr>
                <w:rFonts w:eastAsia="Calibri" w:cstheme="minorHAnsi"/>
                <w:b w:val="0"/>
                <w:sz w:val="22"/>
                <w:szCs w:val="22"/>
              </w:rPr>
            </w:pPr>
            <w:r w:rsidRPr="00A12A4D">
              <w:rPr>
                <w:rFonts w:eastAsia="Calibri" w:cstheme="minorHAnsi"/>
                <w:sz w:val="22"/>
                <w:szCs w:val="22"/>
              </w:rPr>
              <w:t>Socijalni aspekti</w:t>
            </w:r>
          </w:p>
        </w:tc>
        <w:tc>
          <w:tcPr>
            <w:tcW w:w="2608" w:type="dxa"/>
            <w:shd w:val="clear" w:color="auto" w:fill="F2F2F2" w:themeFill="background1" w:themeFillShade="F2"/>
            <w:vAlign w:val="top"/>
          </w:tcPr>
          <w:p w14:paraId="0EA03234" w14:textId="77777777" w:rsidR="00C56E4C" w:rsidRDefault="00C56E4C"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4F591454" w14:textId="70ABEC96" w:rsidR="00A7059A" w:rsidRPr="00A12A4D" w:rsidRDefault="00A7059A"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Socio-ekonomska analiza te analiza fiskalnih pokazatelja ukazala je na kontinuiranu divergenciju ostvarenih dohodaka i izvornih proračunskih prihoda po per capita osnovi između SMŽ i Republike Hrvatske. Takvo stanje stvara značajan razvojni jaz u pogledu relativnog ekonomskog bogatstva stanovništva i relativne izdašnosti izvornih proračunskih prihoda kao osnovnih faktora povećanja životnog standarda i kvalitete života u lokalnim zajednicama. </w:t>
            </w:r>
          </w:p>
        </w:tc>
        <w:tc>
          <w:tcPr>
            <w:tcW w:w="2608" w:type="dxa"/>
            <w:shd w:val="clear" w:color="auto" w:fill="F2F2F2" w:themeFill="background1" w:themeFillShade="F2"/>
            <w:vAlign w:val="top"/>
          </w:tcPr>
          <w:p w14:paraId="0A50F711" w14:textId="77777777" w:rsidR="00C56E4C" w:rsidRDefault="00C56E4C"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35008C00" w14:textId="32B2A42C" w:rsidR="00A7059A" w:rsidRPr="00A12A4D" w:rsidRDefault="00A7059A"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Iako postoji gruba procjena materijalnih šteta na objektima institucija socijalne skrbi, nisu poznati razmjeri posljedica potresa na pogoršanje socijalne slike SMŽ. U svakom slučaju uvjeti života te socijalna struktura prostora dodatno su narušeni kroz pogoršanje uvjeta stanovanja te gubitak dohotka stanovništva. Također, posebno su intenzivirani problemi ugroženih skupina stanovništva kroz otežano kretanje, uvjete stanovanja te različite psihosocijalne probleme. U Sisačko-moslavačkoj županiji oštećeno je ukupno 49 objekata koji pružaju usluge socijalne skrbi. Od toga su 33 uporabljiva, 10 privremeno neupotrebljivih, a 6 neupotrebljivih. </w:t>
            </w:r>
          </w:p>
          <w:p w14:paraId="7107B59D" w14:textId="77777777" w:rsidR="00A7059A" w:rsidRPr="00A12A4D" w:rsidRDefault="00A7059A"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608" w:type="dxa"/>
            <w:shd w:val="clear" w:color="auto" w:fill="F2F2F2" w:themeFill="background1" w:themeFillShade="F2"/>
            <w:vAlign w:val="top"/>
          </w:tcPr>
          <w:p w14:paraId="5BFC6A14" w14:textId="77777777" w:rsidR="00C56E4C" w:rsidRDefault="00C56E4C"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4FCF2B2A" w14:textId="5F22FACD" w:rsidR="00A7059A" w:rsidRPr="00A12A4D" w:rsidRDefault="00A7059A"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Socijalna skrb vezana za ranjive skupine stanovništva u kratkom roku je dramatično pogoršana te su se životni uvjeti za veliki broj stanovništva značajno pogoršali. </w:t>
            </w:r>
          </w:p>
          <w:p w14:paraId="59B7D016" w14:textId="77777777" w:rsidR="00A7059A" w:rsidRPr="00A12A4D" w:rsidRDefault="00A7059A"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Sustav socijalne skrbi i prije potresa bio je u velikoj mjeri preopterećen uslijed nedostatnog financijskog potencijala, ali još i više nedostatnim institucionalnim te kadrovskim kapacitetima.</w:t>
            </w:r>
          </w:p>
        </w:tc>
      </w:tr>
      <w:tr w:rsidR="00C56E4C" w:rsidRPr="00A12A4D" w14:paraId="68E16109" w14:textId="77777777" w:rsidTr="00470BE1">
        <w:trPr>
          <w:cnfStyle w:val="000000100000" w:firstRow="0" w:lastRow="0" w:firstColumn="0" w:lastColumn="0" w:oddVBand="0" w:evenVBand="0" w:oddHBand="1" w:evenHBand="0" w:firstRowFirstColumn="0" w:firstRowLastColumn="0" w:lastRowFirstColumn="0" w:lastRowLastColumn="0"/>
          <w:trHeight w:val="3925"/>
        </w:trPr>
        <w:tc>
          <w:tcPr>
            <w:cnfStyle w:val="001000000000" w:firstRow="0" w:lastRow="0" w:firstColumn="1" w:lastColumn="0" w:oddVBand="0" w:evenVBand="0" w:oddHBand="0" w:evenHBand="0" w:firstRowFirstColumn="0" w:firstRowLastColumn="0" w:lastRowFirstColumn="0" w:lastRowLastColumn="0"/>
            <w:tcW w:w="1247" w:type="dxa"/>
            <w:vAlign w:val="top"/>
          </w:tcPr>
          <w:p w14:paraId="7201DC03" w14:textId="77777777" w:rsidR="00C56E4C" w:rsidRDefault="00C56E4C" w:rsidP="00DE2064">
            <w:pPr>
              <w:spacing w:before="0" w:line="276" w:lineRule="auto"/>
              <w:jc w:val="both"/>
              <w:rPr>
                <w:rFonts w:eastAsia="Calibri" w:cstheme="minorHAnsi"/>
                <w:b w:val="0"/>
                <w:bCs w:val="0"/>
                <w:sz w:val="22"/>
                <w:szCs w:val="22"/>
              </w:rPr>
            </w:pPr>
          </w:p>
          <w:p w14:paraId="6973E585" w14:textId="5F58F026" w:rsidR="00A7059A" w:rsidRPr="00A12A4D" w:rsidRDefault="00A7059A" w:rsidP="00DE2064">
            <w:pPr>
              <w:spacing w:before="0" w:line="276" w:lineRule="auto"/>
              <w:jc w:val="both"/>
              <w:rPr>
                <w:rFonts w:eastAsia="Calibri" w:cstheme="minorHAnsi"/>
                <w:b w:val="0"/>
                <w:sz w:val="22"/>
                <w:szCs w:val="22"/>
              </w:rPr>
            </w:pPr>
            <w:r w:rsidRPr="00A12A4D">
              <w:rPr>
                <w:rFonts w:eastAsia="Calibri" w:cstheme="minorHAnsi"/>
                <w:sz w:val="22"/>
                <w:szCs w:val="22"/>
              </w:rPr>
              <w:t>Stanovanje</w:t>
            </w:r>
          </w:p>
        </w:tc>
        <w:tc>
          <w:tcPr>
            <w:tcW w:w="2608" w:type="dxa"/>
            <w:vAlign w:val="top"/>
          </w:tcPr>
          <w:p w14:paraId="70A76357"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1E3912C9" w14:textId="4C6242BE"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Stambeni  fond na prostoru SMŽ karakteriziraju brojni imovinsko-pravni problemi koji su uz demografski egzodus doveli do činjenice da prostor županije karakterizira veliki broj napuštenih i praznih prostora i građevina Naime, prema stopi napuštenosti (broj napuštenih stanova na 1000 stanovnika) Sisačko-moslavačka županija nalazi se na prvom mjestu s najvećom stopom napuštenosti od 52,7 napuštena stana na 1000 stanovnika. </w:t>
            </w:r>
          </w:p>
        </w:tc>
        <w:tc>
          <w:tcPr>
            <w:tcW w:w="2608" w:type="dxa"/>
            <w:vAlign w:val="top"/>
          </w:tcPr>
          <w:p w14:paraId="3E5571F1"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E9258FA" w14:textId="4C00309A"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Stanovanje je najviše pogođen sektor, čineći najveći udio evidentiranih oštećenih nekretnina. Najčešća kategorija oštećenih stanova bile su obiteljske kuće, jer one čine najveći dio ukupnog stambenog fonda. Stambene zgrade u povijesnim dijelovima Siska, Petrinje i Gline bile su druga kategorija koja je pretrpjela značajnu štetu. </w:t>
            </w:r>
          </w:p>
          <w:p w14:paraId="1F6C2BE4" w14:textId="77777777"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608" w:type="dxa"/>
            <w:vAlign w:val="top"/>
          </w:tcPr>
          <w:p w14:paraId="130CD948"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13DC7EBB" w14:textId="6F00F6E6"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Štete na stambenom fondu koje se primarno odnose na kućanstva, nemjerljive su. Važno je istaknuti da je dotrajalost i slabo održavanje stambenog fonda, uz slabu potražnju već prije potresa rezultiralo smanjenom vrijednosti. Stoga su i oštećenja bila izraženija. </w:t>
            </w:r>
          </w:p>
          <w:p w14:paraId="4969CCCC" w14:textId="77777777" w:rsidR="00A7059A"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Dodatno je veliki problem činjenica da veliki dio oštećenih objekata nije legaliziran (prema neslužbenim podacima i do 80% stambenih objekata u vlasništvu fizičkih osoba), a za dio objekata nisu riješeni imovinsko pravni odnosi.</w:t>
            </w:r>
          </w:p>
          <w:p w14:paraId="5F35CA92"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4BC5B569"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CF6888E" w14:textId="2DA91CE1" w:rsidR="00C56E4C" w:rsidRPr="00A12A4D"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bl>
    <w:p w14:paraId="295491FA" w14:textId="77777777" w:rsidR="00A7059A" w:rsidRPr="00A12A4D" w:rsidRDefault="00A7059A" w:rsidP="00D24636">
      <w:pPr>
        <w:spacing w:before="0" w:after="0"/>
        <w:jc w:val="both"/>
        <w:rPr>
          <w:rFonts w:eastAsia="Calibri" w:cstheme="minorHAnsi"/>
          <w:sz w:val="24"/>
          <w:szCs w:val="24"/>
        </w:rPr>
        <w:sectPr w:rsidR="00A7059A" w:rsidRPr="00A12A4D" w:rsidSect="00DE2064">
          <w:pgSz w:w="11906" w:h="16838"/>
          <w:pgMar w:top="1418" w:right="1418" w:bottom="1418" w:left="1418" w:header="709" w:footer="709" w:gutter="0"/>
          <w:cols w:space="708"/>
          <w:docGrid w:linePitch="360"/>
        </w:sectPr>
      </w:pPr>
    </w:p>
    <w:p w14:paraId="2C70F964" w14:textId="4780105A" w:rsidR="00A7059A" w:rsidRPr="00A12A4D" w:rsidRDefault="00A7059A" w:rsidP="00965FD2">
      <w:pPr>
        <w:pStyle w:val="Heading2"/>
        <w:rPr>
          <w:rFonts w:eastAsia="Calibri"/>
        </w:rPr>
      </w:pPr>
      <w:bookmarkStart w:id="195" w:name="_Toc77600179"/>
      <w:bookmarkStart w:id="196" w:name="_Toc91224609"/>
      <w:bookmarkStart w:id="197" w:name="_Hlk77573617"/>
      <w:r w:rsidRPr="00A12A4D">
        <w:rPr>
          <w:rFonts w:eastAsia="Calibri"/>
        </w:rPr>
        <w:t>Gospodarski aspekti razvojnih ograničenja</w:t>
      </w:r>
      <w:bookmarkEnd w:id="195"/>
      <w:bookmarkEnd w:id="196"/>
    </w:p>
    <w:bookmarkEnd w:id="197"/>
    <w:p w14:paraId="051C3571" w14:textId="77777777" w:rsidR="00A7059A" w:rsidRPr="00A12A4D" w:rsidRDefault="00A7059A" w:rsidP="00D24636">
      <w:pPr>
        <w:spacing w:before="0" w:after="0"/>
        <w:jc w:val="both"/>
        <w:rPr>
          <w:rFonts w:eastAsia="Calibri" w:cstheme="minorHAnsi"/>
          <w:sz w:val="24"/>
          <w:szCs w:val="24"/>
        </w:rPr>
      </w:pPr>
    </w:p>
    <w:p w14:paraId="7A6B836E" w14:textId="2A07C0F6" w:rsidR="001D36A5"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Kako je navedeno u zaključcima gospodarskih kretanja na prostoru Sisačko-moslavačke županije, u svim segmentima gospodarstva bilježe se ispodprosječni pokazatelji koji su u visokoj uzročno-posljedičnoj korelaciji sa katastrofalnim demografskim kretanjima. Izravne i neizravne štete i gubici nastali potresom dodatno intenziviraju dugogodišnja negativna kretanja u više međusobno povezanih segmenata kao što su smanjenje potražnje i dohotka na lokalnom tržištu, izostanak te smanjen obujam poslovnih aktivnosti, dodatni poremećaji na tržištu rada, problemi u opskrbi javnim uslugama te brojni drugi. </w:t>
      </w:r>
      <w:r w:rsidR="00A85CCD" w:rsidRPr="00A12A4D">
        <w:rPr>
          <w:rFonts w:eastAsia="Calibri" w:cstheme="minorHAnsi"/>
          <w:sz w:val="24"/>
          <w:szCs w:val="24"/>
        </w:rPr>
        <w:t>Stoga se u okviru N</w:t>
      </w:r>
      <w:r w:rsidR="003D509B" w:rsidRPr="00A12A4D">
        <w:rPr>
          <w:rFonts w:eastAsia="Calibri" w:cstheme="minorHAnsi"/>
          <w:sz w:val="24"/>
          <w:szCs w:val="24"/>
        </w:rPr>
        <w:t>acionalnog plana oporavka i otpornosti</w:t>
      </w:r>
      <w:r w:rsidR="00A85CCD" w:rsidRPr="00A12A4D">
        <w:rPr>
          <w:rFonts w:eastAsia="Calibri" w:cstheme="minorHAnsi"/>
          <w:sz w:val="24"/>
          <w:szCs w:val="24"/>
        </w:rPr>
        <w:t>, vezano za Energetske tranzicije za održivo gospodarstvo na području Sisačko-moslavačke županije planiraju ulaganja u energetske kompanije poticanjem korištenja vodika i novih tehnologija u proizvodnji (Petrokemija), razvoj tehnologije skladištenja CO2 (Petrokemija – INA – Ivanić Grad) te inovativni projekt Biorafinerija za proizvodnju naprednih biogoriva u Sisku izgradnjom energetski samoodrživog bioindustrijskog kompleksa.</w:t>
      </w:r>
      <w:r w:rsidR="003D509B" w:rsidRPr="00A12A4D">
        <w:rPr>
          <w:rFonts w:eastAsia="Calibri" w:cstheme="minorHAnsi"/>
          <w:sz w:val="24"/>
          <w:szCs w:val="24"/>
        </w:rPr>
        <w:t xml:space="preserve"> </w:t>
      </w:r>
    </w:p>
    <w:p w14:paraId="0DB44237" w14:textId="77777777" w:rsidR="001D36A5" w:rsidRPr="00A12A4D" w:rsidRDefault="001D36A5" w:rsidP="00D24636">
      <w:pPr>
        <w:spacing w:before="0" w:after="0"/>
        <w:jc w:val="both"/>
        <w:rPr>
          <w:rFonts w:eastAsia="Calibri" w:cstheme="minorHAnsi"/>
          <w:sz w:val="24"/>
          <w:szCs w:val="24"/>
        </w:rPr>
      </w:pPr>
    </w:p>
    <w:p w14:paraId="3CDB5C58" w14:textId="099E01B5"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U kratkom roku, posebno je zabrinjavajući utjecaj izravnih oštećenja imovine poduzetnika i obrtnika koji predstavljaju veliki rizik u kontekstu njihova opstanka. Naime, analiza gospodarskih pokazatelja ukazuje na nisku razinu produktivnosti te uspješnosti poslovanja, kao i nisku razinu dohodovne snage lokalnog gospodarstva. S</w:t>
      </w:r>
      <w:r w:rsidR="003D509B" w:rsidRPr="00A12A4D">
        <w:rPr>
          <w:rFonts w:eastAsia="Calibri" w:cstheme="minorHAnsi"/>
          <w:sz w:val="24"/>
          <w:szCs w:val="24"/>
        </w:rPr>
        <w:t xml:space="preserve">toga, </w:t>
      </w:r>
      <w:r w:rsidRPr="00A12A4D">
        <w:rPr>
          <w:rFonts w:eastAsia="Calibri" w:cstheme="minorHAnsi"/>
          <w:sz w:val="24"/>
          <w:szCs w:val="24"/>
        </w:rPr>
        <w:t xml:space="preserve">može se zaključiti da lokalno gospodarstvo ne samo da nema primjerenu akumuliranu štednju već se može pretpostaviti i visoka relativna razina zaduženosti te opterećenja redovnim troškovima poslovanja. Sve indicira nisku razinu otpornosti lokalnog gospodarstva na vanjske šokove što može dovesti do trajnih posljedica u smislu zatvaranja velikog broja malih i srednjih poduzeća i obrta. Takav scenarij uzrokovat će dramatično propadanje gospodarstva Županije ne samo u kratkom roku već i trajno. </w:t>
      </w:r>
    </w:p>
    <w:p w14:paraId="55FB03BE" w14:textId="77777777" w:rsidR="003D509B" w:rsidRPr="00A12A4D" w:rsidRDefault="003D509B" w:rsidP="00D24636">
      <w:pPr>
        <w:spacing w:before="0" w:after="0"/>
        <w:jc w:val="both"/>
        <w:rPr>
          <w:rFonts w:eastAsia="Calibri" w:cstheme="minorHAnsi"/>
          <w:sz w:val="24"/>
          <w:szCs w:val="24"/>
        </w:rPr>
      </w:pPr>
    </w:p>
    <w:p w14:paraId="2F5800CC" w14:textId="0B44174A"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U tablici 4.</w:t>
      </w:r>
      <w:r w:rsidR="00BE2A99" w:rsidRPr="00A12A4D">
        <w:rPr>
          <w:rFonts w:eastAsia="Calibri" w:cstheme="minorHAnsi"/>
          <w:sz w:val="24"/>
          <w:szCs w:val="24"/>
        </w:rPr>
        <w:t>2</w:t>
      </w:r>
      <w:r w:rsidRPr="00A12A4D">
        <w:rPr>
          <w:rFonts w:eastAsia="Calibri" w:cstheme="minorHAnsi"/>
          <w:sz w:val="24"/>
          <w:szCs w:val="24"/>
        </w:rPr>
        <w:t xml:space="preserve">. prikazani su sažeti učinci potresa na gospodarska kretanja na prostoru Županije te potencijalne implikacije na razvojna ograničenja. Može se zaključiti da učinak potresa u najvećoj mjeri pogađa tržište rada kroz privremenu nemogućnost obavljanja poslovnih zadataka ili zbog obustave poslovanja ili zbog usmjerenosti na rješavanje egzistencijalnih pitanja stanovanja. Drugi segment odnosi se na poslovanje dijela poduzetnika i obrtnika. Svi ostali čimbenici gospodarskih kretanja više su povezani sa dugogodišnjim problemima sustava upravljanja i financiranja regionalnim razvojem. Stoga je od presudne važnosti hitna intervencija u osiguranju primjerenog dohotka te stambenog pitanja za stanovništvo te financiranja i ostalih oblika potpore za poduzetništvo i obrtništvo. </w:t>
      </w:r>
    </w:p>
    <w:p w14:paraId="7132B93B" w14:textId="77777777" w:rsidR="00A7059A" w:rsidRPr="00A12A4D" w:rsidRDefault="00A7059A" w:rsidP="00D24636">
      <w:pPr>
        <w:spacing w:before="0" w:after="0"/>
        <w:jc w:val="both"/>
        <w:rPr>
          <w:rFonts w:eastAsia="Calibri" w:cstheme="minorHAnsi"/>
          <w:sz w:val="24"/>
          <w:szCs w:val="24"/>
        </w:rPr>
        <w:sectPr w:rsidR="00A7059A" w:rsidRPr="00A12A4D" w:rsidSect="00C23FD0">
          <w:pgSz w:w="11906" w:h="16838"/>
          <w:pgMar w:top="1418" w:right="1418" w:bottom="1418" w:left="1418" w:header="709" w:footer="709" w:gutter="0"/>
          <w:cols w:space="708"/>
          <w:docGrid w:linePitch="360"/>
        </w:sectPr>
      </w:pPr>
    </w:p>
    <w:p w14:paraId="41F90119" w14:textId="7F5AC8F2" w:rsidR="00A7059A" w:rsidRPr="00A12A4D" w:rsidRDefault="00A7059A" w:rsidP="00D24636">
      <w:pPr>
        <w:spacing w:before="0" w:after="0"/>
        <w:jc w:val="both"/>
        <w:rPr>
          <w:rFonts w:eastAsia="Calibri" w:cstheme="minorHAnsi"/>
          <w:sz w:val="24"/>
          <w:szCs w:val="24"/>
        </w:rPr>
      </w:pPr>
      <w:r w:rsidRPr="00A12A4D">
        <w:rPr>
          <w:rFonts w:eastAsia="Calibri" w:cstheme="minorHAnsi"/>
          <w:b/>
          <w:bCs/>
          <w:sz w:val="24"/>
          <w:szCs w:val="24"/>
        </w:rPr>
        <w:t>Tablica 4.</w:t>
      </w:r>
      <w:r w:rsidR="004A1C95" w:rsidRPr="00A12A4D">
        <w:rPr>
          <w:rFonts w:eastAsia="Calibri" w:cstheme="minorHAnsi"/>
          <w:b/>
          <w:bCs/>
          <w:sz w:val="24"/>
          <w:szCs w:val="24"/>
        </w:rPr>
        <w:t>2</w:t>
      </w:r>
      <w:r w:rsidRPr="00A12A4D">
        <w:rPr>
          <w:rFonts w:eastAsia="Calibri" w:cstheme="minorHAnsi"/>
          <w:b/>
          <w:bCs/>
          <w:sz w:val="24"/>
          <w:szCs w:val="24"/>
        </w:rPr>
        <w:t>.</w:t>
      </w:r>
      <w:r w:rsidRPr="00A12A4D">
        <w:rPr>
          <w:rFonts w:eastAsia="Calibri" w:cstheme="minorHAnsi"/>
          <w:sz w:val="24"/>
          <w:szCs w:val="24"/>
        </w:rPr>
        <w:t xml:space="preserve"> Sažeti prikaz učinaka potresa na gospodarska kretanja</w:t>
      </w:r>
    </w:p>
    <w:tbl>
      <w:tblPr>
        <w:tblStyle w:val="GridTable4-Accent1"/>
        <w:tblW w:w="907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1492"/>
        <w:gridCol w:w="2526"/>
        <w:gridCol w:w="2527"/>
        <w:gridCol w:w="2527"/>
      </w:tblGrid>
      <w:tr w:rsidR="0099043A" w:rsidRPr="00A12A4D" w14:paraId="491AF3AF" w14:textId="77777777" w:rsidTr="00470BE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92" w:type="dxa"/>
            <w:tcBorders>
              <w:top w:val="none" w:sz="0" w:space="0" w:color="auto"/>
              <w:left w:val="none" w:sz="0" w:space="0" w:color="auto"/>
              <w:bottom w:val="none" w:sz="0" w:space="0" w:color="auto"/>
              <w:right w:val="none" w:sz="0" w:space="0" w:color="auto"/>
            </w:tcBorders>
          </w:tcPr>
          <w:p w14:paraId="08ABEEE2" w14:textId="77777777" w:rsidR="00A7059A" w:rsidRPr="00A12A4D" w:rsidRDefault="00A7059A" w:rsidP="00D24636">
            <w:pPr>
              <w:spacing w:before="0" w:line="276" w:lineRule="auto"/>
              <w:jc w:val="both"/>
              <w:rPr>
                <w:rFonts w:eastAsia="Calibri" w:cstheme="minorHAnsi"/>
                <w:sz w:val="22"/>
                <w:szCs w:val="22"/>
              </w:rPr>
            </w:pPr>
          </w:p>
        </w:tc>
        <w:tc>
          <w:tcPr>
            <w:tcW w:w="2526" w:type="dxa"/>
            <w:tcBorders>
              <w:top w:val="none" w:sz="0" w:space="0" w:color="auto"/>
              <w:left w:val="none" w:sz="0" w:space="0" w:color="auto"/>
              <w:bottom w:val="none" w:sz="0" w:space="0" w:color="auto"/>
              <w:right w:val="none" w:sz="0" w:space="0" w:color="auto"/>
            </w:tcBorders>
          </w:tcPr>
          <w:p w14:paraId="46F7FC90"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Stanje prije potresa</w:t>
            </w:r>
          </w:p>
        </w:tc>
        <w:tc>
          <w:tcPr>
            <w:tcW w:w="2527" w:type="dxa"/>
            <w:tcBorders>
              <w:top w:val="none" w:sz="0" w:space="0" w:color="auto"/>
              <w:left w:val="none" w:sz="0" w:space="0" w:color="auto"/>
              <w:bottom w:val="none" w:sz="0" w:space="0" w:color="auto"/>
              <w:right w:val="none" w:sz="0" w:space="0" w:color="auto"/>
            </w:tcBorders>
          </w:tcPr>
          <w:p w14:paraId="32A0FD73"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Učinci potresa</w:t>
            </w:r>
          </w:p>
        </w:tc>
        <w:tc>
          <w:tcPr>
            <w:tcW w:w="2527" w:type="dxa"/>
            <w:tcBorders>
              <w:top w:val="none" w:sz="0" w:space="0" w:color="auto"/>
              <w:left w:val="none" w:sz="0" w:space="0" w:color="auto"/>
              <w:bottom w:val="none" w:sz="0" w:space="0" w:color="auto"/>
              <w:right w:val="none" w:sz="0" w:space="0" w:color="auto"/>
            </w:tcBorders>
          </w:tcPr>
          <w:p w14:paraId="6527F626"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Razvojne implikacije</w:t>
            </w:r>
          </w:p>
        </w:tc>
      </w:tr>
      <w:tr w:rsidR="0099043A" w:rsidRPr="00A12A4D" w14:paraId="75A38977" w14:textId="77777777" w:rsidTr="00470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vAlign w:val="top"/>
          </w:tcPr>
          <w:p w14:paraId="2A035F49" w14:textId="77777777" w:rsidR="00A7059A" w:rsidRPr="00A12A4D" w:rsidRDefault="00A7059A" w:rsidP="0099043A">
            <w:pPr>
              <w:spacing w:before="0" w:line="276" w:lineRule="auto"/>
              <w:rPr>
                <w:rFonts w:eastAsia="Calibri" w:cstheme="minorHAnsi"/>
                <w:b w:val="0"/>
                <w:sz w:val="22"/>
                <w:szCs w:val="22"/>
              </w:rPr>
            </w:pPr>
          </w:p>
          <w:p w14:paraId="30F3C6A3" w14:textId="77777777" w:rsidR="00A7059A" w:rsidRPr="00A12A4D" w:rsidRDefault="00A7059A" w:rsidP="0099043A">
            <w:pPr>
              <w:spacing w:before="0" w:line="276" w:lineRule="auto"/>
              <w:rPr>
                <w:rFonts w:eastAsia="Calibri" w:cstheme="minorHAnsi"/>
                <w:b w:val="0"/>
                <w:sz w:val="22"/>
                <w:szCs w:val="22"/>
              </w:rPr>
            </w:pPr>
            <w:r w:rsidRPr="00A12A4D">
              <w:rPr>
                <w:rFonts w:eastAsia="Calibri" w:cstheme="minorHAnsi"/>
                <w:sz w:val="22"/>
                <w:szCs w:val="22"/>
              </w:rPr>
              <w:t>Gospodarstvo</w:t>
            </w:r>
          </w:p>
        </w:tc>
        <w:tc>
          <w:tcPr>
            <w:tcW w:w="2526" w:type="dxa"/>
            <w:vAlign w:val="top"/>
          </w:tcPr>
          <w:p w14:paraId="47E79688"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3183641" w14:textId="15BE7DAA"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Županiju karakterizira kontinuirano gospodarsko slabljenje, ispodprosječn</w:t>
            </w:r>
            <w:r w:rsidR="00223DC1" w:rsidRPr="00A12A4D">
              <w:rPr>
                <w:rFonts w:cstheme="minorHAnsi"/>
                <w:sz w:val="22"/>
                <w:szCs w:val="22"/>
              </w:rPr>
              <w:t>o</w:t>
            </w:r>
            <w:r w:rsidR="008C7EE7" w:rsidRPr="00A12A4D">
              <w:rPr>
                <w:rFonts w:cstheme="minorHAnsi"/>
                <w:sz w:val="22"/>
                <w:szCs w:val="22"/>
              </w:rPr>
              <w:t xml:space="preserve"> stanje </w:t>
            </w:r>
            <w:r w:rsidRPr="00A12A4D">
              <w:rPr>
                <w:rFonts w:cstheme="minorHAnsi"/>
                <w:sz w:val="22"/>
                <w:szCs w:val="22"/>
              </w:rPr>
              <w:t xml:space="preserve"> u odnosu na prosjek Republike Hrvatske. Nominalni porast hrvatskog BDP-a tijekom promatranog razdoblja bio je čak za 11,34 postotna boda veći od porasta BDP-a Županije. 2018. godine udio Županije u hrvatskom BDP-u bio je za 0,28 postotnih bodova manji nego 2015. godine te je iznosio svega 2,56%.</w:t>
            </w:r>
          </w:p>
          <w:p w14:paraId="22E629B1" w14:textId="5F0E7A42"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cstheme="minorHAnsi"/>
                <w:sz w:val="22"/>
                <w:szCs w:val="22"/>
              </w:rPr>
              <w:t>Prema kriteriju trenutno važećeg indeksa razvijenosti čak 84% teritorija Županije</w:t>
            </w:r>
            <w:r w:rsidR="008C7EE7" w:rsidRPr="00A12A4D">
              <w:rPr>
                <w:rFonts w:cstheme="minorHAnsi"/>
                <w:sz w:val="22"/>
                <w:szCs w:val="22"/>
              </w:rPr>
              <w:t xml:space="preserve"> je</w:t>
            </w:r>
            <w:r w:rsidRPr="00A12A4D">
              <w:rPr>
                <w:rFonts w:cstheme="minorHAnsi"/>
                <w:sz w:val="22"/>
                <w:szCs w:val="22"/>
              </w:rPr>
              <w:t xml:space="preserve"> ispodprosječno razvijeno, odnosno ima status potpomognutog područja.</w:t>
            </w:r>
          </w:p>
        </w:tc>
        <w:tc>
          <w:tcPr>
            <w:tcW w:w="2527" w:type="dxa"/>
            <w:vAlign w:val="top"/>
          </w:tcPr>
          <w:p w14:paraId="4071758C"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72DA291D" w14:textId="1A86CCF4"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Sisačko-moslavačka županija imala je najveće oštećeno područje u poslovnom sektoru (u smislu površine objekata). Više od 75 posto oštećenog područja u poslovnom sektoru bilo je u Sisačko-moslavačkoj županiji, a više od polovice infrastrukture koja se u poslovnom sektoru smatra neupotrebljivom (crvenom) nalazila se u ovoj županiji. Gotovo sva industrija prijavljena kao privremeno neupotrebljiva (žuta) imala je sjedište u Sisačko-moslavačkoj županiji.</w:t>
            </w:r>
          </w:p>
          <w:p w14:paraId="1DFBD203" w14:textId="77777777" w:rsidR="00A7059A" w:rsidRDefault="008A316E"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Isto tako, u početnom razdoblju, ali i u velikoj mjeri i sada, poduzetništvo </w:t>
            </w:r>
            <w:r w:rsidR="008C7EE7" w:rsidRPr="00A12A4D">
              <w:rPr>
                <w:rFonts w:eastAsia="Calibri" w:cstheme="minorHAnsi"/>
                <w:sz w:val="22"/>
                <w:szCs w:val="22"/>
              </w:rPr>
              <w:t xml:space="preserve">i </w:t>
            </w:r>
            <w:r w:rsidRPr="00A12A4D">
              <w:rPr>
                <w:rFonts w:eastAsia="Calibri" w:cstheme="minorHAnsi"/>
                <w:sz w:val="22"/>
                <w:szCs w:val="22"/>
              </w:rPr>
              <w:t>obrtništvo trpi štete zbog zastoja u prometu, a posebice prekida isporuke električne energije, energenata te opskrbe vodom za ljudsku potrošnju.</w:t>
            </w:r>
          </w:p>
          <w:p w14:paraId="3668381E" w14:textId="671B50E8" w:rsidR="0099043A" w:rsidRPr="00A12A4D"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27" w:type="dxa"/>
            <w:vAlign w:val="top"/>
          </w:tcPr>
          <w:p w14:paraId="21DB7729"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573DB708" w14:textId="5BB74B95"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Kao jedna od </w:t>
            </w:r>
            <w:r w:rsidR="008C7EE7" w:rsidRPr="00A12A4D">
              <w:rPr>
                <w:rFonts w:eastAsia="Calibri" w:cstheme="minorHAnsi"/>
                <w:sz w:val="22"/>
                <w:szCs w:val="22"/>
              </w:rPr>
              <w:t>Ž</w:t>
            </w:r>
            <w:r w:rsidRPr="00A12A4D">
              <w:rPr>
                <w:rFonts w:eastAsia="Calibri" w:cstheme="minorHAnsi"/>
                <w:sz w:val="22"/>
                <w:szCs w:val="22"/>
              </w:rPr>
              <w:t>upanija sa najslabijim gospodarskim potencijalom te najnepovoljnijim gospodarskim kretanjima, Sisačko-moslavačka županiju karakterizira slaba otpornost poduzetništva i obrtništva te gospodarstva u cjelini. Prestanak te smanjenje obujma poslovanja mogu biti od presudne važnosti za financijsku održivost u kratkom roku te utjecati na trajni prestanak poslovanja.</w:t>
            </w:r>
          </w:p>
        </w:tc>
      </w:tr>
      <w:tr w:rsidR="0099043A" w:rsidRPr="00A12A4D" w14:paraId="4AB58675" w14:textId="77777777" w:rsidTr="00470BE1">
        <w:tc>
          <w:tcPr>
            <w:cnfStyle w:val="001000000000" w:firstRow="0" w:lastRow="0" w:firstColumn="1" w:lastColumn="0" w:oddVBand="0" w:evenVBand="0" w:oddHBand="0" w:evenHBand="0" w:firstRowFirstColumn="0" w:firstRowLastColumn="0" w:lastRowFirstColumn="0" w:lastRowLastColumn="0"/>
            <w:tcW w:w="1492" w:type="dxa"/>
            <w:shd w:val="clear" w:color="auto" w:fill="F2F2F2" w:themeFill="background1" w:themeFillShade="F2"/>
            <w:vAlign w:val="top"/>
          </w:tcPr>
          <w:p w14:paraId="1DDD9916" w14:textId="77777777" w:rsidR="00A7059A" w:rsidRPr="00A12A4D" w:rsidRDefault="00A7059A" w:rsidP="0099043A">
            <w:pPr>
              <w:spacing w:before="0" w:line="276" w:lineRule="auto"/>
              <w:rPr>
                <w:rFonts w:eastAsia="Calibri" w:cstheme="minorHAnsi"/>
                <w:b w:val="0"/>
                <w:sz w:val="22"/>
                <w:szCs w:val="22"/>
              </w:rPr>
            </w:pPr>
          </w:p>
          <w:p w14:paraId="56CF94D1" w14:textId="77777777" w:rsidR="00A7059A" w:rsidRPr="00A12A4D" w:rsidRDefault="00A7059A" w:rsidP="0099043A">
            <w:pPr>
              <w:spacing w:before="0" w:line="276" w:lineRule="auto"/>
              <w:rPr>
                <w:rFonts w:eastAsia="Calibri" w:cstheme="minorHAnsi"/>
                <w:b w:val="0"/>
                <w:sz w:val="22"/>
                <w:szCs w:val="22"/>
              </w:rPr>
            </w:pPr>
            <w:r w:rsidRPr="00A12A4D">
              <w:rPr>
                <w:rFonts w:eastAsia="Calibri" w:cstheme="minorHAnsi"/>
                <w:sz w:val="22"/>
                <w:szCs w:val="22"/>
              </w:rPr>
              <w:t>Poljoprivreda</w:t>
            </w:r>
          </w:p>
        </w:tc>
        <w:tc>
          <w:tcPr>
            <w:tcW w:w="2526" w:type="dxa"/>
            <w:shd w:val="clear" w:color="auto" w:fill="F2F2F2" w:themeFill="background1" w:themeFillShade="F2"/>
            <w:vAlign w:val="top"/>
          </w:tcPr>
          <w:p w14:paraId="2CFD7ECE" w14:textId="77777777" w:rsidR="008C7EE7" w:rsidRPr="00A12A4D" w:rsidRDefault="008C7EE7"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748D0D35" w14:textId="49751D9A" w:rsidR="00A7059A" w:rsidRPr="00A12A4D" w:rsidRDefault="00A7059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 obzirom na strukturu gospodarskih djelatnosti i ostvarenje dodane vrijednosti, poljoprivreda nije značajna za gospodarstvo županije. Međutim, predstavlja značajan izvor dohotka za ruralno stanovništvo. Poljoprivredu karakterizira nedovoljna kapitalna opremljenost, usitnjena gospodarstva, veliki broj neobrađenih poljoprivrednih površina (70%) te problemi vezani za neprimjeren pristup javnoj te poslovnoj infrastrukturi. </w:t>
            </w:r>
          </w:p>
          <w:p w14:paraId="6240B10C" w14:textId="77777777" w:rsidR="00A7059A" w:rsidRPr="00A12A4D" w:rsidRDefault="00A7059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527" w:type="dxa"/>
            <w:shd w:val="clear" w:color="auto" w:fill="F2F2F2" w:themeFill="background1" w:themeFillShade="F2"/>
            <w:vAlign w:val="top"/>
          </w:tcPr>
          <w:p w14:paraId="6DEE77FD" w14:textId="77777777" w:rsidR="008C7EE7" w:rsidRPr="00A12A4D" w:rsidRDefault="008C7EE7"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16F509FD" w14:textId="13F660DB" w:rsidR="00A7059A" w:rsidRPr="00A12A4D" w:rsidRDefault="00A7059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Potres je uzrokovao značajna oštećenja javne vodoopskrbne mreže, ali i uzrokovao zagađenja u brojnim privatnim bunarima koje su stanovnici i poljoprivrednici koristili zbog nedostatne javne infrastrukture</w:t>
            </w:r>
            <w:r w:rsidR="008A316E" w:rsidRPr="00A12A4D">
              <w:rPr>
                <w:rFonts w:eastAsia="Calibri" w:cstheme="minorHAnsi"/>
                <w:sz w:val="22"/>
                <w:szCs w:val="22"/>
              </w:rPr>
              <w:t>.</w:t>
            </w:r>
            <w:r w:rsidR="008A316E" w:rsidRPr="00A12A4D">
              <w:rPr>
                <w:rFonts w:cstheme="minorHAnsi"/>
                <w:sz w:val="22"/>
                <w:szCs w:val="22"/>
              </w:rPr>
              <w:t xml:space="preserve"> </w:t>
            </w:r>
            <w:r w:rsidR="008A316E" w:rsidRPr="00A12A4D">
              <w:rPr>
                <w:rFonts w:eastAsia="Calibri" w:cstheme="minorHAnsi"/>
                <w:sz w:val="22"/>
                <w:szCs w:val="22"/>
              </w:rPr>
              <w:t>Zbog oštećenja privatnih bunara, povećana je potreba za novim priključcima na sustav javne vodoopskrbe. Mrežu je također potrebno proširiti na područja koja prije potresa nisu bila opskrbljena vodom iz sustava javne vodoopskrbe.</w:t>
            </w:r>
          </w:p>
        </w:tc>
        <w:tc>
          <w:tcPr>
            <w:tcW w:w="2527" w:type="dxa"/>
            <w:shd w:val="clear" w:color="auto" w:fill="F2F2F2" w:themeFill="background1" w:themeFillShade="F2"/>
            <w:vAlign w:val="top"/>
          </w:tcPr>
          <w:p w14:paraId="30E72C5B" w14:textId="77777777" w:rsidR="008C7EE7" w:rsidRPr="00A12A4D" w:rsidRDefault="008C7EE7"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518CF39E" w14:textId="707E1B38" w:rsidR="00A7059A" w:rsidRPr="00A12A4D" w:rsidRDefault="00A7059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Neprimjerena javna mrežna infrastruktura, posebice elektroenergetska i vodoopskrbna mreža koja predstavlja dugogodišnji problem za produktivniju poljoprivrednu i stočarsku djelatnost, dodatno je ugrožena zbog privremenih i trajnih prekida opskrbe u pojedinim područjima županije.</w:t>
            </w:r>
          </w:p>
          <w:p w14:paraId="09DE47D8" w14:textId="77777777" w:rsidR="00A7059A" w:rsidRDefault="00A7059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 tome se pridružuju i nepovoljna demografska kretanja i povezana nedostatna radna snaga, ali i institucionalni međusektorski problemi koji dovode do međusobne kolizije određenih djelatnosti – poljoprivreda, lov, stočarstvo i šumarstvo.</w:t>
            </w:r>
          </w:p>
          <w:p w14:paraId="276AE3E5" w14:textId="60B48EFC" w:rsidR="0099043A" w:rsidRPr="00A12A4D" w:rsidRDefault="0099043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9043A" w:rsidRPr="00A12A4D" w14:paraId="1C1D33F5" w14:textId="77777777" w:rsidTr="00470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vAlign w:val="top"/>
          </w:tcPr>
          <w:p w14:paraId="30F40E2C" w14:textId="77777777" w:rsidR="00A7059A" w:rsidRPr="00A12A4D" w:rsidRDefault="00A7059A" w:rsidP="0099043A">
            <w:pPr>
              <w:spacing w:before="0" w:line="276" w:lineRule="auto"/>
              <w:rPr>
                <w:rFonts w:eastAsia="Calibri" w:cstheme="minorHAnsi"/>
                <w:b w:val="0"/>
                <w:sz w:val="22"/>
                <w:szCs w:val="22"/>
              </w:rPr>
            </w:pPr>
          </w:p>
          <w:p w14:paraId="30993771" w14:textId="77777777" w:rsidR="00A7059A" w:rsidRPr="00A12A4D" w:rsidRDefault="00A7059A" w:rsidP="0099043A">
            <w:pPr>
              <w:spacing w:before="0" w:line="276" w:lineRule="auto"/>
              <w:rPr>
                <w:rFonts w:eastAsia="Calibri" w:cstheme="minorHAnsi"/>
                <w:b w:val="0"/>
                <w:sz w:val="22"/>
                <w:szCs w:val="22"/>
              </w:rPr>
            </w:pPr>
            <w:r w:rsidRPr="00A12A4D">
              <w:rPr>
                <w:rFonts w:eastAsia="Calibri" w:cstheme="minorHAnsi"/>
                <w:sz w:val="22"/>
                <w:szCs w:val="22"/>
              </w:rPr>
              <w:t>Poslovna infrastruktura</w:t>
            </w:r>
          </w:p>
        </w:tc>
        <w:tc>
          <w:tcPr>
            <w:tcW w:w="2526" w:type="dxa"/>
            <w:vAlign w:val="top"/>
          </w:tcPr>
          <w:p w14:paraId="002EE8C2"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0F0A8D8" w14:textId="2F76EB55"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Poduzetništvo na prostoru Županije karakterizira usmjerenost na radno-intenzivne djelatnosti te ispodprosječna kapitalna opremljenost rada, što uz ostale čimbenike, rezultira smanjenom produktivnosti te posljedično, slabijom konkurentnosti poslovanja u odnosu na prosjek Republike Hrvatske </w:t>
            </w:r>
          </w:p>
        </w:tc>
        <w:tc>
          <w:tcPr>
            <w:tcW w:w="2527" w:type="dxa"/>
            <w:vAlign w:val="top"/>
          </w:tcPr>
          <w:p w14:paraId="0CCEC343"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2B8A2230" w14:textId="22A41BE4"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Sisačko-moslavačka županija pretrpjela je nemjerljive štete u poslovnom sektoru gdje je primjerice  od 303 poslovna prostora, </w:t>
            </w:r>
            <w:r w:rsidR="008C7EE7" w:rsidRPr="00A12A4D">
              <w:rPr>
                <w:rFonts w:eastAsia="Calibri" w:cstheme="minorHAnsi"/>
                <w:sz w:val="22"/>
                <w:szCs w:val="22"/>
              </w:rPr>
              <w:t xml:space="preserve">njih </w:t>
            </w:r>
            <w:r w:rsidRPr="00A12A4D">
              <w:rPr>
                <w:rFonts w:eastAsia="Calibri" w:cstheme="minorHAnsi"/>
                <w:sz w:val="22"/>
                <w:szCs w:val="22"/>
              </w:rPr>
              <w:t>66  klasificirano kao privremeno neupotrebljivo, 70 neupotrebljivo, a za 67 objekata nije bilo podataka što znači da dio poduzetnika privremeno i trajno nije u mogućnosti obavljati svoje poslovne aktivnosti.</w:t>
            </w:r>
          </w:p>
          <w:p w14:paraId="6D4E5C5C" w14:textId="77777777"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723A215A" w14:textId="77777777"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27" w:type="dxa"/>
            <w:vAlign w:val="top"/>
          </w:tcPr>
          <w:p w14:paraId="05FE4E41"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3B1E7FE4" w14:textId="7325A380"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Učinci potresa na poslovanje poduzetnika i obrtnika zasigurno su dramatični. U tom smislu posebno su ugroženi manji poslovni subjekti. Ostaje za vidjeti u kojoj mjeri će se izostanak prihoda zbog prestanka ili smanjenja poslovanja odraziti na poslovne rezultate, ali može se pretpostaviti trajan gubitak određenog broja poduzeća i obrta.</w:t>
            </w:r>
          </w:p>
        </w:tc>
      </w:tr>
    </w:tbl>
    <w:p w14:paraId="275F0796" w14:textId="77777777" w:rsidR="00A7059A" w:rsidRPr="00A12A4D" w:rsidRDefault="00A7059A" w:rsidP="00D24636">
      <w:pPr>
        <w:spacing w:before="0" w:after="0"/>
        <w:jc w:val="both"/>
        <w:rPr>
          <w:rFonts w:eastAsia="Calibri" w:cstheme="minorHAnsi"/>
          <w:sz w:val="24"/>
          <w:szCs w:val="24"/>
        </w:rPr>
      </w:pPr>
    </w:p>
    <w:p w14:paraId="7C90FB31" w14:textId="77777777" w:rsidR="00A7059A" w:rsidRPr="00A12A4D" w:rsidRDefault="00A7059A" w:rsidP="00D24636">
      <w:pPr>
        <w:spacing w:before="0" w:after="0"/>
        <w:jc w:val="both"/>
        <w:rPr>
          <w:rFonts w:eastAsia="Calibri" w:cstheme="minorHAnsi"/>
          <w:sz w:val="24"/>
          <w:szCs w:val="24"/>
        </w:rPr>
        <w:sectPr w:rsidR="00A7059A" w:rsidRPr="00A12A4D" w:rsidSect="00DB1DFC">
          <w:pgSz w:w="11906" w:h="16838"/>
          <w:pgMar w:top="1418" w:right="1418" w:bottom="1418" w:left="1418" w:header="709" w:footer="709" w:gutter="0"/>
          <w:cols w:space="708"/>
          <w:docGrid w:linePitch="360"/>
        </w:sectPr>
      </w:pPr>
    </w:p>
    <w:p w14:paraId="610176D1" w14:textId="022862E1" w:rsidR="00A7059A" w:rsidRPr="00A12A4D" w:rsidRDefault="00755695" w:rsidP="00965FD2">
      <w:pPr>
        <w:pStyle w:val="Heading2"/>
        <w:rPr>
          <w:rFonts w:eastAsia="Calibri"/>
        </w:rPr>
      </w:pPr>
      <w:bookmarkStart w:id="198" w:name="_Toc77600180"/>
      <w:bookmarkStart w:id="199" w:name="_Hlk77573633"/>
      <w:r w:rsidRPr="00A12A4D">
        <w:rPr>
          <w:rFonts w:eastAsia="Calibri"/>
        </w:rPr>
        <w:t xml:space="preserve"> </w:t>
      </w:r>
      <w:bookmarkStart w:id="200" w:name="_Toc91224610"/>
      <w:r w:rsidR="00A7059A" w:rsidRPr="00A12A4D">
        <w:rPr>
          <w:rFonts w:eastAsia="Calibri"/>
        </w:rPr>
        <w:t>Razvojna ograničenja u sektoru društvene infrastruktur</w:t>
      </w:r>
      <w:r w:rsidR="00460200" w:rsidRPr="00A12A4D">
        <w:rPr>
          <w:rFonts w:eastAsia="Calibri"/>
        </w:rPr>
        <w:t>e</w:t>
      </w:r>
      <w:bookmarkEnd w:id="198"/>
      <w:bookmarkEnd w:id="200"/>
    </w:p>
    <w:bookmarkEnd w:id="199"/>
    <w:p w14:paraId="10381F0C" w14:textId="77777777" w:rsidR="00A7059A" w:rsidRPr="00A12A4D" w:rsidRDefault="00A7059A" w:rsidP="00D24636">
      <w:pPr>
        <w:spacing w:before="0" w:after="0"/>
        <w:jc w:val="both"/>
        <w:rPr>
          <w:rFonts w:eastAsia="Calibri" w:cstheme="minorHAnsi"/>
          <w:sz w:val="24"/>
          <w:szCs w:val="24"/>
        </w:rPr>
      </w:pPr>
    </w:p>
    <w:p w14:paraId="53547CF3" w14:textId="77777777" w:rsidR="00527261" w:rsidRDefault="00A7059A" w:rsidP="00D24636">
      <w:pPr>
        <w:spacing w:before="0" w:after="0"/>
        <w:jc w:val="both"/>
        <w:rPr>
          <w:rFonts w:eastAsia="Calibri" w:cstheme="minorHAnsi"/>
          <w:sz w:val="24"/>
          <w:szCs w:val="24"/>
        </w:rPr>
      </w:pPr>
      <w:r w:rsidRPr="00A12A4D">
        <w:rPr>
          <w:rFonts w:eastAsia="Calibri" w:cstheme="minorHAnsi"/>
          <w:sz w:val="24"/>
          <w:szCs w:val="24"/>
        </w:rPr>
        <w:t>Posljedice potresa, kada je u pitanju društvena infrastruktura, u najvećoj mjeri odrazile su se na privremenu obustavu javnih usluga u domeni odgoja i obrazovanja, zdravstva te socijalne skrbi. U tom smislu, posljedice koje se manifestiraju u smanjenom pristupu odgoju i obrazovanju rezultiraju u dugoročnim gestacijskim procesima smanjene razine kvalitete obrazovnog sustava, povećanih zdravstvenih oboljenja te smanjenja kvalitete života, kao i povećanju psiho-socijalnih problema u lokalnoj zajednici</w:t>
      </w:r>
      <w:r w:rsidR="000C1985" w:rsidRPr="00A12A4D">
        <w:rPr>
          <w:rFonts w:eastAsia="Calibri" w:cstheme="minorHAnsi"/>
          <w:sz w:val="24"/>
          <w:szCs w:val="24"/>
        </w:rPr>
        <w:t>,</w:t>
      </w:r>
      <w:r w:rsidRPr="00A12A4D">
        <w:rPr>
          <w:rFonts w:eastAsia="Calibri" w:cstheme="minorHAnsi"/>
          <w:sz w:val="24"/>
          <w:szCs w:val="24"/>
        </w:rPr>
        <w:t xml:space="preserve"> nisu mjerljive. </w:t>
      </w:r>
    </w:p>
    <w:p w14:paraId="1B9A4FF6" w14:textId="77777777" w:rsidR="00527261" w:rsidRDefault="00527261" w:rsidP="00D24636">
      <w:pPr>
        <w:spacing w:before="0" w:after="0"/>
        <w:jc w:val="both"/>
        <w:rPr>
          <w:rFonts w:eastAsia="Calibri" w:cstheme="minorHAnsi"/>
          <w:sz w:val="24"/>
          <w:szCs w:val="24"/>
        </w:rPr>
      </w:pPr>
    </w:p>
    <w:p w14:paraId="540BD125" w14:textId="6B4A4733"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Ono što je zabrinjavajuće, a na što ukazuju privremeni te dijelom neslužbeni podaci je da je u kratkom roku nakon potresa, lokalni prostor trajno napustio dio mlađih obitelji i djece te visokoobrazovanih kadrova koji su i prije potresa bili izuzetno deficitarni. Stoga je i u ovom segmentu potrebno u što kraćem roku identificirati takve, još uvijek, privremene migracije te intervenirati poticajima koji su usmjereni zadržavanju najvitalnijeg dijela demografske strukture kao i predvidjeti mehanizme poticanja privremenog zapošljavanja potrebnih kadrova kao i trajnog naseljavanja. </w:t>
      </w:r>
    </w:p>
    <w:p w14:paraId="40F34A6F" w14:textId="77777777" w:rsidR="00DC28D9" w:rsidRPr="00A12A4D" w:rsidRDefault="00DC28D9" w:rsidP="00D24636">
      <w:pPr>
        <w:spacing w:before="0" w:after="0"/>
        <w:jc w:val="both"/>
        <w:rPr>
          <w:rFonts w:eastAsia="Calibri" w:cstheme="minorHAnsi"/>
          <w:sz w:val="24"/>
          <w:szCs w:val="24"/>
        </w:rPr>
      </w:pPr>
    </w:p>
    <w:p w14:paraId="657BD3ED" w14:textId="77777777" w:rsidR="00527261" w:rsidRDefault="00A7059A" w:rsidP="00D24636">
      <w:pPr>
        <w:spacing w:before="0" w:after="0"/>
        <w:jc w:val="both"/>
        <w:rPr>
          <w:rFonts w:eastAsia="Calibri" w:cstheme="minorHAnsi"/>
          <w:sz w:val="24"/>
          <w:szCs w:val="24"/>
        </w:rPr>
      </w:pPr>
      <w:r w:rsidRPr="00A12A4D">
        <w:rPr>
          <w:rFonts w:eastAsia="Calibri" w:cstheme="minorHAnsi"/>
          <w:sz w:val="24"/>
          <w:szCs w:val="24"/>
        </w:rPr>
        <w:t>Tablica 4.</w:t>
      </w:r>
      <w:r w:rsidR="004A1C95" w:rsidRPr="00A12A4D">
        <w:rPr>
          <w:rFonts w:eastAsia="Calibri" w:cstheme="minorHAnsi"/>
          <w:sz w:val="24"/>
          <w:szCs w:val="24"/>
        </w:rPr>
        <w:t>3</w:t>
      </w:r>
      <w:r w:rsidRPr="00A12A4D">
        <w:rPr>
          <w:rFonts w:eastAsia="Calibri" w:cstheme="minorHAnsi"/>
          <w:sz w:val="24"/>
          <w:szCs w:val="24"/>
        </w:rPr>
        <w:t xml:space="preserve">. prikazuje razvojna ograničenja nastala kao rezultanta dugogodišnjih nepovoljnih kretanja u pogledu </w:t>
      </w:r>
      <w:r w:rsidR="002D078E" w:rsidRPr="00A12A4D">
        <w:rPr>
          <w:rFonts w:eastAsia="Calibri" w:cstheme="minorHAnsi"/>
          <w:sz w:val="24"/>
          <w:szCs w:val="24"/>
        </w:rPr>
        <w:t xml:space="preserve">društvene </w:t>
      </w:r>
      <w:r w:rsidRPr="00A12A4D">
        <w:rPr>
          <w:rFonts w:eastAsia="Calibri" w:cstheme="minorHAnsi"/>
          <w:sz w:val="24"/>
          <w:szCs w:val="24"/>
        </w:rPr>
        <w:t xml:space="preserve">infrastrukture te potresom uzrokovanih šteta i gubitaka. </w:t>
      </w:r>
    </w:p>
    <w:p w14:paraId="32255F1E" w14:textId="77777777" w:rsidR="00527261" w:rsidRDefault="00527261" w:rsidP="00D24636">
      <w:pPr>
        <w:spacing w:before="0" w:after="0"/>
        <w:jc w:val="both"/>
        <w:rPr>
          <w:rFonts w:eastAsia="Calibri" w:cstheme="minorHAnsi"/>
          <w:sz w:val="24"/>
          <w:szCs w:val="24"/>
        </w:rPr>
      </w:pPr>
    </w:p>
    <w:p w14:paraId="00224EC4" w14:textId="5A7E162B" w:rsidR="00963FE4"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Činjenica da je veliki broj objekata društvene infrastrukture dodatno pojačava pritisak na upotrebljive objekte posebno u okviru sustava odgoja i obrazovanja, zdravstva te socijalne skrbi. Stoga je u kratkom roku potrebno osmisliti alternativne mehanizme održavanja i unapređenja standarda društvene infrastrukture, sve dok se, u srednjem roku, ne realizira </w:t>
      </w:r>
      <w:r w:rsidR="0006092A" w:rsidRPr="00A12A4D">
        <w:rPr>
          <w:rFonts w:eastAsia="Calibri" w:cstheme="minorHAnsi"/>
          <w:sz w:val="24"/>
          <w:szCs w:val="24"/>
        </w:rPr>
        <w:t xml:space="preserve">obnova </w:t>
      </w:r>
      <w:r w:rsidRPr="00A12A4D">
        <w:rPr>
          <w:rFonts w:eastAsia="Calibri" w:cstheme="minorHAnsi"/>
          <w:sz w:val="24"/>
          <w:szCs w:val="24"/>
        </w:rPr>
        <w:t>oštećenih objekata. Dodatan problem za brzinu obnove pojedinih objekata proizlazi iz bogate kulturne baštine te njihove klasifikacije kao objekata kulturne zaštite što će zasigurno usporiti proces obnove, ali i povećati troškove.</w:t>
      </w:r>
    </w:p>
    <w:p w14:paraId="579558E9" w14:textId="77777777" w:rsidR="00963FE4" w:rsidRDefault="00963FE4" w:rsidP="00D24636">
      <w:pPr>
        <w:spacing w:before="0" w:after="0"/>
        <w:jc w:val="both"/>
        <w:rPr>
          <w:rFonts w:eastAsia="Calibri" w:cstheme="minorHAnsi"/>
          <w:sz w:val="24"/>
          <w:szCs w:val="24"/>
        </w:rPr>
      </w:pPr>
    </w:p>
    <w:p w14:paraId="646364B6" w14:textId="3F3461B6"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Dodatno je važno osmisliti fleksibilne mehanizme pristupa zdravstvenoj i socijalnoj skrbi koji će osigurati zadovoljavajući standard u kratkom roku. Također, jednako tako je važna priprema za sljedeće predškolske i školske cikluse koja mora nadvladati evidentirane probleme pristupa sustavu odgoja i obrazovanja, posebno za djecu u ruralnim krajevima. </w:t>
      </w:r>
    </w:p>
    <w:p w14:paraId="04F04CA6" w14:textId="77777777" w:rsidR="00A7059A" w:rsidRPr="00A12A4D" w:rsidRDefault="00A7059A" w:rsidP="00D24636">
      <w:pPr>
        <w:spacing w:before="0" w:after="0"/>
        <w:jc w:val="both"/>
        <w:rPr>
          <w:rFonts w:eastAsia="Calibri" w:cstheme="minorHAnsi"/>
          <w:sz w:val="24"/>
          <w:szCs w:val="24"/>
        </w:rPr>
      </w:pPr>
    </w:p>
    <w:p w14:paraId="57B7E19B" w14:textId="77777777" w:rsidR="00527261" w:rsidRDefault="00527261">
      <w:pPr>
        <w:rPr>
          <w:rFonts w:eastAsia="Calibri" w:cstheme="minorHAnsi"/>
          <w:b/>
          <w:bCs/>
          <w:sz w:val="24"/>
          <w:szCs w:val="24"/>
        </w:rPr>
      </w:pPr>
      <w:r>
        <w:rPr>
          <w:rFonts w:eastAsia="Calibri" w:cstheme="minorHAnsi"/>
          <w:b/>
          <w:bCs/>
          <w:sz w:val="24"/>
          <w:szCs w:val="24"/>
        </w:rPr>
        <w:br w:type="page"/>
      </w:r>
    </w:p>
    <w:p w14:paraId="7409EEB6" w14:textId="4B3F554A" w:rsidR="0062216F" w:rsidRDefault="00A7059A" w:rsidP="0062216F">
      <w:pPr>
        <w:spacing w:before="0"/>
        <w:jc w:val="both"/>
        <w:rPr>
          <w:rFonts w:eastAsia="Calibri" w:cstheme="minorHAnsi"/>
          <w:sz w:val="24"/>
          <w:szCs w:val="24"/>
        </w:rPr>
      </w:pPr>
      <w:r w:rsidRPr="00A12A4D">
        <w:rPr>
          <w:rFonts w:eastAsia="Calibri" w:cstheme="minorHAnsi"/>
          <w:b/>
          <w:bCs/>
          <w:sz w:val="24"/>
          <w:szCs w:val="24"/>
        </w:rPr>
        <w:t>Tablica 4.</w:t>
      </w:r>
      <w:r w:rsidR="004A1C95" w:rsidRPr="00A12A4D">
        <w:rPr>
          <w:rFonts w:eastAsia="Calibri" w:cstheme="minorHAnsi"/>
          <w:b/>
          <w:bCs/>
          <w:sz w:val="24"/>
          <w:szCs w:val="24"/>
        </w:rPr>
        <w:t>3</w:t>
      </w:r>
      <w:r w:rsidRPr="00A12A4D">
        <w:rPr>
          <w:rFonts w:eastAsia="Calibri" w:cstheme="minorHAnsi"/>
          <w:b/>
          <w:bCs/>
          <w:sz w:val="24"/>
          <w:szCs w:val="24"/>
        </w:rPr>
        <w:t>.</w:t>
      </w:r>
      <w:r w:rsidRPr="00A12A4D">
        <w:rPr>
          <w:rFonts w:eastAsia="Calibri" w:cstheme="minorHAnsi"/>
          <w:sz w:val="24"/>
          <w:szCs w:val="24"/>
        </w:rPr>
        <w:t xml:space="preserve"> Sažeti prikaz učinaka potresa na društvenu infrastrukturu</w:t>
      </w:r>
    </w:p>
    <w:tbl>
      <w:tblPr>
        <w:tblStyle w:val="GridTable4-Accent1"/>
        <w:tblW w:w="9101"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1343"/>
        <w:gridCol w:w="2608"/>
        <w:gridCol w:w="2575"/>
        <w:gridCol w:w="2575"/>
      </w:tblGrid>
      <w:tr w:rsidR="0062216F" w:rsidRPr="00A12A4D" w14:paraId="7808BF77" w14:textId="77777777" w:rsidTr="00470BE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right w:val="none" w:sz="0" w:space="0" w:color="auto"/>
            </w:tcBorders>
            <w:vAlign w:val="top"/>
          </w:tcPr>
          <w:p w14:paraId="0184FA5F" w14:textId="77777777" w:rsidR="0062216F" w:rsidRPr="00A12A4D" w:rsidRDefault="0062216F" w:rsidP="0062216F">
            <w:pPr>
              <w:spacing w:before="0"/>
              <w:jc w:val="left"/>
              <w:rPr>
                <w:rFonts w:eastAsia="Calibri" w:cstheme="minorHAnsi"/>
                <w:b w:val="0"/>
                <w:sz w:val="22"/>
                <w:szCs w:val="22"/>
              </w:rPr>
            </w:pPr>
          </w:p>
        </w:tc>
        <w:tc>
          <w:tcPr>
            <w:tcW w:w="2608" w:type="dxa"/>
            <w:tcBorders>
              <w:top w:val="none" w:sz="0" w:space="0" w:color="auto"/>
              <w:left w:val="none" w:sz="0" w:space="0" w:color="auto"/>
              <w:bottom w:val="none" w:sz="0" w:space="0" w:color="auto"/>
              <w:right w:val="none" w:sz="0" w:space="0" w:color="auto"/>
            </w:tcBorders>
          </w:tcPr>
          <w:p w14:paraId="6585CFEC" w14:textId="77777777" w:rsidR="0062216F" w:rsidRPr="00A12A4D" w:rsidRDefault="0062216F" w:rsidP="0062216F">
            <w:pPr>
              <w:spacing w:before="0"/>
              <w:cnfStyle w:val="100000000000" w:firstRow="1"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Stanje prije potresa</w:t>
            </w:r>
          </w:p>
        </w:tc>
        <w:tc>
          <w:tcPr>
            <w:tcW w:w="2575" w:type="dxa"/>
            <w:tcBorders>
              <w:top w:val="none" w:sz="0" w:space="0" w:color="auto"/>
              <w:left w:val="none" w:sz="0" w:space="0" w:color="auto"/>
              <w:bottom w:val="none" w:sz="0" w:space="0" w:color="auto"/>
              <w:right w:val="none" w:sz="0" w:space="0" w:color="auto"/>
            </w:tcBorders>
          </w:tcPr>
          <w:p w14:paraId="59868087" w14:textId="77777777" w:rsidR="0062216F" w:rsidRPr="00A12A4D" w:rsidRDefault="0062216F" w:rsidP="0062216F">
            <w:pPr>
              <w:spacing w:before="0"/>
              <w:cnfStyle w:val="100000000000" w:firstRow="1"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Učinci potresa</w:t>
            </w:r>
          </w:p>
        </w:tc>
        <w:tc>
          <w:tcPr>
            <w:tcW w:w="2575" w:type="dxa"/>
            <w:tcBorders>
              <w:top w:val="none" w:sz="0" w:space="0" w:color="auto"/>
              <w:left w:val="none" w:sz="0" w:space="0" w:color="auto"/>
              <w:bottom w:val="none" w:sz="0" w:space="0" w:color="auto"/>
              <w:right w:val="none" w:sz="0" w:space="0" w:color="auto"/>
            </w:tcBorders>
          </w:tcPr>
          <w:p w14:paraId="17FDA0A6" w14:textId="77777777" w:rsidR="0062216F" w:rsidRPr="00A12A4D" w:rsidRDefault="0062216F" w:rsidP="0062216F">
            <w:pPr>
              <w:spacing w:before="0"/>
              <w:cnfStyle w:val="100000000000" w:firstRow="1"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Razvojne implikacije</w:t>
            </w:r>
          </w:p>
        </w:tc>
      </w:tr>
      <w:tr w:rsidR="0062216F" w:rsidRPr="00A12A4D" w14:paraId="10FFB8E2" w14:textId="77777777" w:rsidTr="00470BE1">
        <w:trPr>
          <w:cnfStyle w:val="000000100000" w:firstRow="0" w:lastRow="0" w:firstColumn="0" w:lastColumn="0" w:oddVBand="0" w:evenVBand="0" w:oddHBand="1" w:evenHBand="0" w:firstRowFirstColumn="0" w:firstRowLastColumn="0" w:lastRowFirstColumn="0" w:lastRowLastColumn="0"/>
          <w:trHeight w:val="2972"/>
        </w:trPr>
        <w:tc>
          <w:tcPr>
            <w:cnfStyle w:val="001000000000" w:firstRow="0" w:lastRow="0" w:firstColumn="1" w:lastColumn="0" w:oddVBand="0" w:evenVBand="0" w:oddHBand="0" w:evenHBand="0" w:firstRowFirstColumn="0" w:firstRowLastColumn="0" w:lastRowFirstColumn="0" w:lastRowLastColumn="0"/>
            <w:tcW w:w="1343" w:type="dxa"/>
            <w:vAlign w:val="top"/>
          </w:tcPr>
          <w:p w14:paraId="29BF3985" w14:textId="77777777" w:rsidR="0062216F" w:rsidRDefault="0062216F" w:rsidP="00965FD2">
            <w:pPr>
              <w:spacing w:before="0" w:line="276" w:lineRule="auto"/>
              <w:jc w:val="right"/>
              <w:rPr>
                <w:rFonts w:eastAsia="Calibri" w:cstheme="minorHAnsi"/>
                <w:b w:val="0"/>
                <w:bCs w:val="0"/>
                <w:sz w:val="22"/>
                <w:szCs w:val="22"/>
              </w:rPr>
            </w:pPr>
          </w:p>
          <w:p w14:paraId="02A63D28" w14:textId="28A3AA0B" w:rsidR="0062216F" w:rsidRPr="00A12A4D" w:rsidRDefault="0062216F" w:rsidP="00965FD2">
            <w:pPr>
              <w:spacing w:before="0" w:line="276" w:lineRule="auto"/>
              <w:jc w:val="right"/>
              <w:rPr>
                <w:rFonts w:eastAsia="Calibri" w:cstheme="minorHAnsi"/>
                <w:b w:val="0"/>
                <w:sz w:val="22"/>
                <w:szCs w:val="22"/>
              </w:rPr>
            </w:pPr>
            <w:r w:rsidRPr="00A12A4D">
              <w:rPr>
                <w:rFonts w:eastAsia="Calibri" w:cstheme="minorHAnsi"/>
                <w:sz w:val="22"/>
                <w:szCs w:val="22"/>
              </w:rPr>
              <w:t>Odgoj  i obrazovanje</w:t>
            </w:r>
          </w:p>
        </w:tc>
        <w:tc>
          <w:tcPr>
            <w:tcW w:w="2608" w:type="dxa"/>
            <w:vAlign w:val="top"/>
          </w:tcPr>
          <w:p w14:paraId="4CBC5209"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3E84E400" w14:textId="280E6EC5"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Preduvjeti vezani za pretpostavke kvalitete i pristupa predškolskom odgoju i obrazovanju preko osnovnog, srednjeg, i visokog obrazovanja do obrazovanja za odrasle, obilježene su visokim troškovima financiranja te nedovoljnom infrastrukturom. Problemi su intenzivirani kada je riječ o ruralnom stanovništvu. </w:t>
            </w:r>
          </w:p>
          <w:p w14:paraId="0B2B9DE3" w14:textId="556172C0"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Brojni pokazatelji upućuju na takvo stanje, od ekonomske cijene smještaja u vrtiće koja je među najvišima u Republici Hrvatskoj, smanjenja pada broja učenika na svim razinama, visokom omjeru učitelja i učenika (peto mjesto među županijama) te ispodprosječnim obrazovnim rezultatima. </w:t>
            </w:r>
          </w:p>
        </w:tc>
        <w:tc>
          <w:tcPr>
            <w:tcW w:w="2575" w:type="dxa"/>
            <w:vAlign w:val="top"/>
          </w:tcPr>
          <w:p w14:paraId="7EF8C672"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2354B554" w14:textId="6FA3EE45"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Potres je izazvao izravne štete na  15 škola koje su klasificirane privremeno neupotrebljive, a 13 škola je neupotrebljivo. Stoga, privremeno, velik dio djece nije pohađao školu ili vrtić, a veliki broj djece zbog nedostupnosti širokopojasne infrastrukture nisu mogla pratiti nastavu putem interneta. Također, prema izvješćima UNICEF-a, ukupno 20 učitelja u Sisačko-moslavačkoj županiji otišlo je u prvih 50 dana nakon potresa, a 3.123 djece moralo je promijeniti školu te velikim dijelom pohađati škole u gradu Zagrebu ili Zagrebačkoj županiji.</w:t>
            </w:r>
          </w:p>
          <w:p w14:paraId="03BD2346" w14:textId="77777777"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75" w:type="dxa"/>
            <w:vAlign w:val="top"/>
          </w:tcPr>
          <w:p w14:paraId="032D0514"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9FEDA0C" w14:textId="28E20D82"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Štete na objektima u sektoru odgoja i obrazovanja odrazile su se na privremeni pad kvalitete obrazovanja djece i učenika na svim razinama predškolskog odgoja i obrazovanja, posebice kad je riječ o ranjivim društvenim skupinama. Takvo stanje odrazit će se na dodatno smanjenje kvalitete obrazovnog sustava i budući obrazovni potencijal radno-aktivnog stanovništva i iseljavanje dijela učiteljskog kadra te učenika u okolne Županije imat će trajne posljedice.</w:t>
            </w:r>
          </w:p>
        </w:tc>
      </w:tr>
      <w:tr w:rsidR="0062216F" w:rsidRPr="00A12A4D" w14:paraId="0C688D02" w14:textId="77777777" w:rsidTr="00470BE1">
        <w:trPr>
          <w:trHeight w:val="1836"/>
        </w:trPr>
        <w:tc>
          <w:tcPr>
            <w:cnfStyle w:val="001000000000" w:firstRow="0" w:lastRow="0" w:firstColumn="1" w:lastColumn="0" w:oddVBand="0" w:evenVBand="0" w:oddHBand="0" w:evenHBand="0" w:firstRowFirstColumn="0" w:firstRowLastColumn="0" w:lastRowFirstColumn="0" w:lastRowLastColumn="0"/>
            <w:tcW w:w="1343" w:type="dxa"/>
            <w:shd w:val="clear" w:color="auto" w:fill="F2F2F2" w:themeFill="background1" w:themeFillShade="F2"/>
            <w:vAlign w:val="top"/>
          </w:tcPr>
          <w:p w14:paraId="23732599" w14:textId="77777777" w:rsidR="0062216F" w:rsidRDefault="0062216F" w:rsidP="00965FD2">
            <w:pPr>
              <w:spacing w:before="0" w:line="276" w:lineRule="auto"/>
              <w:jc w:val="right"/>
              <w:rPr>
                <w:rFonts w:eastAsia="Calibri" w:cstheme="minorHAnsi"/>
                <w:b w:val="0"/>
                <w:bCs w:val="0"/>
                <w:sz w:val="22"/>
                <w:szCs w:val="22"/>
              </w:rPr>
            </w:pPr>
          </w:p>
          <w:p w14:paraId="3D646442" w14:textId="7149489A" w:rsidR="0062216F" w:rsidRPr="00A12A4D" w:rsidRDefault="0062216F" w:rsidP="00965FD2">
            <w:pPr>
              <w:spacing w:before="0" w:line="276" w:lineRule="auto"/>
              <w:jc w:val="right"/>
              <w:rPr>
                <w:rFonts w:eastAsia="Calibri" w:cstheme="minorHAnsi"/>
                <w:b w:val="0"/>
                <w:sz w:val="22"/>
                <w:szCs w:val="22"/>
              </w:rPr>
            </w:pPr>
            <w:r w:rsidRPr="00A12A4D">
              <w:rPr>
                <w:rFonts w:eastAsia="Calibri" w:cstheme="minorHAnsi"/>
                <w:sz w:val="22"/>
                <w:szCs w:val="22"/>
              </w:rPr>
              <w:t>Zdravstvo</w:t>
            </w:r>
          </w:p>
        </w:tc>
        <w:tc>
          <w:tcPr>
            <w:tcW w:w="2608" w:type="dxa"/>
            <w:shd w:val="clear" w:color="auto" w:fill="F2F2F2" w:themeFill="background1" w:themeFillShade="F2"/>
            <w:vAlign w:val="top"/>
          </w:tcPr>
          <w:p w14:paraId="344C135D"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4F670D9E" w14:textId="1376168E"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Na području Županije, standard zdravstvenih usluga bilježi pokazatelje koji su ispod prosjeka u odnosu na razvijenija područja Republike Hrvatske te su zdravstvene usluge otežane ruralnom stanovništvu. Na pojedinim dijelovima Županije otežana je dostupnost primarnoj te specijalističko-konzilijarnoj zdravstvenoj zaštiti. </w:t>
            </w:r>
          </w:p>
          <w:p w14:paraId="0670AD19" w14:textId="77777777"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575" w:type="dxa"/>
            <w:shd w:val="clear" w:color="auto" w:fill="F2F2F2" w:themeFill="background1" w:themeFillShade="F2"/>
            <w:vAlign w:val="top"/>
          </w:tcPr>
          <w:p w14:paraId="51D71A0F"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3315D4AA" w14:textId="501B4C85"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 zdravstvenom sektoru pogođeni su pacijenti, medicinsko osoblje i nemedicinsko osoblje. Kao rezultat potresa, 622 djelatnika privremeno nisu mogla raditi, a 96 djelatnika trajno. Najteža šteta dogodila se u općoj bolnici u Sisačko-moslavačkoj županiji, koja je glavni pružatelj medicinske pomoći u regiji i pruža više od 185.000 medicinskih usluga pacijentima godišnje.</w:t>
            </w:r>
          </w:p>
        </w:tc>
        <w:tc>
          <w:tcPr>
            <w:tcW w:w="2575" w:type="dxa"/>
            <w:shd w:val="clear" w:color="auto" w:fill="F2F2F2" w:themeFill="background1" w:themeFillShade="F2"/>
            <w:vAlign w:val="top"/>
          </w:tcPr>
          <w:p w14:paraId="24175F48"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678C4CBB" w14:textId="440F9015"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Potres je utjecao na pristup zdravstvenim uslugama te je narušio standarde zdravstvene usluge i dodatno otežao pristup zdravstvenoj usluzi stanovnicima ruralnih područja te ranjivim društvenim skupinama. Poseban problem predstavlja potencijalni odljev liječnika i medicinskog osoblja. </w:t>
            </w:r>
          </w:p>
        </w:tc>
      </w:tr>
      <w:tr w:rsidR="0062216F" w:rsidRPr="00A12A4D" w14:paraId="48B0B0F4" w14:textId="77777777" w:rsidTr="00470BE1">
        <w:trPr>
          <w:cnfStyle w:val="000000100000" w:firstRow="0" w:lastRow="0" w:firstColumn="0" w:lastColumn="0" w:oddVBand="0" w:evenVBand="0" w:oddHBand="1" w:evenHBand="0" w:firstRowFirstColumn="0" w:firstRowLastColumn="0" w:lastRowFirstColumn="0" w:lastRowLastColumn="0"/>
          <w:trHeight w:val="2301"/>
        </w:trPr>
        <w:tc>
          <w:tcPr>
            <w:cnfStyle w:val="001000000000" w:firstRow="0" w:lastRow="0" w:firstColumn="1" w:lastColumn="0" w:oddVBand="0" w:evenVBand="0" w:oddHBand="0" w:evenHBand="0" w:firstRowFirstColumn="0" w:firstRowLastColumn="0" w:lastRowFirstColumn="0" w:lastRowLastColumn="0"/>
            <w:tcW w:w="1343" w:type="dxa"/>
            <w:vAlign w:val="top"/>
          </w:tcPr>
          <w:p w14:paraId="6B4BD161" w14:textId="77777777" w:rsidR="0062216F" w:rsidRDefault="0062216F" w:rsidP="00965FD2">
            <w:pPr>
              <w:spacing w:before="0" w:line="276" w:lineRule="auto"/>
              <w:jc w:val="right"/>
              <w:rPr>
                <w:rFonts w:eastAsia="Calibri" w:cstheme="minorHAnsi"/>
                <w:b w:val="0"/>
                <w:bCs w:val="0"/>
                <w:sz w:val="22"/>
                <w:szCs w:val="22"/>
              </w:rPr>
            </w:pPr>
          </w:p>
          <w:p w14:paraId="21F64EDC" w14:textId="4486327D" w:rsidR="0062216F" w:rsidRPr="00A12A4D" w:rsidRDefault="0062216F" w:rsidP="00965FD2">
            <w:pPr>
              <w:spacing w:before="0" w:line="276" w:lineRule="auto"/>
              <w:jc w:val="right"/>
              <w:rPr>
                <w:rFonts w:eastAsia="Calibri" w:cstheme="minorHAnsi"/>
                <w:b w:val="0"/>
                <w:sz w:val="22"/>
                <w:szCs w:val="22"/>
              </w:rPr>
            </w:pPr>
            <w:r w:rsidRPr="00A12A4D">
              <w:rPr>
                <w:rFonts w:eastAsia="Calibri" w:cstheme="minorHAnsi"/>
                <w:sz w:val="22"/>
                <w:szCs w:val="22"/>
              </w:rPr>
              <w:t>Kultura</w:t>
            </w:r>
          </w:p>
        </w:tc>
        <w:tc>
          <w:tcPr>
            <w:tcW w:w="2608" w:type="dxa"/>
            <w:vAlign w:val="top"/>
          </w:tcPr>
          <w:p w14:paraId="2FD00FAA"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13C0C31" w14:textId="56AC6CA0"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Na području Sisačko-moslavačke županije nalazi se vrijedna prirodna i kulturna baština, lokalnog, nacionalnog i međunarodnog značenja, koja je ugrožena zbog neprimjerenog sustava zaštite i očuvanja. Poseban problem predstavljaju nedovoljna i sve manja financijska sredstva, premalen broj kulturnih ustanova te nedostatni kadrovski i tehnički potencijali. </w:t>
            </w:r>
          </w:p>
          <w:p w14:paraId="77AC651A" w14:textId="77777777"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2BAF8438" w14:textId="77777777"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7701B69" w14:textId="77777777"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75" w:type="dxa"/>
            <w:vAlign w:val="top"/>
          </w:tcPr>
          <w:p w14:paraId="7F29C93E"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4CCFAE00"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U povijesnim urbanim zonama Siska, Petrinje i Gline oko 50% pregledanih stambenih jedinica pretrpjele su značajnu štetu. U stambenom sektoru 142 pojedinačna nepokretna kulturna dobra - odnosno zgrade kulturne baštine - pretrpjela su određenu strukturnu štetu, a 103 od njih su kategorizirana kao „privremeno neupotrebljiva“ ili „neupotrebljiva“. Oštećene su brojne zgrade kulturne baštine od čega se najveći broj odnosi na sakralne građevine, uglavnom crkve i kapele. </w:t>
            </w:r>
          </w:p>
          <w:p w14:paraId="72D82E0F" w14:textId="201E7DE0" w:rsidR="00CE408A" w:rsidRPr="00A12A4D" w:rsidRDefault="00CE408A"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75" w:type="dxa"/>
            <w:vAlign w:val="top"/>
          </w:tcPr>
          <w:p w14:paraId="677A5ADF"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6A6BE803" w14:textId="011A429E"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Bogata kulturna i povijesna baština predstavlja dodatan teret za brzinu i financijsko opterećenje procesa obnove. Naime, veliki broj zaštićenih objekata predstavlja proceduralni problem u realizaciji zahtjeva za obnovu. Isto tako, dramatično poskupljuje trošak obnove.</w:t>
            </w:r>
          </w:p>
        </w:tc>
      </w:tr>
      <w:tr w:rsidR="0062216F" w:rsidRPr="00A12A4D" w14:paraId="7A8EE20F" w14:textId="77777777" w:rsidTr="00470BE1">
        <w:trPr>
          <w:trHeight w:val="2301"/>
        </w:trPr>
        <w:tc>
          <w:tcPr>
            <w:cnfStyle w:val="001000000000" w:firstRow="0" w:lastRow="0" w:firstColumn="1" w:lastColumn="0" w:oddVBand="0" w:evenVBand="0" w:oddHBand="0" w:evenHBand="0" w:firstRowFirstColumn="0" w:firstRowLastColumn="0" w:lastRowFirstColumn="0" w:lastRowLastColumn="0"/>
            <w:tcW w:w="1343" w:type="dxa"/>
            <w:shd w:val="clear" w:color="auto" w:fill="F2F2F2" w:themeFill="background1" w:themeFillShade="F2"/>
            <w:vAlign w:val="top"/>
          </w:tcPr>
          <w:p w14:paraId="5D1C9F93" w14:textId="77777777" w:rsidR="0062216F" w:rsidRDefault="0062216F" w:rsidP="00965FD2">
            <w:pPr>
              <w:spacing w:before="0" w:line="276" w:lineRule="auto"/>
              <w:jc w:val="right"/>
              <w:rPr>
                <w:rFonts w:eastAsia="Calibri" w:cstheme="minorHAnsi"/>
                <w:b w:val="0"/>
                <w:bCs w:val="0"/>
                <w:sz w:val="24"/>
                <w:szCs w:val="24"/>
              </w:rPr>
            </w:pPr>
          </w:p>
          <w:p w14:paraId="3D814FC4" w14:textId="213A8568" w:rsidR="0062216F" w:rsidRPr="00A12A4D" w:rsidRDefault="0062216F" w:rsidP="00965FD2">
            <w:pPr>
              <w:spacing w:before="0" w:line="276" w:lineRule="auto"/>
              <w:jc w:val="right"/>
              <w:rPr>
                <w:rFonts w:eastAsia="Calibri" w:cstheme="minorHAnsi"/>
                <w:b w:val="0"/>
                <w:sz w:val="24"/>
                <w:szCs w:val="24"/>
              </w:rPr>
            </w:pPr>
            <w:r w:rsidRPr="00A12A4D">
              <w:rPr>
                <w:rFonts w:eastAsia="Calibri" w:cstheme="minorHAnsi"/>
                <w:sz w:val="24"/>
                <w:szCs w:val="24"/>
              </w:rPr>
              <w:t>Sport</w:t>
            </w:r>
          </w:p>
        </w:tc>
        <w:tc>
          <w:tcPr>
            <w:tcW w:w="2608" w:type="dxa"/>
            <w:shd w:val="clear" w:color="auto" w:fill="F2F2F2" w:themeFill="background1" w:themeFillShade="F2"/>
            <w:vAlign w:val="top"/>
          </w:tcPr>
          <w:p w14:paraId="09DDE8D9"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FA14015" w14:textId="66A872D0" w:rsidR="0062216F" w:rsidRPr="00A62797"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Na području Sisačko</w:t>
            </w:r>
            <w:r w:rsidR="00470BE1">
              <w:rPr>
                <w:rFonts w:cstheme="minorHAnsi"/>
                <w:sz w:val="22"/>
                <w:szCs w:val="22"/>
              </w:rPr>
              <w:t>-</w:t>
            </w:r>
            <w:r w:rsidRPr="00A12A4D">
              <w:rPr>
                <w:rFonts w:cstheme="minorHAnsi"/>
                <w:sz w:val="22"/>
                <w:szCs w:val="22"/>
              </w:rPr>
              <w:t>moslavačke županije egzistira veliki broj sportskih</w:t>
            </w:r>
            <w:r w:rsidRPr="00A12A4D">
              <w:rPr>
                <w:rFonts w:cstheme="minorHAnsi"/>
                <w:spacing w:val="-27"/>
                <w:sz w:val="22"/>
                <w:szCs w:val="22"/>
              </w:rPr>
              <w:t xml:space="preserve"> </w:t>
            </w:r>
            <w:r w:rsidRPr="00A12A4D">
              <w:rPr>
                <w:rFonts w:cstheme="minorHAnsi"/>
                <w:sz w:val="22"/>
                <w:szCs w:val="22"/>
              </w:rPr>
              <w:t>klubova</w:t>
            </w:r>
            <w:r w:rsidRPr="00A12A4D">
              <w:rPr>
                <w:rFonts w:cstheme="minorHAnsi"/>
                <w:spacing w:val="-27"/>
                <w:sz w:val="22"/>
                <w:szCs w:val="22"/>
              </w:rPr>
              <w:t xml:space="preserve"> </w:t>
            </w:r>
            <w:r w:rsidRPr="00A12A4D">
              <w:rPr>
                <w:rFonts w:cstheme="minorHAnsi"/>
                <w:sz w:val="22"/>
                <w:szCs w:val="22"/>
              </w:rPr>
              <w:t>u</w:t>
            </w:r>
            <w:r w:rsidRPr="00A12A4D">
              <w:rPr>
                <w:rFonts w:cstheme="minorHAnsi"/>
                <w:spacing w:val="-35"/>
                <w:sz w:val="22"/>
                <w:szCs w:val="22"/>
              </w:rPr>
              <w:t xml:space="preserve"> </w:t>
            </w:r>
            <w:r w:rsidRPr="00A12A4D">
              <w:rPr>
                <w:rFonts w:cstheme="minorHAnsi"/>
                <w:sz w:val="22"/>
                <w:szCs w:val="22"/>
              </w:rPr>
              <w:t>više</w:t>
            </w:r>
            <w:r w:rsidRPr="00A12A4D">
              <w:rPr>
                <w:rFonts w:cstheme="minorHAnsi"/>
                <w:spacing w:val="-30"/>
                <w:sz w:val="22"/>
                <w:szCs w:val="22"/>
              </w:rPr>
              <w:t xml:space="preserve"> </w:t>
            </w:r>
            <w:r w:rsidRPr="00A12A4D">
              <w:rPr>
                <w:rFonts w:cstheme="minorHAnsi"/>
                <w:sz w:val="22"/>
                <w:szCs w:val="22"/>
              </w:rPr>
              <w:t>različitih</w:t>
            </w:r>
            <w:r w:rsidRPr="00A12A4D">
              <w:rPr>
                <w:rFonts w:cstheme="minorHAnsi"/>
                <w:spacing w:val="-28"/>
                <w:sz w:val="22"/>
                <w:szCs w:val="22"/>
              </w:rPr>
              <w:t xml:space="preserve"> </w:t>
            </w:r>
            <w:r w:rsidRPr="00A12A4D">
              <w:rPr>
                <w:rFonts w:cstheme="minorHAnsi"/>
                <w:sz w:val="22"/>
                <w:szCs w:val="22"/>
              </w:rPr>
              <w:t>sportova,</w:t>
            </w:r>
            <w:r w:rsidRPr="00A12A4D">
              <w:rPr>
                <w:rFonts w:cstheme="minorHAnsi"/>
                <w:spacing w:val="-27"/>
                <w:sz w:val="22"/>
                <w:szCs w:val="22"/>
              </w:rPr>
              <w:t xml:space="preserve"> </w:t>
            </w:r>
            <w:r w:rsidRPr="00A12A4D">
              <w:rPr>
                <w:rFonts w:cstheme="minorHAnsi"/>
                <w:sz w:val="22"/>
                <w:szCs w:val="22"/>
              </w:rPr>
              <w:t>a</w:t>
            </w:r>
            <w:r w:rsidRPr="00A12A4D">
              <w:rPr>
                <w:rFonts w:cstheme="minorHAnsi"/>
                <w:spacing w:val="-34"/>
                <w:sz w:val="22"/>
                <w:szCs w:val="22"/>
              </w:rPr>
              <w:t xml:space="preserve"> </w:t>
            </w:r>
            <w:r w:rsidRPr="00A12A4D">
              <w:rPr>
                <w:rFonts w:cstheme="minorHAnsi"/>
                <w:sz w:val="22"/>
                <w:szCs w:val="22"/>
              </w:rPr>
              <w:t>za</w:t>
            </w:r>
            <w:r w:rsidRPr="00A12A4D">
              <w:rPr>
                <w:rFonts w:cstheme="minorHAnsi"/>
                <w:spacing w:val="-37"/>
                <w:sz w:val="22"/>
                <w:szCs w:val="22"/>
              </w:rPr>
              <w:t xml:space="preserve"> </w:t>
            </w:r>
            <w:r w:rsidRPr="00A12A4D">
              <w:rPr>
                <w:rFonts w:cstheme="minorHAnsi"/>
                <w:sz w:val="22"/>
                <w:szCs w:val="22"/>
              </w:rPr>
              <w:t>sudjelovanje</w:t>
            </w:r>
            <w:r w:rsidRPr="00A12A4D">
              <w:rPr>
                <w:rFonts w:cstheme="minorHAnsi"/>
                <w:spacing w:val="-21"/>
                <w:sz w:val="22"/>
                <w:szCs w:val="22"/>
              </w:rPr>
              <w:t xml:space="preserve"> </w:t>
            </w:r>
            <w:r w:rsidRPr="00A12A4D">
              <w:rPr>
                <w:rFonts w:cstheme="minorHAnsi"/>
                <w:sz w:val="22"/>
                <w:szCs w:val="22"/>
              </w:rPr>
              <w:t>u</w:t>
            </w:r>
            <w:r w:rsidRPr="00A12A4D">
              <w:rPr>
                <w:rFonts w:cstheme="minorHAnsi"/>
                <w:spacing w:val="-35"/>
                <w:sz w:val="22"/>
                <w:szCs w:val="22"/>
              </w:rPr>
              <w:t xml:space="preserve"> </w:t>
            </w:r>
            <w:r w:rsidRPr="00A12A4D">
              <w:rPr>
                <w:rFonts w:cstheme="minorHAnsi"/>
                <w:sz w:val="22"/>
                <w:szCs w:val="22"/>
              </w:rPr>
              <w:t>sportskim</w:t>
            </w:r>
            <w:r w:rsidRPr="00A12A4D">
              <w:rPr>
                <w:rFonts w:cstheme="minorHAnsi"/>
                <w:spacing w:val="-27"/>
                <w:sz w:val="22"/>
                <w:szCs w:val="22"/>
              </w:rPr>
              <w:t xml:space="preserve"> </w:t>
            </w:r>
            <w:r w:rsidRPr="00A12A4D">
              <w:rPr>
                <w:rFonts w:cstheme="minorHAnsi"/>
                <w:sz w:val="22"/>
                <w:szCs w:val="22"/>
              </w:rPr>
              <w:t>aktivnostima</w:t>
            </w:r>
            <w:r w:rsidRPr="00A12A4D">
              <w:rPr>
                <w:rFonts w:cstheme="minorHAnsi"/>
                <w:spacing w:val="-25"/>
                <w:sz w:val="22"/>
                <w:szCs w:val="22"/>
              </w:rPr>
              <w:t xml:space="preserve"> </w:t>
            </w:r>
            <w:r w:rsidRPr="00A12A4D">
              <w:rPr>
                <w:rFonts w:cstheme="minorHAnsi"/>
                <w:sz w:val="22"/>
                <w:szCs w:val="22"/>
              </w:rPr>
              <w:t>nužno koriste sportske građevine. Problem s kojim se sportaši suočavaju je manjak sportskih građevina,</w:t>
            </w:r>
            <w:r w:rsidRPr="00A12A4D">
              <w:rPr>
                <w:rFonts w:cstheme="minorHAnsi"/>
                <w:spacing w:val="-20"/>
                <w:sz w:val="22"/>
                <w:szCs w:val="22"/>
              </w:rPr>
              <w:t xml:space="preserve"> </w:t>
            </w:r>
            <w:r w:rsidRPr="00A12A4D">
              <w:rPr>
                <w:rFonts w:cstheme="minorHAnsi"/>
                <w:sz w:val="22"/>
                <w:szCs w:val="22"/>
              </w:rPr>
              <w:t>dakle</w:t>
            </w:r>
            <w:r w:rsidRPr="00A12A4D">
              <w:rPr>
                <w:rFonts w:cstheme="minorHAnsi"/>
                <w:spacing w:val="-24"/>
                <w:sz w:val="22"/>
                <w:szCs w:val="22"/>
              </w:rPr>
              <w:t xml:space="preserve"> </w:t>
            </w:r>
            <w:r w:rsidRPr="00A12A4D">
              <w:rPr>
                <w:rFonts w:cstheme="minorHAnsi"/>
                <w:sz w:val="22"/>
                <w:szCs w:val="22"/>
              </w:rPr>
              <w:t>postojala</w:t>
            </w:r>
            <w:r w:rsidRPr="00A12A4D">
              <w:rPr>
                <w:rFonts w:cstheme="minorHAnsi"/>
                <w:spacing w:val="-21"/>
                <w:sz w:val="22"/>
                <w:szCs w:val="22"/>
              </w:rPr>
              <w:t xml:space="preserve"> </w:t>
            </w:r>
            <w:r w:rsidRPr="00A12A4D">
              <w:rPr>
                <w:rFonts w:cstheme="minorHAnsi"/>
                <w:sz w:val="22"/>
                <w:szCs w:val="22"/>
              </w:rPr>
              <w:t>je</w:t>
            </w:r>
            <w:r w:rsidRPr="00A12A4D">
              <w:rPr>
                <w:rFonts w:cstheme="minorHAnsi"/>
                <w:spacing w:val="-27"/>
                <w:sz w:val="22"/>
                <w:szCs w:val="22"/>
              </w:rPr>
              <w:t xml:space="preserve"> </w:t>
            </w:r>
            <w:r w:rsidRPr="00A12A4D">
              <w:rPr>
                <w:rFonts w:cstheme="minorHAnsi"/>
                <w:sz w:val="22"/>
                <w:szCs w:val="22"/>
              </w:rPr>
              <w:t>potreba</w:t>
            </w:r>
            <w:r w:rsidRPr="00A12A4D">
              <w:rPr>
                <w:rFonts w:cstheme="minorHAnsi"/>
                <w:spacing w:val="-25"/>
                <w:sz w:val="22"/>
                <w:szCs w:val="22"/>
              </w:rPr>
              <w:t xml:space="preserve"> </w:t>
            </w:r>
            <w:r w:rsidRPr="00A12A4D">
              <w:rPr>
                <w:rFonts w:cstheme="minorHAnsi"/>
                <w:sz w:val="22"/>
                <w:szCs w:val="22"/>
              </w:rPr>
              <w:t>za</w:t>
            </w:r>
            <w:r w:rsidRPr="00A12A4D">
              <w:rPr>
                <w:rFonts w:cstheme="minorHAnsi"/>
                <w:spacing w:val="-30"/>
                <w:sz w:val="22"/>
                <w:szCs w:val="22"/>
              </w:rPr>
              <w:t xml:space="preserve"> </w:t>
            </w:r>
            <w:r w:rsidRPr="00A12A4D">
              <w:rPr>
                <w:rFonts w:cstheme="minorHAnsi"/>
                <w:sz w:val="22"/>
                <w:szCs w:val="22"/>
              </w:rPr>
              <w:t>izgradnjom</w:t>
            </w:r>
            <w:r w:rsidRPr="00A12A4D">
              <w:rPr>
                <w:rFonts w:cstheme="minorHAnsi"/>
                <w:spacing w:val="-21"/>
                <w:sz w:val="22"/>
                <w:szCs w:val="22"/>
              </w:rPr>
              <w:t xml:space="preserve"> </w:t>
            </w:r>
            <w:r w:rsidRPr="00A12A4D">
              <w:rPr>
                <w:rFonts w:cstheme="minorHAnsi"/>
                <w:sz w:val="22"/>
                <w:szCs w:val="22"/>
              </w:rPr>
              <w:t>novih,</w:t>
            </w:r>
            <w:r w:rsidRPr="00A12A4D">
              <w:rPr>
                <w:rFonts w:cstheme="minorHAnsi"/>
                <w:spacing w:val="-21"/>
                <w:sz w:val="22"/>
                <w:szCs w:val="22"/>
              </w:rPr>
              <w:t xml:space="preserve"> </w:t>
            </w:r>
            <w:r w:rsidRPr="00A12A4D">
              <w:rPr>
                <w:rFonts w:cstheme="minorHAnsi"/>
                <w:sz w:val="22"/>
                <w:szCs w:val="22"/>
              </w:rPr>
              <w:t>a</w:t>
            </w:r>
            <w:r w:rsidRPr="00A12A4D">
              <w:rPr>
                <w:rFonts w:cstheme="minorHAnsi"/>
                <w:spacing w:val="-31"/>
                <w:sz w:val="22"/>
                <w:szCs w:val="22"/>
              </w:rPr>
              <w:t xml:space="preserve"> </w:t>
            </w:r>
            <w:r w:rsidRPr="00A12A4D">
              <w:rPr>
                <w:rFonts w:cstheme="minorHAnsi"/>
                <w:sz w:val="22"/>
                <w:szCs w:val="22"/>
              </w:rPr>
              <w:t>i</w:t>
            </w:r>
            <w:r w:rsidRPr="00A12A4D">
              <w:rPr>
                <w:rFonts w:cstheme="minorHAnsi"/>
                <w:spacing w:val="-30"/>
                <w:sz w:val="22"/>
                <w:szCs w:val="22"/>
              </w:rPr>
              <w:t xml:space="preserve"> </w:t>
            </w:r>
            <w:r w:rsidRPr="00A12A4D">
              <w:rPr>
                <w:rFonts w:cstheme="minorHAnsi"/>
                <w:sz w:val="22"/>
                <w:szCs w:val="22"/>
              </w:rPr>
              <w:t>postojeće</w:t>
            </w:r>
            <w:r w:rsidRPr="00A12A4D">
              <w:rPr>
                <w:rFonts w:cstheme="minorHAnsi"/>
                <w:spacing w:val="-20"/>
                <w:sz w:val="22"/>
                <w:szCs w:val="22"/>
              </w:rPr>
              <w:t xml:space="preserve"> </w:t>
            </w:r>
            <w:r w:rsidRPr="00A12A4D">
              <w:rPr>
                <w:rFonts w:cstheme="minorHAnsi"/>
                <w:sz w:val="22"/>
                <w:szCs w:val="22"/>
              </w:rPr>
              <w:t>sportske</w:t>
            </w:r>
            <w:r w:rsidRPr="00A12A4D">
              <w:rPr>
                <w:rFonts w:cstheme="minorHAnsi"/>
                <w:spacing w:val="-21"/>
                <w:sz w:val="22"/>
                <w:szCs w:val="22"/>
              </w:rPr>
              <w:t xml:space="preserve"> </w:t>
            </w:r>
            <w:r w:rsidRPr="00A12A4D">
              <w:rPr>
                <w:rFonts w:cstheme="minorHAnsi"/>
                <w:sz w:val="22"/>
                <w:szCs w:val="22"/>
              </w:rPr>
              <w:t>građevine</w:t>
            </w:r>
            <w:r w:rsidRPr="00A12A4D">
              <w:rPr>
                <w:rFonts w:cstheme="minorHAnsi"/>
                <w:spacing w:val="-21"/>
                <w:sz w:val="22"/>
                <w:szCs w:val="22"/>
              </w:rPr>
              <w:t xml:space="preserve"> </w:t>
            </w:r>
            <w:r w:rsidRPr="00A12A4D">
              <w:rPr>
                <w:rFonts w:cstheme="minorHAnsi"/>
                <w:sz w:val="22"/>
                <w:szCs w:val="22"/>
              </w:rPr>
              <w:t>su stare</w:t>
            </w:r>
            <w:r w:rsidRPr="00A12A4D">
              <w:rPr>
                <w:rFonts w:cstheme="minorHAnsi"/>
                <w:spacing w:val="-45"/>
                <w:sz w:val="22"/>
                <w:szCs w:val="22"/>
              </w:rPr>
              <w:t xml:space="preserve"> </w:t>
            </w:r>
            <w:r w:rsidRPr="00A12A4D">
              <w:rPr>
                <w:rFonts w:cstheme="minorHAnsi"/>
                <w:sz w:val="22"/>
                <w:szCs w:val="22"/>
              </w:rPr>
              <w:t xml:space="preserve">i bilo ih je </w:t>
            </w:r>
            <w:r w:rsidRPr="00A12A4D">
              <w:rPr>
                <w:rFonts w:cstheme="minorHAnsi"/>
                <w:spacing w:val="-45"/>
                <w:sz w:val="22"/>
                <w:szCs w:val="22"/>
              </w:rPr>
              <w:t xml:space="preserve"> </w:t>
            </w:r>
            <w:r w:rsidRPr="00A12A4D">
              <w:rPr>
                <w:rFonts w:cstheme="minorHAnsi"/>
                <w:sz w:val="22"/>
                <w:szCs w:val="22"/>
              </w:rPr>
              <w:t>potrebno</w:t>
            </w:r>
            <w:r w:rsidRPr="00A12A4D">
              <w:rPr>
                <w:rFonts w:cstheme="minorHAnsi"/>
                <w:spacing w:val="-38"/>
                <w:sz w:val="22"/>
                <w:szCs w:val="22"/>
              </w:rPr>
              <w:t xml:space="preserve"> </w:t>
            </w:r>
            <w:r w:rsidRPr="00A12A4D">
              <w:rPr>
                <w:rFonts w:cstheme="minorHAnsi"/>
                <w:spacing w:val="-42"/>
                <w:sz w:val="22"/>
                <w:szCs w:val="22"/>
              </w:rPr>
              <w:t xml:space="preserve"> </w:t>
            </w:r>
            <w:r w:rsidRPr="00A12A4D">
              <w:rPr>
                <w:rFonts w:cstheme="minorHAnsi"/>
                <w:sz w:val="22"/>
                <w:szCs w:val="22"/>
              </w:rPr>
              <w:t>obnoviti.</w:t>
            </w:r>
            <w:r w:rsidRPr="00A12A4D">
              <w:rPr>
                <w:rFonts w:cstheme="minorHAnsi"/>
                <w:spacing w:val="-41"/>
                <w:sz w:val="22"/>
                <w:szCs w:val="22"/>
              </w:rPr>
              <w:t xml:space="preserve"> </w:t>
            </w:r>
            <w:r w:rsidRPr="00A12A4D">
              <w:rPr>
                <w:rFonts w:cstheme="minorHAnsi"/>
                <w:sz w:val="22"/>
                <w:szCs w:val="22"/>
              </w:rPr>
              <w:t>Mogućnost</w:t>
            </w:r>
            <w:r w:rsidRPr="00A12A4D">
              <w:rPr>
                <w:rFonts w:cstheme="minorHAnsi"/>
                <w:spacing w:val="-38"/>
                <w:sz w:val="22"/>
                <w:szCs w:val="22"/>
              </w:rPr>
              <w:t xml:space="preserve"> </w:t>
            </w:r>
            <w:r w:rsidRPr="00A12A4D">
              <w:rPr>
                <w:rFonts w:cstheme="minorHAnsi"/>
                <w:sz w:val="22"/>
                <w:szCs w:val="22"/>
              </w:rPr>
              <w:t>izgradnje</w:t>
            </w:r>
            <w:r w:rsidRPr="00A12A4D">
              <w:rPr>
                <w:rFonts w:cstheme="minorHAnsi"/>
                <w:spacing w:val="-42"/>
                <w:sz w:val="22"/>
                <w:szCs w:val="22"/>
              </w:rPr>
              <w:t xml:space="preserve"> </w:t>
            </w:r>
            <w:r w:rsidRPr="00A12A4D">
              <w:rPr>
                <w:rFonts w:cstheme="minorHAnsi"/>
                <w:sz w:val="22"/>
                <w:szCs w:val="22"/>
              </w:rPr>
              <w:t>i/ili</w:t>
            </w:r>
            <w:r w:rsidRPr="00A12A4D">
              <w:rPr>
                <w:rFonts w:cstheme="minorHAnsi"/>
                <w:spacing w:val="-43"/>
                <w:sz w:val="22"/>
                <w:szCs w:val="22"/>
              </w:rPr>
              <w:t xml:space="preserve"> </w:t>
            </w:r>
            <w:r w:rsidRPr="00A12A4D">
              <w:rPr>
                <w:rFonts w:cstheme="minorHAnsi"/>
                <w:sz w:val="22"/>
                <w:szCs w:val="22"/>
              </w:rPr>
              <w:t>građevinskog</w:t>
            </w:r>
            <w:r w:rsidRPr="00A12A4D">
              <w:rPr>
                <w:rFonts w:cstheme="minorHAnsi"/>
                <w:spacing w:val="-35"/>
                <w:sz w:val="22"/>
                <w:szCs w:val="22"/>
              </w:rPr>
              <w:t xml:space="preserve"> </w:t>
            </w:r>
            <w:r w:rsidRPr="00A12A4D">
              <w:rPr>
                <w:rFonts w:cstheme="minorHAnsi"/>
                <w:sz w:val="22"/>
                <w:szCs w:val="22"/>
              </w:rPr>
              <w:t>zahvata</w:t>
            </w:r>
            <w:r w:rsidRPr="00A12A4D">
              <w:rPr>
                <w:rFonts w:cstheme="minorHAnsi"/>
                <w:spacing w:val="-42"/>
                <w:sz w:val="22"/>
                <w:szCs w:val="22"/>
              </w:rPr>
              <w:t xml:space="preserve"> </w:t>
            </w:r>
            <w:r w:rsidRPr="00A12A4D">
              <w:rPr>
                <w:rFonts w:cstheme="minorHAnsi"/>
                <w:sz w:val="22"/>
                <w:szCs w:val="22"/>
              </w:rPr>
              <w:t>na</w:t>
            </w:r>
            <w:r w:rsidRPr="00A12A4D">
              <w:rPr>
                <w:rFonts w:cstheme="minorHAnsi"/>
                <w:spacing w:val="-47"/>
                <w:sz w:val="22"/>
                <w:szCs w:val="22"/>
              </w:rPr>
              <w:t xml:space="preserve"> </w:t>
            </w:r>
            <w:r w:rsidRPr="00A12A4D">
              <w:rPr>
                <w:rFonts w:cstheme="minorHAnsi"/>
                <w:sz w:val="22"/>
                <w:szCs w:val="22"/>
              </w:rPr>
              <w:t>sportskim građevinama</w:t>
            </w:r>
            <w:r w:rsidRPr="00A12A4D">
              <w:rPr>
                <w:rFonts w:cstheme="minorHAnsi"/>
                <w:spacing w:val="-10"/>
                <w:sz w:val="22"/>
                <w:szCs w:val="22"/>
              </w:rPr>
              <w:t xml:space="preserve"> </w:t>
            </w:r>
            <w:r w:rsidRPr="00A12A4D">
              <w:rPr>
                <w:rFonts w:cstheme="minorHAnsi"/>
                <w:sz w:val="22"/>
                <w:szCs w:val="22"/>
              </w:rPr>
              <w:t>i</w:t>
            </w:r>
            <w:r w:rsidRPr="00A12A4D">
              <w:rPr>
                <w:rFonts w:cstheme="minorHAnsi"/>
                <w:spacing w:val="-20"/>
                <w:sz w:val="22"/>
                <w:szCs w:val="22"/>
              </w:rPr>
              <w:t xml:space="preserve"> </w:t>
            </w:r>
            <w:r w:rsidRPr="00A12A4D">
              <w:rPr>
                <w:rFonts w:cstheme="minorHAnsi"/>
                <w:sz w:val="22"/>
                <w:szCs w:val="22"/>
              </w:rPr>
              <w:t>do</w:t>
            </w:r>
            <w:r w:rsidRPr="00A12A4D">
              <w:rPr>
                <w:rFonts w:cstheme="minorHAnsi"/>
                <w:spacing w:val="-15"/>
                <w:sz w:val="22"/>
                <w:szCs w:val="22"/>
              </w:rPr>
              <w:t xml:space="preserve"> </w:t>
            </w:r>
            <w:r w:rsidRPr="00A12A4D">
              <w:rPr>
                <w:rFonts w:cstheme="minorHAnsi"/>
                <w:sz w:val="22"/>
                <w:szCs w:val="22"/>
              </w:rPr>
              <w:t>sada</w:t>
            </w:r>
            <w:r w:rsidRPr="00A12A4D">
              <w:rPr>
                <w:rFonts w:cstheme="minorHAnsi"/>
                <w:spacing w:val="-15"/>
                <w:sz w:val="22"/>
                <w:szCs w:val="22"/>
              </w:rPr>
              <w:t xml:space="preserve"> </w:t>
            </w:r>
            <w:r w:rsidRPr="00A12A4D">
              <w:rPr>
                <w:rFonts w:cstheme="minorHAnsi"/>
                <w:sz w:val="22"/>
                <w:szCs w:val="22"/>
              </w:rPr>
              <w:t>je</w:t>
            </w:r>
            <w:r w:rsidRPr="00A12A4D">
              <w:rPr>
                <w:rFonts w:cstheme="minorHAnsi"/>
                <w:spacing w:val="-13"/>
                <w:sz w:val="22"/>
                <w:szCs w:val="22"/>
              </w:rPr>
              <w:t xml:space="preserve"> </w:t>
            </w:r>
            <w:r w:rsidRPr="00A12A4D">
              <w:rPr>
                <w:rFonts w:cstheme="minorHAnsi"/>
                <w:sz w:val="22"/>
                <w:szCs w:val="22"/>
              </w:rPr>
              <w:t>bila</w:t>
            </w:r>
            <w:r w:rsidRPr="00A12A4D">
              <w:rPr>
                <w:rFonts w:cstheme="minorHAnsi"/>
                <w:spacing w:val="-17"/>
                <w:sz w:val="22"/>
                <w:szCs w:val="22"/>
              </w:rPr>
              <w:t xml:space="preserve"> </w:t>
            </w:r>
            <w:r w:rsidRPr="00A12A4D">
              <w:rPr>
                <w:rFonts w:cstheme="minorHAnsi"/>
                <w:sz w:val="22"/>
                <w:szCs w:val="22"/>
              </w:rPr>
              <w:t>mala</w:t>
            </w:r>
            <w:r w:rsidRPr="00A12A4D">
              <w:rPr>
                <w:rFonts w:cstheme="minorHAnsi"/>
                <w:spacing w:val="-15"/>
                <w:sz w:val="22"/>
                <w:szCs w:val="22"/>
              </w:rPr>
              <w:t xml:space="preserve"> </w:t>
            </w:r>
            <w:r w:rsidRPr="00A12A4D">
              <w:rPr>
                <w:rFonts w:cstheme="minorHAnsi"/>
                <w:sz w:val="22"/>
                <w:szCs w:val="22"/>
              </w:rPr>
              <w:t>iz</w:t>
            </w:r>
            <w:r w:rsidRPr="00A12A4D">
              <w:rPr>
                <w:rFonts w:cstheme="minorHAnsi"/>
                <w:spacing w:val="-19"/>
                <w:sz w:val="22"/>
                <w:szCs w:val="22"/>
              </w:rPr>
              <w:t xml:space="preserve"> </w:t>
            </w:r>
            <w:r w:rsidRPr="00A12A4D">
              <w:rPr>
                <w:rFonts w:cstheme="minorHAnsi"/>
                <w:sz w:val="22"/>
                <w:szCs w:val="22"/>
              </w:rPr>
              <w:t>razloga</w:t>
            </w:r>
            <w:r w:rsidRPr="00A12A4D">
              <w:rPr>
                <w:rFonts w:cstheme="minorHAnsi"/>
                <w:spacing w:val="-7"/>
                <w:sz w:val="22"/>
                <w:szCs w:val="22"/>
              </w:rPr>
              <w:t xml:space="preserve"> </w:t>
            </w:r>
            <w:r w:rsidRPr="00A12A4D">
              <w:rPr>
                <w:rFonts w:cstheme="minorHAnsi"/>
                <w:sz w:val="22"/>
                <w:szCs w:val="22"/>
              </w:rPr>
              <w:t>nedostatka</w:t>
            </w:r>
            <w:r w:rsidRPr="00A12A4D">
              <w:rPr>
                <w:rFonts w:cstheme="minorHAnsi"/>
                <w:spacing w:val="-7"/>
                <w:sz w:val="22"/>
                <w:szCs w:val="22"/>
              </w:rPr>
              <w:t xml:space="preserve"> </w:t>
            </w:r>
            <w:r w:rsidRPr="00A12A4D">
              <w:rPr>
                <w:rFonts w:cstheme="minorHAnsi"/>
                <w:sz w:val="22"/>
                <w:szCs w:val="22"/>
              </w:rPr>
              <w:t>financijskih</w:t>
            </w:r>
            <w:r w:rsidRPr="00A12A4D">
              <w:rPr>
                <w:rFonts w:cstheme="minorHAnsi"/>
                <w:spacing w:val="-4"/>
                <w:sz w:val="22"/>
                <w:szCs w:val="22"/>
              </w:rPr>
              <w:t xml:space="preserve"> </w:t>
            </w:r>
            <w:r w:rsidRPr="00A12A4D">
              <w:rPr>
                <w:rFonts w:cstheme="minorHAnsi"/>
                <w:sz w:val="22"/>
                <w:szCs w:val="22"/>
              </w:rPr>
              <w:t>sredstava</w:t>
            </w:r>
            <w:r w:rsidRPr="00A12A4D">
              <w:rPr>
                <w:rFonts w:cstheme="minorHAnsi"/>
                <w:spacing w:val="-9"/>
                <w:sz w:val="22"/>
                <w:szCs w:val="22"/>
              </w:rPr>
              <w:t xml:space="preserve"> </w:t>
            </w:r>
            <w:r w:rsidRPr="00A12A4D">
              <w:rPr>
                <w:rFonts w:cstheme="minorHAnsi"/>
                <w:sz w:val="22"/>
                <w:szCs w:val="22"/>
              </w:rPr>
              <w:t>za</w:t>
            </w:r>
            <w:r w:rsidRPr="00A12A4D">
              <w:rPr>
                <w:rFonts w:cstheme="minorHAnsi"/>
                <w:spacing w:val="-21"/>
                <w:sz w:val="22"/>
                <w:szCs w:val="22"/>
              </w:rPr>
              <w:t xml:space="preserve"> </w:t>
            </w:r>
            <w:r w:rsidRPr="00A12A4D">
              <w:rPr>
                <w:rFonts w:cstheme="minorHAnsi"/>
                <w:sz w:val="22"/>
                <w:szCs w:val="22"/>
              </w:rPr>
              <w:t>isto.</w:t>
            </w:r>
          </w:p>
        </w:tc>
        <w:tc>
          <w:tcPr>
            <w:tcW w:w="2575" w:type="dxa"/>
            <w:shd w:val="clear" w:color="auto" w:fill="F2F2F2" w:themeFill="background1" w:themeFillShade="F2"/>
            <w:vAlign w:val="top"/>
          </w:tcPr>
          <w:p w14:paraId="05F1C2EF"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8244B02" w14:textId="2E22BE78"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cstheme="minorHAnsi"/>
                <w:sz w:val="22"/>
                <w:szCs w:val="22"/>
              </w:rPr>
              <w:t>Potres</w:t>
            </w:r>
            <w:r w:rsidRPr="00A12A4D">
              <w:rPr>
                <w:rFonts w:cstheme="minorHAnsi"/>
                <w:spacing w:val="-41"/>
                <w:sz w:val="22"/>
                <w:szCs w:val="22"/>
              </w:rPr>
              <w:t xml:space="preserve"> </w:t>
            </w:r>
            <w:r w:rsidRPr="00A12A4D">
              <w:rPr>
                <w:rFonts w:cstheme="minorHAnsi"/>
                <w:sz w:val="22"/>
                <w:szCs w:val="22"/>
              </w:rPr>
              <w:t>je</w:t>
            </w:r>
            <w:r w:rsidRPr="00A12A4D">
              <w:rPr>
                <w:rFonts w:cstheme="minorHAnsi"/>
                <w:spacing w:val="-46"/>
                <w:sz w:val="22"/>
                <w:szCs w:val="22"/>
              </w:rPr>
              <w:t xml:space="preserve"> </w:t>
            </w:r>
            <w:r w:rsidRPr="00A12A4D">
              <w:rPr>
                <w:rFonts w:cstheme="minorHAnsi"/>
                <w:sz w:val="22"/>
                <w:szCs w:val="22"/>
              </w:rPr>
              <w:t>izazvao</w:t>
            </w:r>
            <w:r w:rsidRPr="00A12A4D">
              <w:rPr>
                <w:rFonts w:cstheme="minorHAnsi"/>
                <w:spacing w:val="-41"/>
                <w:sz w:val="22"/>
                <w:szCs w:val="22"/>
              </w:rPr>
              <w:t xml:space="preserve"> </w:t>
            </w:r>
            <w:r w:rsidRPr="00A12A4D">
              <w:rPr>
                <w:rFonts w:cstheme="minorHAnsi"/>
                <w:sz w:val="22"/>
                <w:szCs w:val="22"/>
              </w:rPr>
              <w:t>štete</w:t>
            </w:r>
            <w:r w:rsidRPr="00A12A4D">
              <w:rPr>
                <w:rFonts w:cstheme="minorHAnsi"/>
                <w:spacing w:val="-44"/>
                <w:sz w:val="22"/>
                <w:szCs w:val="22"/>
              </w:rPr>
              <w:t xml:space="preserve"> </w:t>
            </w:r>
            <w:r w:rsidRPr="00A12A4D">
              <w:rPr>
                <w:rFonts w:cstheme="minorHAnsi"/>
                <w:sz w:val="22"/>
                <w:szCs w:val="22"/>
              </w:rPr>
              <w:t>na</w:t>
            </w:r>
            <w:r w:rsidRPr="00A12A4D">
              <w:rPr>
                <w:rFonts w:cstheme="minorHAnsi"/>
                <w:spacing w:val="-48"/>
                <w:sz w:val="22"/>
                <w:szCs w:val="22"/>
              </w:rPr>
              <w:t xml:space="preserve"> </w:t>
            </w:r>
            <w:r w:rsidRPr="00A12A4D">
              <w:rPr>
                <w:rFonts w:cstheme="minorHAnsi"/>
                <w:sz w:val="22"/>
                <w:szCs w:val="22"/>
              </w:rPr>
              <w:t>31</w:t>
            </w:r>
            <w:r w:rsidRPr="00A12A4D">
              <w:rPr>
                <w:rFonts w:cstheme="minorHAnsi"/>
                <w:spacing w:val="-43"/>
                <w:sz w:val="22"/>
                <w:szCs w:val="22"/>
              </w:rPr>
              <w:t xml:space="preserve"> </w:t>
            </w:r>
            <w:r w:rsidRPr="00A12A4D">
              <w:rPr>
                <w:rFonts w:cstheme="minorHAnsi"/>
                <w:sz w:val="22"/>
                <w:szCs w:val="22"/>
              </w:rPr>
              <w:t>sportskoj</w:t>
            </w:r>
            <w:r w:rsidRPr="00A12A4D">
              <w:rPr>
                <w:rFonts w:cstheme="minorHAnsi"/>
                <w:spacing w:val="-38"/>
                <w:sz w:val="22"/>
                <w:szCs w:val="22"/>
              </w:rPr>
              <w:t xml:space="preserve"> </w:t>
            </w:r>
            <w:r w:rsidRPr="00A12A4D">
              <w:rPr>
                <w:rFonts w:cstheme="minorHAnsi"/>
                <w:sz w:val="22"/>
                <w:szCs w:val="22"/>
              </w:rPr>
              <w:t>građevini,</w:t>
            </w:r>
            <w:r w:rsidRPr="00A12A4D">
              <w:rPr>
                <w:rFonts w:cstheme="minorHAnsi"/>
                <w:spacing w:val="-41"/>
                <w:sz w:val="22"/>
                <w:szCs w:val="22"/>
              </w:rPr>
              <w:t xml:space="preserve"> </w:t>
            </w:r>
            <w:r w:rsidRPr="00A12A4D">
              <w:rPr>
                <w:rFonts w:cstheme="minorHAnsi"/>
                <w:sz w:val="22"/>
                <w:szCs w:val="22"/>
              </w:rPr>
              <w:t>od</w:t>
            </w:r>
            <w:r w:rsidRPr="00A12A4D">
              <w:rPr>
                <w:rFonts w:cstheme="minorHAnsi"/>
                <w:spacing w:val="-44"/>
                <w:sz w:val="22"/>
                <w:szCs w:val="22"/>
              </w:rPr>
              <w:t xml:space="preserve"> </w:t>
            </w:r>
            <w:r w:rsidRPr="00A12A4D">
              <w:rPr>
                <w:rFonts w:cstheme="minorHAnsi"/>
                <w:sz w:val="22"/>
                <w:szCs w:val="22"/>
              </w:rPr>
              <w:t>kojih je</w:t>
            </w:r>
            <w:r w:rsidRPr="00A12A4D">
              <w:rPr>
                <w:rFonts w:cstheme="minorHAnsi"/>
                <w:spacing w:val="-43"/>
                <w:sz w:val="22"/>
                <w:szCs w:val="22"/>
              </w:rPr>
              <w:t xml:space="preserve"> </w:t>
            </w:r>
            <w:r w:rsidRPr="00A12A4D">
              <w:rPr>
                <w:rFonts w:cstheme="minorHAnsi"/>
                <w:sz w:val="22"/>
                <w:szCs w:val="22"/>
              </w:rPr>
              <w:t>13</w:t>
            </w:r>
            <w:r w:rsidRPr="00A12A4D">
              <w:rPr>
                <w:rFonts w:cstheme="minorHAnsi"/>
                <w:spacing w:val="-45"/>
                <w:sz w:val="22"/>
                <w:szCs w:val="22"/>
              </w:rPr>
              <w:t xml:space="preserve"> </w:t>
            </w:r>
            <w:r w:rsidRPr="00A12A4D">
              <w:rPr>
                <w:rFonts w:cstheme="minorHAnsi"/>
                <w:sz w:val="22"/>
                <w:szCs w:val="22"/>
              </w:rPr>
              <w:t>kategorizirano kao</w:t>
            </w:r>
            <w:r w:rsidRPr="00A12A4D">
              <w:rPr>
                <w:rFonts w:cstheme="minorHAnsi"/>
                <w:spacing w:val="3"/>
                <w:sz w:val="22"/>
                <w:szCs w:val="22"/>
              </w:rPr>
              <w:t xml:space="preserve"> </w:t>
            </w:r>
            <w:r w:rsidRPr="00A12A4D">
              <w:rPr>
                <w:rFonts w:cstheme="minorHAnsi"/>
                <w:sz w:val="22"/>
                <w:szCs w:val="22"/>
              </w:rPr>
              <w:t>„neupotrebljivo“.</w:t>
            </w:r>
          </w:p>
        </w:tc>
        <w:tc>
          <w:tcPr>
            <w:tcW w:w="2575" w:type="dxa"/>
            <w:shd w:val="clear" w:color="auto" w:fill="F2F2F2" w:themeFill="background1" w:themeFillShade="F2"/>
            <w:vAlign w:val="top"/>
          </w:tcPr>
          <w:p w14:paraId="169A87C8"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35E5C6D" w14:textId="26D00D4A"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Problem nedostatka sportskih građevina kao i potreba za građevinskim zahvatom na već postojećim sportskim građevinama, potres je još dodatno</w:t>
            </w:r>
            <w:r w:rsidRPr="00A12A4D">
              <w:rPr>
                <w:rFonts w:cstheme="minorHAnsi"/>
                <w:spacing w:val="6"/>
                <w:sz w:val="22"/>
                <w:szCs w:val="22"/>
              </w:rPr>
              <w:t xml:space="preserve"> </w:t>
            </w:r>
            <w:r w:rsidRPr="00A12A4D">
              <w:rPr>
                <w:rFonts w:cstheme="minorHAnsi"/>
                <w:sz w:val="22"/>
                <w:szCs w:val="22"/>
              </w:rPr>
              <w:t>potencirao.</w:t>
            </w:r>
          </w:p>
          <w:p w14:paraId="160C8D21" w14:textId="77777777"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bl>
    <w:p w14:paraId="0C155C70" w14:textId="2FAE15D9" w:rsidR="0062216F" w:rsidRDefault="0062216F" w:rsidP="00D24636">
      <w:pPr>
        <w:spacing w:before="0" w:after="0"/>
        <w:jc w:val="both"/>
        <w:rPr>
          <w:rFonts w:eastAsia="Calibri" w:cstheme="minorHAnsi"/>
          <w:sz w:val="24"/>
          <w:szCs w:val="24"/>
        </w:rPr>
      </w:pPr>
    </w:p>
    <w:p w14:paraId="4488F003" w14:textId="77777777" w:rsidR="00A62797" w:rsidRDefault="00A62797" w:rsidP="00D24636">
      <w:pPr>
        <w:spacing w:before="0" w:after="0"/>
        <w:jc w:val="both"/>
        <w:rPr>
          <w:rFonts w:eastAsia="Calibri" w:cstheme="minorHAnsi"/>
          <w:sz w:val="24"/>
          <w:szCs w:val="24"/>
        </w:rPr>
      </w:pPr>
    </w:p>
    <w:p w14:paraId="47F2FB7D" w14:textId="337CE11C" w:rsidR="00A7059A" w:rsidRPr="00A12A4D" w:rsidRDefault="00A7059A" w:rsidP="00965FD2">
      <w:pPr>
        <w:pStyle w:val="Heading2"/>
        <w:rPr>
          <w:rFonts w:eastAsia="Calibri"/>
        </w:rPr>
      </w:pPr>
      <w:bookmarkStart w:id="201" w:name="_Toc77600181"/>
      <w:bookmarkStart w:id="202" w:name="_Toc91224611"/>
      <w:bookmarkStart w:id="203" w:name="_Hlk77573649"/>
      <w:r w:rsidRPr="00A12A4D">
        <w:rPr>
          <w:rFonts w:eastAsia="Calibri"/>
        </w:rPr>
        <w:t>Javna infrastruktura</w:t>
      </w:r>
      <w:bookmarkEnd w:id="201"/>
      <w:bookmarkEnd w:id="202"/>
      <w:r w:rsidRPr="00A12A4D">
        <w:rPr>
          <w:rFonts w:eastAsia="Calibri"/>
        </w:rPr>
        <w:t xml:space="preserve"> </w:t>
      </w:r>
      <w:bookmarkEnd w:id="203"/>
    </w:p>
    <w:p w14:paraId="0A30C864" w14:textId="77777777" w:rsidR="00755695" w:rsidRPr="00A12A4D" w:rsidRDefault="00755695" w:rsidP="00D24636">
      <w:pPr>
        <w:spacing w:before="0" w:after="0"/>
        <w:rPr>
          <w:rFonts w:cstheme="minorHAnsi"/>
        </w:rPr>
      </w:pPr>
    </w:p>
    <w:p w14:paraId="3E795A1E" w14:textId="43B0C795" w:rsidR="000C1985" w:rsidRPr="00A12A4D" w:rsidRDefault="00960FDD" w:rsidP="00D24636">
      <w:pPr>
        <w:spacing w:before="0" w:after="0"/>
        <w:jc w:val="both"/>
        <w:rPr>
          <w:rFonts w:eastAsia="Calibri" w:cstheme="minorHAnsi"/>
          <w:sz w:val="24"/>
          <w:szCs w:val="24"/>
        </w:rPr>
      </w:pPr>
      <w:r w:rsidRPr="00A12A4D">
        <w:rPr>
          <w:rFonts w:eastAsia="Calibri" w:cstheme="minorHAnsi"/>
          <w:sz w:val="24"/>
          <w:szCs w:val="24"/>
        </w:rPr>
        <w:t>U svim kategorijama mrežne javne infrastrukture može se zaključiti postojanje ispodprosječnog standarda u odnosu na ostale županije Republike Hrvatske. Ključni problemi vezani su za teškoće i prekide u opskrbi električnom energijom, slabu pokrivenost širokopojasnim internetom i 5G mrežom, neuključenosti u veće transportne sustave prirodnog plina, neizgrađen cjeloviti sustav javne odvodnje s pripadajućim uređajima za pročišćavanje otpadnih voda te vrlo slaba opskrba vodom za ljudsku potrošnju gdje</w:t>
      </w:r>
      <w:r w:rsidR="001953A3" w:rsidRPr="00A12A4D">
        <w:rPr>
          <w:rFonts w:eastAsia="Calibri" w:cstheme="minorHAnsi"/>
          <w:sz w:val="24"/>
          <w:szCs w:val="24"/>
        </w:rPr>
        <w:t xml:space="preserve"> u skladu</w:t>
      </w:r>
      <w:r w:rsidR="00835D69" w:rsidRPr="00A12A4D">
        <w:rPr>
          <w:rFonts w:eastAsia="Calibri" w:cstheme="minorHAnsi"/>
          <w:sz w:val="24"/>
          <w:szCs w:val="24"/>
        </w:rPr>
        <w:t xml:space="preserve"> </w:t>
      </w:r>
      <w:r w:rsidR="001953A3" w:rsidRPr="00A12A4D">
        <w:rPr>
          <w:rFonts w:eastAsia="Calibri" w:cstheme="minorHAnsi"/>
          <w:sz w:val="24"/>
          <w:szCs w:val="24"/>
        </w:rPr>
        <w:t xml:space="preserve">s podacima Hrvatskih voda 35% naselja ima potpuno </w:t>
      </w:r>
      <w:r w:rsidR="00835D69" w:rsidRPr="00A12A4D">
        <w:rPr>
          <w:rFonts w:eastAsia="Calibri" w:cstheme="minorHAnsi"/>
          <w:sz w:val="24"/>
          <w:szCs w:val="24"/>
        </w:rPr>
        <w:t>ili djelomično riješen sustav javne vodoopskrbe (preko 50% priključenih stanovnika u pojedinom naselju), a u 47% naselja postoji mogućnost priključenja za više od 50% stanovnika pojedinog naselja.</w:t>
      </w:r>
      <w:r w:rsidRPr="00A12A4D">
        <w:rPr>
          <w:rFonts w:eastAsia="Calibri" w:cstheme="minorHAnsi"/>
          <w:sz w:val="24"/>
          <w:szCs w:val="24"/>
        </w:rPr>
        <w:t xml:space="preserve"> Uz oštećenja stambenog fonda koja su značajno pogoršala životne uvjete velikog broja stanovnika, štete na sustavu javne vodoopskrbe, ali i dodatna naprezanja elektroenergetskog sustava značajno su se odrazila na društvene i gospodarske aktivnosti, odnosno i na kućanstva i poslovnu zajednicu. Stoga je obnova i javne mrežne infrastrukture jedan od najvažnijih segmenata obnove i oporavka županije.</w:t>
      </w:r>
    </w:p>
    <w:p w14:paraId="5325061F" w14:textId="77777777" w:rsidR="00D10DEC" w:rsidRPr="00A12A4D" w:rsidRDefault="00D10DEC" w:rsidP="00D24636">
      <w:pPr>
        <w:spacing w:before="0" w:after="0"/>
        <w:jc w:val="both"/>
        <w:rPr>
          <w:rFonts w:eastAsia="Calibri" w:cstheme="minorHAnsi"/>
          <w:sz w:val="24"/>
          <w:szCs w:val="24"/>
        </w:rPr>
      </w:pPr>
    </w:p>
    <w:p w14:paraId="4EA09BF1" w14:textId="02088997"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Tablica 4.</w:t>
      </w:r>
      <w:r w:rsidR="004A1C95" w:rsidRPr="00A12A4D">
        <w:rPr>
          <w:rFonts w:eastAsia="Calibri" w:cstheme="minorHAnsi"/>
          <w:sz w:val="24"/>
          <w:szCs w:val="24"/>
        </w:rPr>
        <w:t>4</w:t>
      </w:r>
      <w:r w:rsidRPr="00A12A4D">
        <w:rPr>
          <w:rFonts w:eastAsia="Calibri" w:cstheme="minorHAnsi"/>
          <w:sz w:val="24"/>
          <w:szCs w:val="24"/>
        </w:rPr>
        <w:t xml:space="preserve">. pokazuje da su učinci potresa na javnu infrastrukturu također dominantno kratkoročne naravi. Naime, višestruko značajniji problem predstavljaju dugogodišnja neprimjerena ulaganja u sve segmente javne infrastrukture, koja je kao jedan od najvažnijih čimbenika razvoja, dovela do stagnacije kvalitete života te gospodarstva na prostoru Županije. </w:t>
      </w:r>
      <w:r w:rsidR="00D10DEC" w:rsidRPr="00A12A4D">
        <w:rPr>
          <w:rFonts w:eastAsia="Calibri" w:cstheme="minorHAnsi"/>
          <w:sz w:val="24"/>
          <w:szCs w:val="24"/>
        </w:rPr>
        <w:t>N</w:t>
      </w:r>
      <w:r w:rsidRPr="00A12A4D">
        <w:rPr>
          <w:rFonts w:eastAsia="Calibri" w:cstheme="minorHAnsi"/>
          <w:sz w:val="24"/>
          <w:szCs w:val="24"/>
        </w:rPr>
        <w:t>edostatak javne infrastrukture doveo do smanjenog obujma šteta na javnoj infrastrukturi. Stoga su financijski izazovi, kada je riječ o javnoj infrastrukturi, puno manje značajni u kontekstu sanacije oštećenja potresa, već su nemjerljivo veći ukoliko se dimenzioniraju u skladu s potrebama uravnoteženja standarda javne infrastrukture na području Županije. U kratkom roku je potrebno sanirati oštećenu infrastrukturu te ponuditi alternativna rješenja u pogledu javnog prometa i telekomunikacija, kao i opskrbe energentima te pitkom vodom. U srednjem roku važno je pripremiti strateške i planske dokumente potrebne za realizaciju holističke vizije izgradnje mrežne javne infrastrukture na području Županije.</w:t>
      </w:r>
    </w:p>
    <w:p w14:paraId="028B5D3F" w14:textId="77777777" w:rsidR="00A7059A" w:rsidRPr="00A12A4D" w:rsidRDefault="00A7059A" w:rsidP="00D24636">
      <w:pPr>
        <w:spacing w:before="0" w:after="0"/>
        <w:jc w:val="both"/>
        <w:rPr>
          <w:rFonts w:eastAsia="Calibri" w:cstheme="minorHAnsi"/>
          <w:sz w:val="24"/>
          <w:szCs w:val="24"/>
        </w:rPr>
      </w:pPr>
    </w:p>
    <w:p w14:paraId="78DD4612" w14:textId="0FDC4E83" w:rsidR="00DC28D9" w:rsidRPr="00A12A4D" w:rsidRDefault="00DC28D9" w:rsidP="00D24636">
      <w:pPr>
        <w:tabs>
          <w:tab w:val="left" w:pos="3546"/>
        </w:tabs>
        <w:spacing w:before="0" w:after="0"/>
        <w:rPr>
          <w:rFonts w:eastAsia="Calibri" w:cstheme="minorHAnsi"/>
          <w:sz w:val="24"/>
          <w:szCs w:val="24"/>
        </w:rPr>
        <w:sectPr w:rsidR="00DC28D9" w:rsidRPr="00A12A4D" w:rsidSect="00C23FD0">
          <w:pgSz w:w="11906" w:h="16838"/>
          <w:pgMar w:top="1418" w:right="1418" w:bottom="1418" w:left="1418" w:header="709" w:footer="709" w:gutter="0"/>
          <w:cols w:space="708"/>
          <w:docGrid w:linePitch="360"/>
        </w:sectPr>
      </w:pPr>
    </w:p>
    <w:p w14:paraId="64F1E554" w14:textId="2EF7B297" w:rsidR="0082500F" w:rsidRPr="00A12A4D" w:rsidRDefault="00A7059A" w:rsidP="00A62797">
      <w:pPr>
        <w:spacing w:before="0"/>
        <w:jc w:val="both"/>
        <w:rPr>
          <w:rFonts w:eastAsia="Calibri" w:cstheme="minorHAnsi"/>
          <w:sz w:val="24"/>
          <w:szCs w:val="24"/>
        </w:rPr>
      </w:pPr>
      <w:r w:rsidRPr="00A12A4D">
        <w:rPr>
          <w:rFonts w:eastAsia="Calibri" w:cstheme="minorHAnsi"/>
          <w:b/>
          <w:bCs/>
          <w:sz w:val="24"/>
          <w:szCs w:val="24"/>
        </w:rPr>
        <w:t>Tablica 4.</w:t>
      </w:r>
      <w:r w:rsidR="004A1C95" w:rsidRPr="00A12A4D">
        <w:rPr>
          <w:rFonts w:eastAsia="Calibri" w:cstheme="minorHAnsi"/>
          <w:b/>
          <w:bCs/>
          <w:sz w:val="24"/>
          <w:szCs w:val="24"/>
        </w:rPr>
        <w:t>4</w:t>
      </w:r>
      <w:r w:rsidRPr="00A12A4D">
        <w:rPr>
          <w:rFonts w:eastAsia="Calibri" w:cstheme="minorHAnsi"/>
          <w:b/>
          <w:bCs/>
          <w:sz w:val="24"/>
          <w:szCs w:val="24"/>
        </w:rPr>
        <w:t>.</w:t>
      </w:r>
      <w:r w:rsidRPr="00A12A4D">
        <w:rPr>
          <w:rFonts w:eastAsia="Calibri" w:cstheme="minorHAnsi"/>
          <w:sz w:val="24"/>
          <w:szCs w:val="24"/>
        </w:rPr>
        <w:t xml:space="preserve"> Sažeti prikaz učinaka potresa na javnu mrežnu infrastrukturu</w:t>
      </w:r>
    </w:p>
    <w:tbl>
      <w:tblPr>
        <w:tblStyle w:val="GridTable4-Accent1"/>
        <w:tblW w:w="918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ayout w:type="fixed"/>
        <w:tblLook w:val="04A0" w:firstRow="1" w:lastRow="0" w:firstColumn="1" w:lastColumn="0" w:noHBand="0" w:noVBand="1"/>
      </w:tblPr>
      <w:tblGrid>
        <w:gridCol w:w="1531"/>
        <w:gridCol w:w="2551"/>
        <w:gridCol w:w="2551"/>
        <w:gridCol w:w="2551"/>
      </w:tblGrid>
      <w:tr w:rsidR="000D67CA" w:rsidRPr="00A12A4D" w14:paraId="26C4812A" w14:textId="77777777" w:rsidTr="00470BE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418D60F1" w14:textId="77777777" w:rsidR="00A7059A" w:rsidRPr="00A12A4D" w:rsidRDefault="00A7059A" w:rsidP="00A62797">
            <w:pPr>
              <w:spacing w:before="0" w:line="276" w:lineRule="auto"/>
              <w:rPr>
                <w:rFonts w:eastAsia="Calibri" w:cstheme="minorHAnsi"/>
                <w:sz w:val="22"/>
                <w:szCs w:val="22"/>
              </w:rPr>
            </w:pPr>
          </w:p>
        </w:tc>
        <w:tc>
          <w:tcPr>
            <w:tcW w:w="2551" w:type="dxa"/>
            <w:tcBorders>
              <w:top w:val="none" w:sz="0" w:space="0" w:color="auto"/>
              <w:left w:val="none" w:sz="0" w:space="0" w:color="auto"/>
              <w:bottom w:val="none" w:sz="0" w:space="0" w:color="auto"/>
              <w:right w:val="none" w:sz="0" w:space="0" w:color="auto"/>
            </w:tcBorders>
          </w:tcPr>
          <w:p w14:paraId="67CCD79D" w14:textId="77777777" w:rsidR="00A7059A" w:rsidRPr="00A12A4D" w:rsidRDefault="00A7059A" w:rsidP="00A62797">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Stanje prije potresa</w:t>
            </w:r>
          </w:p>
        </w:tc>
        <w:tc>
          <w:tcPr>
            <w:tcW w:w="2551" w:type="dxa"/>
            <w:tcBorders>
              <w:top w:val="none" w:sz="0" w:space="0" w:color="auto"/>
              <w:left w:val="none" w:sz="0" w:space="0" w:color="auto"/>
              <w:bottom w:val="none" w:sz="0" w:space="0" w:color="auto"/>
              <w:right w:val="none" w:sz="0" w:space="0" w:color="auto"/>
            </w:tcBorders>
          </w:tcPr>
          <w:p w14:paraId="3878889D" w14:textId="77777777" w:rsidR="00A7059A" w:rsidRPr="00A12A4D" w:rsidRDefault="00A7059A" w:rsidP="00A62797">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Učinci potresa</w:t>
            </w:r>
          </w:p>
        </w:tc>
        <w:tc>
          <w:tcPr>
            <w:tcW w:w="2551" w:type="dxa"/>
            <w:tcBorders>
              <w:top w:val="none" w:sz="0" w:space="0" w:color="auto"/>
              <w:left w:val="none" w:sz="0" w:space="0" w:color="auto"/>
              <w:bottom w:val="none" w:sz="0" w:space="0" w:color="auto"/>
              <w:right w:val="none" w:sz="0" w:space="0" w:color="auto"/>
            </w:tcBorders>
          </w:tcPr>
          <w:p w14:paraId="031DBC11" w14:textId="77777777" w:rsidR="00A7059A" w:rsidRPr="00A12A4D" w:rsidRDefault="00A7059A" w:rsidP="00A62797">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Razvojne implikacije</w:t>
            </w:r>
          </w:p>
        </w:tc>
      </w:tr>
      <w:tr w:rsidR="000D67CA" w:rsidRPr="00A12A4D" w14:paraId="329F4440" w14:textId="77777777" w:rsidTr="00470BE1">
        <w:trPr>
          <w:cnfStyle w:val="000000100000" w:firstRow="0" w:lastRow="0" w:firstColumn="0" w:lastColumn="0" w:oddVBand="0" w:evenVBand="0" w:oddHBand="1"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1531" w:type="dxa"/>
            <w:vAlign w:val="top"/>
          </w:tcPr>
          <w:p w14:paraId="5B9BE972" w14:textId="77777777" w:rsidR="00A7059A" w:rsidRPr="00A12A4D" w:rsidRDefault="00A7059A" w:rsidP="00965FD2">
            <w:pPr>
              <w:spacing w:before="0" w:line="276" w:lineRule="auto"/>
              <w:jc w:val="right"/>
              <w:rPr>
                <w:rFonts w:eastAsia="Calibri" w:cstheme="minorHAnsi"/>
                <w:b w:val="0"/>
                <w:sz w:val="22"/>
                <w:szCs w:val="22"/>
              </w:rPr>
            </w:pPr>
          </w:p>
          <w:p w14:paraId="0757AC4F" w14:textId="77777777" w:rsidR="00A7059A" w:rsidRPr="00A12A4D" w:rsidRDefault="00A7059A" w:rsidP="00965FD2">
            <w:pPr>
              <w:spacing w:before="0" w:line="276" w:lineRule="auto"/>
              <w:jc w:val="right"/>
              <w:rPr>
                <w:rFonts w:eastAsia="Calibri" w:cstheme="minorHAnsi"/>
                <w:b w:val="0"/>
                <w:sz w:val="22"/>
                <w:szCs w:val="22"/>
              </w:rPr>
            </w:pPr>
          </w:p>
          <w:p w14:paraId="497A09C5" w14:textId="77777777" w:rsidR="00A7059A" w:rsidRPr="00A12A4D" w:rsidRDefault="00A7059A" w:rsidP="00965FD2">
            <w:pPr>
              <w:spacing w:before="0" w:line="276" w:lineRule="auto"/>
              <w:jc w:val="right"/>
              <w:rPr>
                <w:rFonts w:eastAsia="Calibri" w:cstheme="minorHAnsi"/>
                <w:b w:val="0"/>
                <w:sz w:val="22"/>
                <w:szCs w:val="22"/>
              </w:rPr>
            </w:pPr>
          </w:p>
          <w:p w14:paraId="69D5B7CF" w14:textId="77777777" w:rsidR="00A7059A" w:rsidRPr="00A12A4D" w:rsidRDefault="00A7059A" w:rsidP="00965FD2">
            <w:pPr>
              <w:spacing w:before="0" w:line="276" w:lineRule="auto"/>
              <w:jc w:val="right"/>
              <w:rPr>
                <w:rFonts w:eastAsia="Calibri" w:cstheme="minorHAnsi"/>
                <w:b w:val="0"/>
                <w:sz w:val="22"/>
                <w:szCs w:val="22"/>
              </w:rPr>
            </w:pPr>
            <w:r w:rsidRPr="00A12A4D">
              <w:rPr>
                <w:rFonts w:eastAsia="Calibri" w:cstheme="minorHAnsi"/>
                <w:sz w:val="22"/>
                <w:szCs w:val="22"/>
              </w:rPr>
              <w:t>Prometna</w:t>
            </w:r>
          </w:p>
        </w:tc>
        <w:tc>
          <w:tcPr>
            <w:tcW w:w="2551" w:type="dxa"/>
            <w:vAlign w:val="top"/>
          </w:tcPr>
          <w:p w14:paraId="46F979F5" w14:textId="0DBC1DB9" w:rsidR="00A7059A" w:rsidRPr="00A12A4D" w:rsidRDefault="008B2CD5"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A7059A" w:rsidRPr="00A12A4D">
              <w:rPr>
                <w:rFonts w:eastAsia="Calibri" w:cstheme="minorHAnsi"/>
                <w:sz w:val="22"/>
                <w:szCs w:val="22"/>
              </w:rPr>
              <w:t xml:space="preserve">rostor Županije karakterizira nerazvijena i dotrajala prometna infrastruktura te slaba prometna povezanost kako u mikroregiji tako i u regionalnom smislu. Poseban problem predstavlja nerazvijena mreža javnog prijevoza unutar županije te prema gravitacijskim središtima, što predstavlja poseban problem za ruralno stanovništvo. </w:t>
            </w:r>
          </w:p>
        </w:tc>
        <w:tc>
          <w:tcPr>
            <w:tcW w:w="2551" w:type="dxa"/>
            <w:vAlign w:val="top"/>
          </w:tcPr>
          <w:p w14:paraId="6BC88C36" w14:textId="77777777" w:rsidR="00A7059A" w:rsidRPr="00A12A4D" w:rsidRDefault="00A7059A"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Potres je izazvao značajnu štetu na cestovnim mrežama u pogođenim područjima. Na autocestama, državnim cestama, županijskim cestama te lokalnim i nerazvrstanim cestama zabilježene su štete na kolniku te infrastrukturi (mostovi, nadvožnjaci, vijadukti, prolazi i tako dalje). Što se tiče željezničke infrastrukture nije prijavljena značajnija šteta. </w:t>
            </w:r>
          </w:p>
        </w:tc>
        <w:tc>
          <w:tcPr>
            <w:tcW w:w="2551" w:type="dxa"/>
            <w:vAlign w:val="top"/>
          </w:tcPr>
          <w:p w14:paraId="07B7D627" w14:textId="77777777" w:rsidR="00A7059A" w:rsidRPr="00A12A4D" w:rsidRDefault="00A7059A"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Oštećenja prometne infrastrukture izazvala su privremene zastoje u prometu, međutim, puno značajnije probleme izaziva trajni deficit prometne infrastrukture te neprimjeren sustav javnog prijevoza. Ovakvo stanje bitno utječe na produktivnost poduzetnika i aktivaciju radne snage.</w:t>
            </w:r>
          </w:p>
        </w:tc>
      </w:tr>
      <w:tr w:rsidR="000D67CA" w:rsidRPr="00A12A4D" w14:paraId="06A4C004" w14:textId="77777777" w:rsidTr="00470BE1">
        <w:trPr>
          <w:trHeight w:val="1136"/>
        </w:trPr>
        <w:tc>
          <w:tcPr>
            <w:cnfStyle w:val="001000000000" w:firstRow="0" w:lastRow="0" w:firstColumn="1" w:lastColumn="0" w:oddVBand="0" w:evenVBand="0" w:oddHBand="0" w:evenHBand="0" w:firstRowFirstColumn="0" w:firstRowLastColumn="0" w:lastRowFirstColumn="0" w:lastRowLastColumn="0"/>
            <w:tcW w:w="1531" w:type="dxa"/>
            <w:shd w:val="clear" w:color="auto" w:fill="F2F2F2" w:themeFill="background1" w:themeFillShade="F2"/>
            <w:vAlign w:val="top"/>
          </w:tcPr>
          <w:p w14:paraId="230A19ED" w14:textId="77777777" w:rsidR="00A7059A" w:rsidRPr="00A12A4D" w:rsidRDefault="00A7059A" w:rsidP="00965FD2">
            <w:pPr>
              <w:spacing w:before="0" w:line="276" w:lineRule="auto"/>
              <w:jc w:val="right"/>
              <w:rPr>
                <w:rFonts w:eastAsia="Calibri" w:cstheme="minorHAnsi"/>
                <w:b w:val="0"/>
                <w:sz w:val="22"/>
                <w:szCs w:val="22"/>
              </w:rPr>
            </w:pPr>
          </w:p>
          <w:p w14:paraId="2CE43ED7" w14:textId="77777777" w:rsidR="00A7059A" w:rsidRPr="00A12A4D" w:rsidRDefault="00A7059A" w:rsidP="00965FD2">
            <w:pPr>
              <w:spacing w:before="0" w:line="276" w:lineRule="auto"/>
              <w:jc w:val="right"/>
              <w:rPr>
                <w:rFonts w:eastAsia="Calibri" w:cstheme="minorHAnsi"/>
                <w:b w:val="0"/>
                <w:sz w:val="22"/>
                <w:szCs w:val="22"/>
              </w:rPr>
            </w:pPr>
            <w:r w:rsidRPr="00A12A4D">
              <w:rPr>
                <w:rFonts w:eastAsia="Calibri" w:cstheme="minorHAnsi"/>
                <w:sz w:val="22"/>
                <w:szCs w:val="22"/>
              </w:rPr>
              <w:t>Energetska</w:t>
            </w:r>
          </w:p>
        </w:tc>
        <w:tc>
          <w:tcPr>
            <w:tcW w:w="2551" w:type="dxa"/>
            <w:shd w:val="clear" w:color="auto" w:fill="F2F2F2" w:themeFill="background1" w:themeFillShade="F2"/>
            <w:vAlign w:val="top"/>
          </w:tcPr>
          <w:p w14:paraId="0FC1221B"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4B4B7D7F" w14:textId="26AB2BEE"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Energetsku infrastrukturu također obilježava nedovoljno razvijena distributivna mreža te ispodprosječna priključenost stanovništva na elektroenergetsku te plinsku mrežu (na većem prostoru Sisačko-moslavačke županije gotovo da nema izgrađenih transportnih plinovoda prirodnog plina).</w:t>
            </w:r>
          </w:p>
        </w:tc>
        <w:tc>
          <w:tcPr>
            <w:tcW w:w="2551" w:type="dxa"/>
            <w:shd w:val="clear" w:color="auto" w:fill="F2F2F2" w:themeFill="background1" w:themeFillShade="F2"/>
            <w:vAlign w:val="top"/>
          </w:tcPr>
          <w:p w14:paraId="3E957F15"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2A1A3E3D" w14:textId="04CD0C77"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Potres je uzrokovao privremene prekide opskrbe energentima, vodom te električnom energijom</w:t>
            </w:r>
            <w:r w:rsidR="008B2CD5" w:rsidRPr="00A12A4D">
              <w:rPr>
                <w:rFonts w:eastAsia="Calibri" w:cstheme="minorHAnsi"/>
                <w:sz w:val="22"/>
                <w:szCs w:val="22"/>
              </w:rPr>
              <w:t>,</w:t>
            </w:r>
            <w:r w:rsidRPr="00A12A4D">
              <w:rPr>
                <w:rFonts w:eastAsia="Calibri" w:cstheme="minorHAnsi"/>
                <w:sz w:val="22"/>
                <w:szCs w:val="22"/>
              </w:rPr>
              <w:t xml:space="preserve"> ali i dodatna naprezanja sustava u kontekstu potrebe dodatnih priključaka za alternativne oblike smještaja. Štete u energetskom sektoru uglavnom su se odnosile na distributivnu mrežu. </w:t>
            </w:r>
          </w:p>
          <w:p w14:paraId="4BD2807A" w14:textId="77777777"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551" w:type="dxa"/>
            <w:shd w:val="clear" w:color="auto" w:fill="F2F2F2" w:themeFill="background1" w:themeFillShade="F2"/>
            <w:vAlign w:val="top"/>
          </w:tcPr>
          <w:p w14:paraId="104B8588"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6597ABC0" w14:textId="083910F0"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Potres je uzrokovao privremene prekide u obustavi, posebice, električne energije, međutim, najznačajniji problem predstavlja postojeća distributivna mreža koja je daleko ispodprosječna u odnosu na prosječno stanje u Republici Hrvatskoj. Stoga su potrebna značajna ulaganja na prostoru čitave Županije.</w:t>
            </w:r>
          </w:p>
        </w:tc>
      </w:tr>
      <w:tr w:rsidR="000D67CA" w:rsidRPr="00A12A4D" w14:paraId="040B71B3" w14:textId="77777777" w:rsidTr="00470BE1">
        <w:trPr>
          <w:cnfStyle w:val="000000100000" w:firstRow="0" w:lastRow="0" w:firstColumn="0" w:lastColumn="0" w:oddVBand="0" w:evenVBand="0" w:oddHBand="1"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1531" w:type="dxa"/>
            <w:vAlign w:val="top"/>
          </w:tcPr>
          <w:p w14:paraId="79671611" w14:textId="77777777" w:rsidR="00A7059A" w:rsidRPr="00A12A4D" w:rsidRDefault="00A7059A" w:rsidP="00965FD2">
            <w:pPr>
              <w:spacing w:before="0" w:line="276" w:lineRule="auto"/>
              <w:jc w:val="right"/>
              <w:rPr>
                <w:rFonts w:eastAsia="Calibri" w:cstheme="minorHAnsi"/>
                <w:b w:val="0"/>
                <w:sz w:val="22"/>
                <w:szCs w:val="22"/>
              </w:rPr>
            </w:pPr>
          </w:p>
          <w:p w14:paraId="2B34103A" w14:textId="77777777" w:rsidR="00A7059A" w:rsidRPr="00A12A4D" w:rsidRDefault="00A7059A" w:rsidP="00965FD2">
            <w:pPr>
              <w:spacing w:before="0" w:line="276" w:lineRule="auto"/>
              <w:jc w:val="right"/>
              <w:rPr>
                <w:rFonts w:eastAsia="Calibri" w:cstheme="minorHAnsi"/>
                <w:b w:val="0"/>
                <w:sz w:val="22"/>
                <w:szCs w:val="22"/>
              </w:rPr>
            </w:pPr>
            <w:r w:rsidRPr="00A12A4D">
              <w:rPr>
                <w:rFonts w:eastAsia="Calibri" w:cstheme="minorHAnsi"/>
                <w:sz w:val="22"/>
                <w:szCs w:val="22"/>
              </w:rPr>
              <w:t>Vodoopskrba i odvodnja</w:t>
            </w:r>
          </w:p>
        </w:tc>
        <w:tc>
          <w:tcPr>
            <w:tcW w:w="2551" w:type="dxa"/>
            <w:vAlign w:val="top"/>
          </w:tcPr>
          <w:p w14:paraId="4D4595BE" w14:textId="77777777" w:rsidR="00A62797" w:rsidRDefault="00A62797"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75F3AC5" w14:textId="16FB99BD" w:rsidR="00A7059A" w:rsidRPr="00A12A4D" w:rsidRDefault="00DC3FE4"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Sustav javne vodoopskrbe te sustav javne odvodnje karakteriziraju ispodprosječni kapaciteti pa tako samo dio naselja ima potpunu ili djelomično riješenu opskrbu vodom za ljudsku potrošnju, niti jedno naselje nema izgrađen cjeloviti sustav javne odvodnje s pripadajućim uređajem za pročišćavanje otpadnih voda.</w:t>
            </w:r>
          </w:p>
          <w:p w14:paraId="6B5E45CB" w14:textId="77777777" w:rsidR="00A7059A" w:rsidRPr="00A12A4D" w:rsidRDefault="00A7059A"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51" w:type="dxa"/>
            <w:vAlign w:val="top"/>
          </w:tcPr>
          <w:p w14:paraId="4F536A3A" w14:textId="77777777" w:rsidR="00A62797" w:rsidRDefault="00A62797"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4C70D2D2" w14:textId="77777777" w:rsidR="00A7059A" w:rsidRDefault="00516CF6"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Posljedice potresa u najvećoj su mjeri pogodile dio stanovništva koji nije bio priključen na javnu infrastrukturu te su koristili uglavnom privatne bunare, koji su u velikom broju postali zagađeni i neprikladni za korištenje</w:t>
            </w:r>
            <w:r w:rsidR="00DE16BC" w:rsidRPr="00A12A4D">
              <w:rPr>
                <w:rFonts w:eastAsia="Calibri" w:cstheme="minorHAnsi"/>
                <w:sz w:val="22"/>
                <w:szCs w:val="22"/>
              </w:rPr>
              <w:t>, ili je došlo do njihovog urušavanja za čiju sanaciju je potrebno izdvojiti značajna financijska sredstva ili su trajno presušili (privatni bunari ili izvorišta javnih isporučitelja vodnih usluga na području Banovine)</w:t>
            </w:r>
            <w:r w:rsidRPr="00A12A4D">
              <w:rPr>
                <w:rFonts w:eastAsia="Calibri" w:cstheme="minorHAnsi"/>
                <w:sz w:val="22"/>
                <w:szCs w:val="22"/>
              </w:rPr>
              <w:t>. Isto tako, zbog oštećenja stambenog fonda velik broj stanovnika nije u prilici koristiti vodu za ljudsku  potrošnju  te  sustav  javne   odvodnje  na  koji  su  objekti  priključeni  već  se    služe</w:t>
            </w:r>
            <w:r w:rsidR="00D10DEC" w:rsidRPr="00A12A4D">
              <w:rPr>
                <w:rFonts w:eastAsia="Calibri" w:cstheme="minorHAnsi"/>
                <w:sz w:val="22"/>
                <w:szCs w:val="22"/>
              </w:rPr>
              <w:t xml:space="preserve"> </w:t>
            </w:r>
            <w:r w:rsidRPr="00A12A4D">
              <w:rPr>
                <w:rFonts w:eastAsia="Calibri" w:cstheme="minorHAnsi"/>
                <w:sz w:val="22"/>
                <w:szCs w:val="22"/>
              </w:rPr>
              <w:t>alternativnim rješenjima što povećava zdravstvene rizike</w:t>
            </w:r>
            <w:r w:rsidR="00DE16BC" w:rsidRPr="00A12A4D">
              <w:rPr>
                <w:rFonts w:eastAsia="Calibri" w:cstheme="minorHAnsi"/>
                <w:sz w:val="22"/>
                <w:szCs w:val="22"/>
              </w:rPr>
              <w:t xml:space="preserve"> s jedne strane s druge strane povećava financijske troškove dionika koji su u obvezi osigurati opskrbu zdravstveno ispravnom vodom namijenjenom za ljudsku potrošnju na području Banovine.</w:t>
            </w:r>
          </w:p>
          <w:p w14:paraId="10D85CA0" w14:textId="5653159C" w:rsidR="00CE408A" w:rsidRPr="00A12A4D" w:rsidRDefault="00CE408A"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51" w:type="dxa"/>
            <w:vAlign w:val="top"/>
          </w:tcPr>
          <w:p w14:paraId="1836842C" w14:textId="77777777" w:rsidR="00A62797" w:rsidRDefault="00A62797"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34736BE" w14:textId="4E1F0CAF" w:rsidR="00A7059A" w:rsidRPr="00A12A4D" w:rsidRDefault="00730BDF"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Značajni gubici vode te oštećenja cjevovoda, uzrokovali su dodatno financijsko opterećenje za sustav javne vodoopskrbe čiji su kapaciteti dodatno opterećeni povećanim potrebama za novim priključcima. Financijski izazov povećavaju i spomenuta ispodprosječna priključenost na sustav javne vodoopskrbe i javne odvodnje. Sve navedeno povećava zdravstvene rizike te smanjuje kvalitetu života u kratkom i srednjem roku.</w:t>
            </w:r>
          </w:p>
          <w:p w14:paraId="5E0BC182" w14:textId="77777777" w:rsidR="00A7059A" w:rsidRPr="00A12A4D" w:rsidRDefault="00A7059A"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0D67CA" w:rsidRPr="00A12A4D" w14:paraId="1B27D69B" w14:textId="77777777" w:rsidTr="00470BE1">
        <w:trPr>
          <w:trHeight w:val="1136"/>
        </w:trPr>
        <w:tc>
          <w:tcPr>
            <w:cnfStyle w:val="001000000000" w:firstRow="0" w:lastRow="0" w:firstColumn="1" w:lastColumn="0" w:oddVBand="0" w:evenVBand="0" w:oddHBand="0" w:evenHBand="0" w:firstRowFirstColumn="0" w:firstRowLastColumn="0" w:lastRowFirstColumn="0" w:lastRowLastColumn="0"/>
            <w:tcW w:w="1531" w:type="dxa"/>
            <w:shd w:val="clear" w:color="auto" w:fill="F2F2F2" w:themeFill="background1" w:themeFillShade="F2"/>
            <w:vAlign w:val="top"/>
          </w:tcPr>
          <w:p w14:paraId="46157F7F" w14:textId="77777777" w:rsidR="00A7059A" w:rsidRPr="00A12A4D" w:rsidRDefault="00A7059A" w:rsidP="00965FD2">
            <w:pPr>
              <w:spacing w:before="0" w:line="276" w:lineRule="auto"/>
              <w:jc w:val="right"/>
              <w:rPr>
                <w:rFonts w:eastAsia="Calibri" w:cstheme="minorHAnsi"/>
                <w:b w:val="0"/>
                <w:sz w:val="22"/>
                <w:szCs w:val="22"/>
              </w:rPr>
            </w:pPr>
          </w:p>
          <w:p w14:paraId="41C91011" w14:textId="62C4BB81" w:rsidR="00A7059A" w:rsidRPr="000D67CA" w:rsidRDefault="00A7059A" w:rsidP="00965FD2">
            <w:pPr>
              <w:spacing w:before="0" w:line="276" w:lineRule="auto"/>
              <w:jc w:val="right"/>
              <w:rPr>
                <w:rFonts w:eastAsia="Calibri" w:cstheme="minorHAnsi"/>
                <w:b w:val="0"/>
                <w:sz w:val="22"/>
                <w:szCs w:val="22"/>
              </w:rPr>
            </w:pPr>
            <w:r w:rsidRPr="000D67CA">
              <w:rPr>
                <w:rFonts w:eastAsia="Calibri" w:cstheme="minorHAnsi"/>
                <w:sz w:val="22"/>
                <w:szCs w:val="22"/>
              </w:rPr>
              <w:t>Telekomunik</w:t>
            </w:r>
            <w:r w:rsidR="000D67CA">
              <w:rPr>
                <w:rFonts w:eastAsia="Calibri" w:cstheme="minorHAnsi"/>
                <w:sz w:val="22"/>
                <w:szCs w:val="22"/>
              </w:rPr>
              <w:t>-</w:t>
            </w:r>
            <w:r w:rsidRPr="000D67CA">
              <w:rPr>
                <w:rFonts w:eastAsia="Calibri" w:cstheme="minorHAnsi"/>
                <w:sz w:val="22"/>
                <w:szCs w:val="22"/>
              </w:rPr>
              <w:t>acijska</w:t>
            </w:r>
          </w:p>
          <w:p w14:paraId="597A295A" w14:textId="77777777" w:rsidR="00A7059A" w:rsidRPr="00A12A4D" w:rsidRDefault="00A7059A" w:rsidP="00965FD2">
            <w:pPr>
              <w:spacing w:before="0" w:line="276" w:lineRule="auto"/>
              <w:jc w:val="right"/>
              <w:rPr>
                <w:rFonts w:eastAsia="Calibri" w:cstheme="minorHAnsi"/>
                <w:b w:val="0"/>
                <w:sz w:val="22"/>
                <w:szCs w:val="22"/>
              </w:rPr>
            </w:pPr>
            <w:r w:rsidRPr="00A12A4D">
              <w:rPr>
                <w:rFonts w:eastAsia="Calibri" w:cstheme="minorHAnsi"/>
                <w:sz w:val="22"/>
                <w:szCs w:val="22"/>
              </w:rPr>
              <w:t>infrastruktura</w:t>
            </w:r>
          </w:p>
        </w:tc>
        <w:tc>
          <w:tcPr>
            <w:tcW w:w="2551" w:type="dxa"/>
            <w:shd w:val="clear" w:color="auto" w:fill="F2F2F2" w:themeFill="background1" w:themeFillShade="F2"/>
            <w:vAlign w:val="top"/>
          </w:tcPr>
          <w:p w14:paraId="64C041D6"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3E913EFB" w14:textId="0DDCA55B"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Sisačko-moslavačka županija se po gustoći priključaka širokopojasnog pristupa internetu te pokrivenosti 4G mrežom  nalazi na začelju hrvatskih županija. </w:t>
            </w:r>
          </w:p>
        </w:tc>
        <w:tc>
          <w:tcPr>
            <w:tcW w:w="2551" w:type="dxa"/>
            <w:shd w:val="clear" w:color="auto" w:fill="F2F2F2" w:themeFill="background1" w:themeFillShade="F2"/>
            <w:vAlign w:val="top"/>
          </w:tcPr>
          <w:p w14:paraId="7FEEF93D"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0A55A26A" w14:textId="77777777" w:rsidR="00A7059A"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Iako širokopojasna infrastruktura nije značajnije oštećena, problem neprimjerene širokopojasna infrastruktura veza uzrokovala je komunikacijske probleme te nemogućnost priključenja privremenih stambenih jedinica i kontejnera.  </w:t>
            </w:r>
          </w:p>
          <w:p w14:paraId="652A027E" w14:textId="1F549144" w:rsidR="00CE408A" w:rsidRPr="00A12A4D" w:rsidRDefault="00CE408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551" w:type="dxa"/>
            <w:shd w:val="clear" w:color="auto" w:fill="F2F2F2" w:themeFill="background1" w:themeFillShade="F2"/>
            <w:vAlign w:val="top"/>
          </w:tcPr>
          <w:p w14:paraId="34EC6CC0"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17AE776A" w14:textId="3EAAAE45"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Neprikladnost kapaciteta te distribucije informacijsko-telekomunikacijske mreže jedno je od ključnih ograničenja digitalne tranzicije Županije te povećanja produktivnosti i javnog i poslovnog sektora.</w:t>
            </w:r>
          </w:p>
        </w:tc>
      </w:tr>
    </w:tbl>
    <w:p w14:paraId="0D7F1ECD" w14:textId="77777777" w:rsidR="00156961" w:rsidRPr="00A12A4D" w:rsidRDefault="00156961" w:rsidP="00D24636">
      <w:pPr>
        <w:spacing w:before="0" w:after="0"/>
        <w:rPr>
          <w:rFonts w:eastAsia="Calibri" w:cstheme="minorHAnsi"/>
          <w:sz w:val="24"/>
          <w:szCs w:val="24"/>
        </w:rPr>
        <w:sectPr w:rsidR="00156961" w:rsidRPr="00A12A4D" w:rsidSect="00DB1DFC">
          <w:pgSz w:w="11906" w:h="16838"/>
          <w:pgMar w:top="1418" w:right="1418" w:bottom="1418" w:left="1418" w:header="709" w:footer="709" w:gutter="0"/>
          <w:cols w:space="708"/>
          <w:docGrid w:linePitch="360"/>
        </w:sectPr>
      </w:pPr>
    </w:p>
    <w:p w14:paraId="3406B489" w14:textId="7EAF22FB" w:rsidR="00A7059A" w:rsidRPr="00A12A4D" w:rsidRDefault="00755695" w:rsidP="00965FD2">
      <w:pPr>
        <w:pStyle w:val="Heading2"/>
        <w:rPr>
          <w:rFonts w:eastAsia="Calibri"/>
        </w:rPr>
      </w:pPr>
      <w:bookmarkStart w:id="204" w:name="_Toc77600182"/>
      <w:bookmarkStart w:id="205" w:name="_Hlk77573665"/>
      <w:r w:rsidRPr="00A12A4D">
        <w:rPr>
          <w:rFonts w:eastAsia="Calibri"/>
        </w:rPr>
        <w:t xml:space="preserve"> </w:t>
      </w:r>
      <w:bookmarkStart w:id="206" w:name="_Toc91224612"/>
      <w:r w:rsidR="00A7059A" w:rsidRPr="00A12A4D">
        <w:rPr>
          <w:rFonts w:eastAsia="Calibri"/>
        </w:rPr>
        <w:t>Zaključna razmatranja o razvojnim ograničenjima</w:t>
      </w:r>
      <w:bookmarkEnd w:id="204"/>
      <w:bookmarkEnd w:id="206"/>
      <w:r w:rsidR="00A7059A" w:rsidRPr="00A12A4D">
        <w:rPr>
          <w:rFonts w:eastAsia="Calibri"/>
        </w:rPr>
        <w:t xml:space="preserve"> </w:t>
      </w:r>
    </w:p>
    <w:bookmarkEnd w:id="205"/>
    <w:p w14:paraId="0048AFBC" w14:textId="77777777" w:rsidR="00A7059A" w:rsidRPr="00A12A4D" w:rsidRDefault="00A7059A" w:rsidP="00D24636">
      <w:pPr>
        <w:spacing w:before="0" w:after="0"/>
        <w:jc w:val="both"/>
        <w:rPr>
          <w:rFonts w:eastAsia="Calibri" w:cstheme="minorHAnsi"/>
          <w:sz w:val="24"/>
          <w:szCs w:val="24"/>
        </w:rPr>
      </w:pPr>
    </w:p>
    <w:p w14:paraId="7C8C756A" w14:textId="537D09D1" w:rsidR="001D36A5" w:rsidRPr="00A12A4D" w:rsidRDefault="00957665" w:rsidP="00D24636">
      <w:pPr>
        <w:spacing w:before="0" w:after="0"/>
        <w:jc w:val="both"/>
        <w:rPr>
          <w:rFonts w:eastAsia="Calibri" w:cstheme="minorHAnsi"/>
          <w:sz w:val="24"/>
          <w:szCs w:val="24"/>
        </w:rPr>
      </w:pPr>
      <w:r w:rsidRPr="00A12A4D">
        <w:rPr>
          <w:rFonts w:eastAsia="Calibri" w:cstheme="minorHAnsi"/>
          <w:sz w:val="24"/>
          <w:szCs w:val="24"/>
        </w:rPr>
        <w:t>Iz provedene analize vidljivo je kako na području Sisačko-moslavačke županije postoje društveni i gospodarski izazovi koji otežavaju snažniji društveni i gospodarski razvoj kao i obnovu nakon potresa ovoga područja. Sukladno odredbama Zakona o potpomognutim područjima (</w:t>
      </w:r>
      <w:r w:rsidR="00D10DEC" w:rsidRPr="00A12A4D">
        <w:rPr>
          <w:rFonts w:eastAsia="Calibri" w:cstheme="minorHAnsi"/>
          <w:sz w:val="24"/>
          <w:szCs w:val="24"/>
        </w:rPr>
        <w:t>„</w:t>
      </w:r>
      <w:r w:rsidRPr="00A12A4D">
        <w:rPr>
          <w:rFonts w:eastAsia="Calibri" w:cstheme="minorHAnsi"/>
          <w:sz w:val="24"/>
          <w:szCs w:val="24"/>
        </w:rPr>
        <w:t>N</w:t>
      </w:r>
      <w:r w:rsidR="00D10DEC" w:rsidRPr="00A12A4D">
        <w:rPr>
          <w:rFonts w:eastAsia="Calibri" w:cstheme="minorHAnsi"/>
          <w:sz w:val="24"/>
          <w:szCs w:val="24"/>
        </w:rPr>
        <w:t xml:space="preserve">arodne novine“ broj </w:t>
      </w:r>
      <w:r w:rsidRPr="00A12A4D">
        <w:rPr>
          <w:rFonts w:eastAsia="Calibri" w:cstheme="minorHAnsi"/>
          <w:sz w:val="24"/>
          <w:szCs w:val="24"/>
        </w:rPr>
        <w:t xml:space="preserve">118/18) jedinice lokalne i područne (regionalne) samouprave nositelji su razvoja svoga područja te su dužne osigurati pretpostavke za jačanje konkurentnosti i ostvarenje vlastitih razvojnih potencijala. U svrhu prevladavanja društvenih i gospodarskih izazova potrebna je snažnija inicijativa lokalnih dionika, poduzetnika, jedinica lokalne i područne (regionalne) samouprave prema resornim tijelima državne uprave i prema Europskoj uniji. Kako bi se u potpunosti mogli iskoristiti razvojni potencijali </w:t>
      </w:r>
      <w:r w:rsidR="00D10DEC" w:rsidRPr="00A12A4D">
        <w:rPr>
          <w:rFonts w:cstheme="minorHAnsi"/>
          <w:bCs/>
          <w:sz w:val="24"/>
          <w:szCs w:val="24"/>
        </w:rPr>
        <w:t xml:space="preserve">Sisačko-moslavačke županije </w:t>
      </w:r>
      <w:r w:rsidRPr="00A12A4D">
        <w:rPr>
          <w:rFonts w:eastAsia="Calibri" w:cstheme="minorHAnsi"/>
          <w:sz w:val="24"/>
          <w:szCs w:val="24"/>
        </w:rPr>
        <w:t>nužna je aktivacija i jača</w:t>
      </w:r>
      <w:r w:rsidR="004A1527" w:rsidRPr="00A12A4D">
        <w:rPr>
          <w:rFonts w:eastAsia="Calibri" w:cstheme="minorHAnsi"/>
          <w:sz w:val="24"/>
          <w:szCs w:val="24"/>
        </w:rPr>
        <w:t>nje</w:t>
      </w:r>
      <w:r w:rsidRPr="00A12A4D">
        <w:rPr>
          <w:rFonts w:eastAsia="Calibri" w:cstheme="minorHAnsi"/>
          <w:sz w:val="24"/>
          <w:szCs w:val="24"/>
        </w:rPr>
        <w:t xml:space="preserve"> uloga lokalnog stanovništva i lokalnih institucija radi ostvarivanja preokreta u društvenom i gospodarskom razvoju Sisačko-moslavačke županije.</w:t>
      </w:r>
    </w:p>
    <w:p w14:paraId="0DF0D463" w14:textId="77777777" w:rsidR="00CE1C5D" w:rsidRPr="00A12A4D" w:rsidRDefault="00CE1C5D" w:rsidP="00D24636">
      <w:pPr>
        <w:spacing w:before="0" w:after="0"/>
        <w:jc w:val="both"/>
        <w:rPr>
          <w:rFonts w:eastAsia="Calibri" w:cstheme="minorHAnsi"/>
          <w:sz w:val="24"/>
          <w:szCs w:val="24"/>
        </w:rPr>
      </w:pPr>
    </w:p>
    <w:p w14:paraId="458A8F2D" w14:textId="3DE208C3" w:rsidR="0082500F" w:rsidRPr="00A12A4D" w:rsidRDefault="00A7059A" w:rsidP="000D67CA">
      <w:pPr>
        <w:spacing w:before="0"/>
        <w:jc w:val="both"/>
        <w:rPr>
          <w:rFonts w:eastAsia="Calibri" w:cstheme="minorHAnsi"/>
          <w:sz w:val="24"/>
          <w:szCs w:val="24"/>
        </w:rPr>
      </w:pPr>
      <w:r w:rsidRPr="00A12A4D">
        <w:rPr>
          <w:rFonts w:eastAsia="Calibri" w:cstheme="minorHAnsi"/>
          <w:b/>
          <w:bCs/>
          <w:sz w:val="24"/>
          <w:szCs w:val="24"/>
        </w:rPr>
        <w:t>Tablica 4.</w:t>
      </w:r>
      <w:r w:rsidR="004A1C95" w:rsidRPr="00A12A4D">
        <w:rPr>
          <w:rFonts w:eastAsia="Calibri" w:cstheme="minorHAnsi"/>
          <w:b/>
          <w:bCs/>
          <w:sz w:val="24"/>
          <w:szCs w:val="24"/>
        </w:rPr>
        <w:t>5</w:t>
      </w:r>
      <w:r w:rsidRPr="00A12A4D">
        <w:rPr>
          <w:rFonts w:eastAsia="Calibri" w:cstheme="minorHAnsi"/>
          <w:b/>
          <w:bCs/>
          <w:sz w:val="24"/>
          <w:szCs w:val="24"/>
        </w:rPr>
        <w:t>.</w:t>
      </w:r>
      <w:r w:rsidRPr="00A12A4D">
        <w:rPr>
          <w:rFonts w:eastAsia="Calibri" w:cstheme="minorHAnsi"/>
          <w:sz w:val="24"/>
          <w:szCs w:val="24"/>
        </w:rPr>
        <w:t xml:space="preserve"> Vremenska uvjetovanost učinaka, razvojnih ograničenja te mjera javne intervencije</w:t>
      </w:r>
    </w:p>
    <w:tbl>
      <w:tblPr>
        <w:tblStyle w:val="GridTable4-Accent1"/>
        <w:tblW w:w="9351"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1502"/>
        <w:gridCol w:w="2462"/>
        <w:gridCol w:w="2208"/>
        <w:gridCol w:w="3179"/>
      </w:tblGrid>
      <w:tr w:rsidR="00A7059A" w:rsidRPr="00A12A4D" w14:paraId="6B89D6E1" w14:textId="77777777" w:rsidTr="007F3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one" w:sz="0" w:space="0" w:color="auto"/>
              <w:left w:val="none" w:sz="0" w:space="0" w:color="auto"/>
              <w:bottom w:val="none" w:sz="0" w:space="0" w:color="auto"/>
              <w:right w:val="none" w:sz="0" w:space="0" w:color="auto"/>
            </w:tcBorders>
          </w:tcPr>
          <w:p w14:paraId="3774866D" w14:textId="40BA2E9D" w:rsidR="00A7059A" w:rsidRPr="00A12A4D" w:rsidRDefault="00DC28D9" w:rsidP="000D67CA">
            <w:pPr>
              <w:spacing w:before="0" w:line="276" w:lineRule="auto"/>
              <w:rPr>
                <w:rFonts w:eastAsia="Calibri" w:cstheme="minorHAnsi"/>
                <w:b w:val="0"/>
                <w:sz w:val="22"/>
                <w:szCs w:val="22"/>
              </w:rPr>
            </w:pPr>
            <w:r w:rsidRPr="00A12A4D">
              <w:rPr>
                <w:rFonts w:eastAsia="Calibri" w:cstheme="minorHAnsi"/>
                <w:sz w:val="22"/>
                <w:szCs w:val="22"/>
              </w:rPr>
              <w:t>Vremenski period</w:t>
            </w:r>
          </w:p>
        </w:tc>
        <w:tc>
          <w:tcPr>
            <w:tcW w:w="2462" w:type="dxa"/>
            <w:tcBorders>
              <w:top w:val="none" w:sz="0" w:space="0" w:color="auto"/>
              <w:left w:val="none" w:sz="0" w:space="0" w:color="auto"/>
              <w:bottom w:val="none" w:sz="0" w:space="0" w:color="auto"/>
              <w:right w:val="none" w:sz="0" w:space="0" w:color="auto"/>
            </w:tcBorders>
          </w:tcPr>
          <w:p w14:paraId="0C55DA85" w14:textId="77777777" w:rsidR="00A7059A" w:rsidRPr="00A12A4D" w:rsidRDefault="00A7059A" w:rsidP="000D67CA">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Učinci potresa</w:t>
            </w:r>
          </w:p>
        </w:tc>
        <w:tc>
          <w:tcPr>
            <w:tcW w:w="2208" w:type="dxa"/>
            <w:tcBorders>
              <w:top w:val="none" w:sz="0" w:space="0" w:color="auto"/>
              <w:left w:val="none" w:sz="0" w:space="0" w:color="auto"/>
              <w:bottom w:val="none" w:sz="0" w:space="0" w:color="auto"/>
              <w:right w:val="none" w:sz="0" w:space="0" w:color="auto"/>
            </w:tcBorders>
          </w:tcPr>
          <w:p w14:paraId="54ACC867" w14:textId="77777777" w:rsidR="00A7059A" w:rsidRPr="00A12A4D" w:rsidRDefault="00A7059A" w:rsidP="000D67CA">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Razvojna ograničenja</w:t>
            </w:r>
          </w:p>
        </w:tc>
        <w:tc>
          <w:tcPr>
            <w:tcW w:w="3179" w:type="dxa"/>
            <w:tcBorders>
              <w:top w:val="none" w:sz="0" w:space="0" w:color="auto"/>
              <w:left w:val="none" w:sz="0" w:space="0" w:color="auto"/>
              <w:bottom w:val="none" w:sz="0" w:space="0" w:color="auto"/>
              <w:right w:val="none" w:sz="0" w:space="0" w:color="auto"/>
            </w:tcBorders>
          </w:tcPr>
          <w:p w14:paraId="0390F814" w14:textId="77777777" w:rsidR="00A7059A" w:rsidRPr="00A12A4D" w:rsidRDefault="00A7059A" w:rsidP="000D67CA">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Potencijalna intervencija</w:t>
            </w:r>
          </w:p>
        </w:tc>
      </w:tr>
      <w:tr w:rsidR="00A7059A" w:rsidRPr="00A12A4D" w14:paraId="7081483C"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Align w:val="top"/>
          </w:tcPr>
          <w:p w14:paraId="4C513828" w14:textId="091055C9" w:rsidR="00E54F7F"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KRATKI ROK</w:t>
            </w:r>
          </w:p>
          <w:p w14:paraId="3B9DE109" w14:textId="52B7B8F7" w:rsidR="00A7059A"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w:t>
            </w:r>
            <w:r w:rsidR="00D76E50" w:rsidRPr="00A12A4D">
              <w:rPr>
                <w:rFonts w:eastAsia="Calibri" w:cstheme="minorHAnsi"/>
                <w:sz w:val="22"/>
                <w:szCs w:val="22"/>
              </w:rPr>
              <w:t>od</w:t>
            </w:r>
            <w:r w:rsidRPr="00A12A4D">
              <w:rPr>
                <w:rFonts w:eastAsia="Calibri" w:cstheme="minorHAnsi"/>
                <w:sz w:val="22"/>
                <w:szCs w:val="22"/>
              </w:rPr>
              <w:t xml:space="preserve"> 1</w:t>
            </w:r>
            <w:r w:rsidR="00D76E50" w:rsidRPr="00A12A4D">
              <w:rPr>
                <w:rFonts w:eastAsia="Calibri" w:cstheme="minorHAnsi"/>
                <w:sz w:val="22"/>
                <w:szCs w:val="22"/>
              </w:rPr>
              <w:t xml:space="preserve">–2 </w:t>
            </w:r>
            <w:r w:rsidRPr="00A12A4D">
              <w:rPr>
                <w:rFonts w:eastAsia="Calibri" w:cstheme="minorHAnsi"/>
                <w:sz w:val="22"/>
                <w:szCs w:val="22"/>
              </w:rPr>
              <w:t>godine)</w:t>
            </w:r>
          </w:p>
        </w:tc>
        <w:tc>
          <w:tcPr>
            <w:tcW w:w="2462" w:type="dxa"/>
            <w:vAlign w:val="top"/>
          </w:tcPr>
          <w:p w14:paraId="32CEF282"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Pogoršanje kvalitete života</w:t>
            </w:r>
          </w:p>
          <w:p w14:paraId="483A2FB5"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Privremeno iseljavanje dijela stanovništva</w:t>
            </w:r>
          </w:p>
          <w:p w14:paraId="7B44FB5B"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Prekid i smanjenje društvenih  i poslovnih aktivnosti</w:t>
            </w:r>
          </w:p>
          <w:p w14:paraId="206BD2A3"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Psihosocijalne te zdravstvene posljedice izostanka javnih usluga – zdravstva i socijalne skrbi</w:t>
            </w:r>
          </w:p>
        </w:tc>
        <w:tc>
          <w:tcPr>
            <w:tcW w:w="2208" w:type="dxa"/>
            <w:vAlign w:val="top"/>
          </w:tcPr>
          <w:p w14:paraId="637C855D" w14:textId="00E08BFB"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Otežani egzistencijalni uvjeti (pristup  vodi</w:t>
            </w:r>
            <w:r w:rsidR="006B6CBD" w:rsidRPr="00A12A4D">
              <w:rPr>
                <w:rFonts w:eastAsia="Calibri" w:cstheme="minorHAnsi"/>
                <w:sz w:val="22"/>
                <w:szCs w:val="22"/>
              </w:rPr>
              <w:t xml:space="preserve"> za ljudsku potr</w:t>
            </w:r>
            <w:r w:rsidR="00F85035" w:rsidRPr="00A12A4D">
              <w:rPr>
                <w:rFonts w:eastAsia="Calibri" w:cstheme="minorHAnsi"/>
                <w:sz w:val="22"/>
                <w:szCs w:val="22"/>
              </w:rPr>
              <w:t>o</w:t>
            </w:r>
            <w:r w:rsidR="006B6CBD" w:rsidRPr="00A12A4D">
              <w:rPr>
                <w:rFonts w:eastAsia="Calibri" w:cstheme="minorHAnsi"/>
                <w:sz w:val="22"/>
                <w:szCs w:val="22"/>
              </w:rPr>
              <w:t>šnju</w:t>
            </w:r>
            <w:r w:rsidRPr="00A12A4D">
              <w:rPr>
                <w:rFonts w:eastAsia="Calibri" w:cstheme="minorHAnsi"/>
                <w:sz w:val="22"/>
                <w:szCs w:val="22"/>
              </w:rPr>
              <w:t>, stanovanje…)</w:t>
            </w:r>
          </w:p>
          <w:p w14:paraId="3B152BEF"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Otežane poslovne aktivnosti</w:t>
            </w:r>
          </w:p>
          <w:p w14:paraId="36433FEC"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Otežan rad institucija</w:t>
            </w:r>
          </w:p>
          <w:p w14:paraId="4CF8213E"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Otežan pristup javnim uslugama</w:t>
            </w:r>
          </w:p>
        </w:tc>
        <w:tc>
          <w:tcPr>
            <w:tcW w:w="3179" w:type="dxa"/>
            <w:vAlign w:val="top"/>
          </w:tcPr>
          <w:p w14:paraId="66201F90"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Kompenzacija dohotka fizičkim i pravnim osobama</w:t>
            </w:r>
          </w:p>
          <w:p w14:paraId="7967C18F"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Potpora poduzetnicima i obrtnicima za prevladavanje kratkoročne likvidnosti</w:t>
            </w:r>
          </w:p>
          <w:p w14:paraId="1C797A85"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Brzo osiguranje pristupa zadovoljavajućim stambenim uvjetima</w:t>
            </w:r>
          </w:p>
          <w:p w14:paraId="7B5E059F"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Hitna sanacija ključne javne infrastrukture ili osiguranje alternativnih rješenja</w:t>
            </w:r>
          </w:p>
          <w:p w14:paraId="610AA5A3"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Hitna zakonska intervencija u pogledu osiguranja realizacije zahtjeva za obnovu</w:t>
            </w:r>
          </w:p>
        </w:tc>
      </w:tr>
      <w:tr w:rsidR="00A7059A" w:rsidRPr="00A12A4D" w14:paraId="7DF6D139" w14:textId="77777777" w:rsidTr="007F3B40">
        <w:tc>
          <w:tcPr>
            <w:cnfStyle w:val="001000000000" w:firstRow="0" w:lastRow="0" w:firstColumn="1" w:lastColumn="0" w:oddVBand="0" w:evenVBand="0" w:oddHBand="0" w:evenHBand="0" w:firstRowFirstColumn="0" w:firstRowLastColumn="0" w:lastRowFirstColumn="0" w:lastRowLastColumn="0"/>
            <w:tcW w:w="1502" w:type="dxa"/>
            <w:shd w:val="clear" w:color="auto" w:fill="F2F2F2" w:themeFill="background1" w:themeFillShade="F2"/>
            <w:vAlign w:val="top"/>
          </w:tcPr>
          <w:p w14:paraId="0CC91C10" w14:textId="77777777" w:rsidR="00B15CF6" w:rsidRDefault="00B15CF6" w:rsidP="00B15CF6">
            <w:pPr>
              <w:spacing w:before="0" w:line="276" w:lineRule="auto"/>
              <w:jc w:val="right"/>
              <w:rPr>
                <w:rFonts w:eastAsia="Calibri" w:cstheme="minorHAnsi"/>
                <w:b w:val="0"/>
                <w:bCs w:val="0"/>
                <w:sz w:val="22"/>
                <w:szCs w:val="22"/>
              </w:rPr>
            </w:pPr>
          </w:p>
          <w:p w14:paraId="3F2CE40C" w14:textId="4E6ED408" w:rsidR="00A7059A"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SREDNJI ROK</w:t>
            </w:r>
          </w:p>
          <w:p w14:paraId="38357780" w14:textId="709560FB" w:rsidR="00A7059A"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w:t>
            </w:r>
            <w:r w:rsidR="00D76E50" w:rsidRPr="00A12A4D">
              <w:rPr>
                <w:rFonts w:eastAsia="Calibri" w:cstheme="minorHAnsi"/>
                <w:sz w:val="22"/>
                <w:szCs w:val="22"/>
              </w:rPr>
              <w:t>2-5</w:t>
            </w:r>
            <w:r w:rsidR="00E54F7F" w:rsidRPr="00A12A4D">
              <w:rPr>
                <w:rFonts w:eastAsia="Calibri" w:cstheme="minorHAnsi"/>
                <w:sz w:val="22"/>
                <w:szCs w:val="22"/>
              </w:rPr>
              <w:t xml:space="preserve"> </w:t>
            </w:r>
            <w:r w:rsidRPr="00A12A4D">
              <w:rPr>
                <w:rFonts w:eastAsia="Calibri" w:cstheme="minorHAnsi"/>
                <w:sz w:val="22"/>
                <w:szCs w:val="22"/>
              </w:rPr>
              <w:t>godin</w:t>
            </w:r>
            <w:r w:rsidR="00E54F7F" w:rsidRPr="00A12A4D">
              <w:rPr>
                <w:rFonts w:eastAsia="Calibri" w:cstheme="minorHAnsi"/>
                <w:sz w:val="22"/>
                <w:szCs w:val="22"/>
              </w:rPr>
              <w:t>a</w:t>
            </w:r>
            <w:r w:rsidRPr="00A12A4D">
              <w:rPr>
                <w:rFonts w:eastAsia="Calibri" w:cstheme="minorHAnsi"/>
                <w:sz w:val="22"/>
                <w:szCs w:val="22"/>
              </w:rPr>
              <w:t>)</w:t>
            </w:r>
          </w:p>
        </w:tc>
        <w:tc>
          <w:tcPr>
            <w:tcW w:w="2462" w:type="dxa"/>
            <w:shd w:val="clear" w:color="auto" w:fill="F2F2F2" w:themeFill="background1" w:themeFillShade="F2"/>
            <w:vAlign w:val="top"/>
          </w:tcPr>
          <w:p w14:paraId="16192B55" w14:textId="77777777" w:rsidR="00B15CF6" w:rsidRDefault="00B15CF6"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76364CDA" w14:textId="1A464D88"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Prestanak rada dijela poslovnih subjekata</w:t>
            </w:r>
          </w:p>
          <w:p w14:paraId="1C2F41DB"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Nedostatna radna snaga</w:t>
            </w:r>
          </w:p>
          <w:p w14:paraId="5BFE2F5F" w14:textId="3588D1C6"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Problemi u pristupu javnoj</w:t>
            </w:r>
            <w:r w:rsidR="00D10DEC" w:rsidRPr="00A12A4D">
              <w:rPr>
                <w:rFonts w:eastAsia="Calibri" w:cstheme="minorHAnsi"/>
                <w:sz w:val="22"/>
                <w:szCs w:val="22"/>
              </w:rPr>
              <w:t xml:space="preserve"> </w:t>
            </w:r>
            <w:r w:rsidRPr="00A12A4D">
              <w:rPr>
                <w:rFonts w:eastAsia="Calibri" w:cstheme="minorHAnsi"/>
                <w:sz w:val="22"/>
                <w:szCs w:val="22"/>
              </w:rPr>
              <w:t>infrastrukturi</w:t>
            </w:r>
          </w:p>
          <w:p w14:paraId="416C2DEC"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Intenziviranje problema u sustavu zdravstvene i socijalne skrbi</w:t>
            </w:r>
          </w:p>
          <w:p w14:paraId="6E2A8B7A"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Odljev mlađeg stanovništva te pogoršanje obrazovne strukture</w:t>
            </w:r>
          </w:p>
        </w:tc>
        <w:tc>
          <w:tcPr>
            <w:tcW w:w="2208" w:type="dxa"/>
            <w:shd w:val="clear" w:color="auto" w:fill="F2F2F2" w:themeFill="background1" w:themeFillShade="F2"/>
            <w:vAlign w:val="top"/>
          </w:tcPr>
          <w:p w14:paraId="3E76DC5A" w14:textId="77777777" w:rsidR="00B15CF6" w:rsidRDefault="00B15CF6"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7135B1DE" w14:textId="5EA015F2"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Nepovoljno poslovno okruženje </w:t>
            </w:r>
          </w:p>
          <w:p w14:paraId="33F576E1"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Neodgovarajuća struktura tržišta rada i nedostatak kadra</w:t>
            </w:r>
          </w:p>
          <w:p w14:paraId="6ADE587F"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Neprimjerena javna infrastruktura</w:t>
            </w:r>
          </w:p>
          <w:p w14:paraId="6EF5FA44"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Neprimjerena društvena infrastruktura</w:t>
            </w:r>
          </w:p>
        </w:tc>
        <w:tc>
          <w:tcPr>
            <w:tcW w:w="3179" w:type="dxa"/>
            <w:shd w:val="clear" w:color="auto" w:fill="F2F2F2" w:themeFill="background1" w:themeFillShade="F2"/>
            <w:vAlign w:val="top"/>
          </w:tcPr>
          <w:p w14:paraId="49893238" w14:textId="77777777" w:rsidR="00B15CF6" w:rsidRDefault="00B15CF6"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6D8F05E6" w14:textId="70F030B3"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A</w:t>
            </w:r>
            <w:r w:rsidR="00A7059A" w:rsidRPr="00A12A4D">
              <w:rPr>
                <w:rFonts w:eastAsia="Calibri" w:cstheme="minorHAnsi"/>
                <w:sz w:val="22"/>
                <w:szCs w:val="22"/>
              </w:rPr>
              <w:t>ktivacija stambenog i poslovnog fonda u punom opsegu</w:t>
            </w:r>
          </w:p>
          <w:p w14:paraId="22E24ADB" w14:textId="0A2662C7"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M</w:t>
            </w:r>
            <w:r w:rsidR="00A7059A" w:rsidRPr="00A12A4D">
              <w:rPr>
                <w:rFonts w:eastAsia="Calibri" w:cstheme="minorHAnsi"/>
                <w:sz w:val="22"/>
                <w:szCs w:val="22"/>
              </w:rPr>
              <w:t>jere podizanja kvalitete poslovnog okruženja (dozvole, financijske potpore, savjetodavna pomoć, infrastruktura)</w:t>
            </w:r>
          </w:p>
          <w:p w14:paraId="5E5E889A" w14:textId="206EEFB5"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M</w:t>
            </w:r>
            <w:r w:rsidR="00A7059A" w:rsidRPr="00A12A4D">
              <w:rPr>
                <w:rFonts w:eastAsia="Calibri" w:cstheme="minorHAnsi"/>
                <w:sz w:val="22"/>
                <w:szCs w:val="22"/>
              </w:rPr>
              <w:t>jere primjerene sanacije i održavanja te unapređenja postojeće javne infrastrukture</w:t>
            </w:r>
          </w:p>
          <w:p w14:paraId="6BAB5C00" w14:textId="126BA017"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w:t>
            </w:r>
            <w:r w:rsidR="00A7059A" w:rsidRPr="00A12A4D">
              <w:rPr>
                <w:rFonts w:eastAsia="Calibri" w:cstheme="minorHAnsi"/>
                <w:sz w:val="22"/>
                <w:szCs w:val="22"/>
              </w:rPr>
              <w:t>valitetno upravljanje imovinom te prenamjena dijela imovine u potrebnu društvenu i poslovnu infrastrukturu</w:t>
            </w:r>
          </w:p>
          <w:p w14:paraId="27F566F6" w14:textId="206556D9"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A7059A" w:rsidRPr="00A12A4D">
              <w:rPr>
                <w:rFonts w:eastAsia="Calibri" w:cstheme="minorHAnsi"/>
                <w:sz w:val="22"/>
                <w:szCs w:val="22"/>
              </w:rPr>
              <w:t>riprema planova za izgradnju nove javne infrastrukture</w:t>
            </w:r>
          </w:p>
          <w:p w14:paraId="0390A940" w14:textId="786EB34C"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A</w:t>
            </w:r>
            <w:r w:rsidR="00A7059A" w:rsidRPr="00A12A4D">
              <w:rPr>
                <w:rFonts w:eastAsia="Calibri" w:cstheme="minorHAnsi"/>
                <w:sz w:val="22"/>
                <w:szCs w:val="22"/>
              </w:rPr>
              <w:t>ktivacija poduzetničkih centara, inkubatora te svih oblika poduzetničkih potpornih institucija</w:t>
            </w:r>
          </w:p>
          <w:p w14:paraId="49E16E09" w14:textId="4507B5D8" w:rsidR="00943AD8" w:rsidRPr="00A12A4D" w:rsidRDefault="00943AD8"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Ulaganja u novu javnu infrastrukturu - dostizanje standarda Republike Hrvatske - osiguranje prometne, energetske i vodoopskrbne infrastrukture te visokog postotka priključenja stanovništva</w:t>
            </w:r>
          </w:p>
          <w:p w14:paraId="0C7BA1B2" w14:textId="3381546D" w:rsidR="001D36A5" w:rsidRPr="00A12A4D" w:rsidRDefault="001D36A5" w:rsidP="000D67CA">
            <w:pPr>
              <w:spacing w:before="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A7059A" w:rsidRPr="00A12A4D" w14:paraId="3E8930DB"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Align w:val="top"/>
          </w:tcPr>
          <w:p w14:paraId="70D20004" w14:textId="77777777" w:rsidR="00B15CF6" w:rsidRDefault="00B15CF6" w:rsidP="00B15CF6">
            <w:pPr>
              <w:spacing w:before="0" w:line="276" w:lineRule="auto"/>
              <w:jc w:val="right"/>
              <w:rPr>
                <w:rFonts w:eastAsia="Calibri" w:cstheme="minorHAnsi"/>
                <w:b w:val="0"/>
                <w:bCs w:val="0"/>
                <w:sz w:val="22"/>
                <w:szCs w:val="22"/>
              </w:rPr>
            </w:pPr>
          </w:p>
          <w:p w14:paraId="4881AFAC" w14:textId="2F587D77" w:rsidR="00A7059A"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DUGI ROK</w:t>
            </w:r>
          </w:p>
          <w:p w14:paraId="323D283D" w14:textId="235E37F4" w:rsidR="00A7059A"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 xml:space="preserve">(više od </w:t>
            </w:r>
            <w:r w:rsidR="00D76E50" w:rsidRPr="00A12A4D">
              <w:rPr>
                <w:rFonts w:eastAsia="Calibri" w:cstheme="minorHAnsi"/>
                <w:sz w:val="22"/>
                <w:szCs w:val="22"/>
              </w:rPr>
              <w:t>5</w:t>
            </w:r>
            <w:r w:rsidRPr="00A12A4D">
              <w:rPr>
                <w:rFonts w:eastAsia="Calibri" w:cstheme="minorHAnsi"/>
                <w:sz w:val="22"/>
                <w:szCs w:val="22"/>
              </w:rPr>
              <w:t xml:space="preserve"> godin</w:t>
            </w:r>
            <w:r w:rsidR="00E54F7F" w:rsidRPr="00A12A4D">
              <w:rPr>
                <w:rFonts w:eastAsia="Calibri" w:cstheme="minorHAnsi"/>
                <w:sz w:val="22"/>
                <w:szCs w:val="22"/>
              </w:rPr>
              <w:t>a</w:t>
            </w:r>
            <w:r w:rsidRPr="00A12A4D">
              <w:rPr>
                <w:rFonts w:eastAsia="Calibri" w:cstheme="minorHAnsi"/>
                <w:sz w:val="22"/>
                <w:szCs w:val="22"/>
              </w:rPr>
              <w:t>)</w:t>
            </w:r>
          </w:p>
        </w:tc>
        <w:tc>
          <w:tcPr>
            <w:tcW w:w="2462" w:type="dxa"/>
            <w:vAlign w:val="top"/>
          </w:tcPr>
          <w:p w14:paraId="0FB1F62F" w14:textId="77777777" w:rsidR="00B15CF6" w:rsidRDefault="00B15CF6"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6F3D676D" w14:textId="435785BA" w:rsidR="00A7059A" w:rsidRPr="00A12A4D" w:rsidRDefault="00D10DEC"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T</w:t>
            </w:r>
            <w:r w:rsidR="00A7059A" w:rsidRPr="00A12A4D">
              <w:rPr>
                <w:rFonts w:eastAsia="Calibri" w:cstheme="minorHAnsi"/>
                <w:sz w:val="22"/>
                <w:szCs w:val="22"/>
              </w:rPr>
              <w:t>rajan demografski odljev i pogoršanje demografske strukture</w:t>
            </w:r>
          </w:p>
          <w:p w14:paraId="21B5B470" w14:textId="2436D642" w:rsidR="00A7059A" w:rsidRPr="00A12A4D" w:rsidRDefault="00D10DEC"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w:t>
            </w:r>
            <w:r w:rsidR="00A7059A" w:rsidRPr="00A12A4D">
              <w:rPr>
                <w:rFonts w:eastAsia="Calibri" w:cstheme="minorHAnsi"/>
                <w:sz w:val="22"/>
                <w:szCs w:val="22"/>
              </w:rPr>
              <w:t>astavak i intenziviranje nepovoljnih gospodarskih kretanja</w:t>
            </w:r>
          </w:p>
          <w:p w14:paraId="52D7FFA2" w14:textId="666F1F45" w:rsidR="00A7059A" w:rsidRPr="00A12A4D" w:rsidRDefault="00D10DEC"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A7059A" w:rsidRPr="00A12A4D">
              <w:rPr>
                <w:rFonts w:eastAsia="Calibri" w:cstheme="minorHAnsi"/>
                <w:sz w:val="22"/>
                <w:szCs w:val="22"/>
              </w:rPr>
              <w:t>ogoršanje jaza potražnje i ponude na tržištu rada</w:t>
            </w:r>
          </w:p>
          <w:p w14:paraId="178F5671" w14:textId="77777777" w:rsidR="00A7059A" w:rsidRDefault="00D10DEC"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A7059A" w:rsidRPr="00A12A4D">
              <w:rPr>
                <w:rFonts w:eastAsia="Calibri" w:cstheme="minorHAnsi"/>
                <w:sz w:val="22"/>
                <w:szCs w:val="22"/>
              </w:rPr>
              <w:t>ad standarda javne infrastrukture i ostalih javnih usluga</w:t>
            </w:r>
          </w:p>
          <w:p w14:paraId="4376C69D" w14:textId="27EF0493" w:rsidR="00B15CF6" w:rsidRPr="00A12A4D" w:rsidRDefault="00B15CF6" w:rsidP="00B15CF6">
            <w:pPr>
              <w:spacing w:before="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208" w:type="dxa"/>
            <w:vAlign w:val="top"/>
          </w:tcPr>
          <w:p w14:paraId="1D618FD7" w14:textId="77777777" w:rsidR="00B15CF6" w:rsidRDefault="00B15CF6"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3EAE49EE" w14:textId="393E12BC" w:rsidR="00A7059A" w:rsidRPr="00A12A4D" w:rsidRDefault="00E54F7F"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T</w:t>
            </w:r>
            <w:r w:rsidR="00A7059A" w:rsidRPr="00A12A4D">
              <w:rPr>
                <w:rFonts w:eastAsia="Calibri" w:cstheme="minorHAnsi"/>
                <w:sz w:val="22"/>
                <w:szCs w:val="22"/>
              </w:rPr>
              <w:t>rajno pogoršanje demografskog te gospodarskog kapaciteta županije</w:t>
            </w:r>
          </w:p>
          <w:p w14:paraId="3F570195" w14:textId="1D91DE46" w:rsidR="00A7059A" w:rsidRPr="00A12A4D" w:rsidRDefault="00E54F7F"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T</w:t>
            </w:r>
            <w:r w:rsidR="00A7059A" w:rsidRPr="00A12A4D">
              <w:rPr>
                <w:rFonts w:eastAsia="Calibri" w:cstheme="minorHAnsi"/>
                <w:sz w:val="22"/>
                <w:szCs w:val="22"/>
              </w:rPr>
              <w:t>rajno pogoršanje kvalifikacijske te stručne strukture tržišta rada</w:t>
            </w:r>
          </w:p>
          <w:p w14:paraId="07E48DF8" w14:textId="6F62A5DB" w:rsidR="00A7059A" w:rsidRPr="00A12A4D" w:rsidRDefault="00E54F7F"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I</w:t>
            </w:r>
            <w:r w:rsidR="00A7059A" w:rsidRPr="00A12A4D">
              <w:rPr>
                <w:rFonts w:eastAsia="Calibri" w:cstheme="minorHAnsi"/>
                <w:sz w:val="22"/>
                <w:szCs w:val="22"/>
              </w:rPr>
              <w:t>zostanak ulaganja u novu javnu mrežnu infrastrukturu</w:t>
            </w:r>
          </w:p>
          <w:p w14:paraId="66271897" w14:textId="77777777" w:rsidR="00A7059A" w:rsidRPr="00A12A4D" w:rsidRDefault="00A7059A" w:rsidP="000D67C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3179" w:type="dxa"/>
            <w:vAlign w:val="top"/>
          </w:tcPr>
          <w:p w14:paraId="6EDBE7CA" w14:textId="77777777" w:rsidR="00B15CF6" w:rsidRDefault="00B15CF6"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4E74D39" w14:textId="42D7E0E7" w:rsidR="00A7059A" w:rsidRPr="00A12A4D" w:rsidRDefault="00E54F7F"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A</w:t>
            </w:r>
            <w:r w:rsidR="00A7059A" w:rsidRPr="00A12A4D">
              <w:rPr>
                <w:rFonts w:eastAsia="Calibri" w:cstheme="minorHAnsi"/>
                <w:sz w:val="22"/>
                <w:szCs w:val="22"/>
              </w:rPr>
              <w:t>ktivacija mjera demografske obnove, poticanja doseljavanja te privlačenja deficitarnih zanimanja</w:t>
            </w:r>
          </w:p>
          <w:p w14:paraId="29F531EE" w14:textId="687F9D5B" w:rsidR="00A7059A" w:rsidRPr="00A12A4D" w:rsidRDefault="00E54F7F"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A7059A" w:rsidRPr="00A12A4D">
              <w:rPr>
                <w:rFonts w:eastAsia="Calibri" w:cstheme="minorHAnsi"/>
                <w:sz w:val="22"/>
                <w:szCs w:val="22"/>
              </w:rPr>
              <w:t>odizanje produktivnosti postojećih poslovnih subjekata, orijentacija na povratak proizvodnji i većem udjelu visokih tehnologija</w:t>
            </w:r>
          </w:p>
        </w:tc>
      </w:tr>
    </w:tbl>
    <w:p w14:paraId="72306406" w14:textId="77777777" w:rsidR="00663C61" w:rsidRPr="00A12A4D" w:rsidRDefault="00663C61" w:rsidP="00D24636">
      <w:pPr>
        <w:spacing w:before="0" w:after="0"/>
        <w:jc w:val="both"/>
        <w:rPr>
          <w:rFonts w:eastAsia="Calibri" w:cstheme="minorHAnsi"/>
          <w:sz w:val="24"/>
          <w:szCs w:val="24"/>
        </w:rPr>
      </w:pPr>
    </w:p>
    <w:p w14:paraId="4EEDFA77" w14:textId="77777777" w:rsidR="00B15CF6" w:rsidRDefault="00B15CF6" w:rsidP="00D24636">
      <w:pPr>
        <w:spacing w:before="0" w:after="0"/>
        <w:jc w:val="both"/>
        <w:rPr>
          <w:rFonts w:eastAsia="Calibri" w:cstheme="minorHAnsi"/>
          <w:sz w:val="24"/>
          <w:szCs w:val="24"/>
        </w:rPr>
      </w:pPr>
    </w:p>
    <w:p w14:paraId="3307C7CF" w14:textId="77777777" w:rsidR="00B15CF6" w:rsidRDefault="00B15CF6" w:rsidP="00D24636">
      <w:pPr>
        <w:spacing w:before="0" w:after="0"/>
        <w:jc w:val="both"/>
        <w:rPr>
          <w:rFonts w:eastAsia="Calibri" w:cstheme="minorHAnsi"/>
          <w:sz w:val="24"/>
          <w:szCs w:val="24"/>
        </w:rPr>
      </w:pPr>
    </w:p>
    <w:p w14:paraId="420DD69C" w14:textId="77777777" w:rsidR="00B15CF6" w:rsidRDefault="00B15CF6" w:rsidP="00D24636">
      <w:pPr>
        <w:spacing w:before="0" w:after="0"/>
        <w:jc w:val="both"/>
        <w:rPr>
          <w:rFonts w:eastAsia="Calibri" w:cstheme="minorHAnsi"/>
          <w:sz w:val="24"/>
          <w:szCs w:val="24"/>
        </w:rPr>
      </w:pPr>
    </w:p>
    <w:p w14:paraId="750520AC" w14:textId="4C891595" w:rsidR="00A7059A" w:rsidRDefault="00A7059A" w:rsidP="00D24636">
      <w:pPr>
        <w:spacing w:before="0" w:after="0"/>
        <w:jc w:val="both"/>
        <w:rPr>
          <w:rFonts w:eastAsia="Calibri" w:cstheme="minorHAnsi"/>
          <w:sz w:val="24"/>
          <w:szCs w:val="24"/>
        </w:rPr>
      </w:pPr>
      <w:r w:rsidRPr="00A12A4D">
        <w:rPr>
          <w:rFonts w:eastAsia="Calibri" w:cstheme="minorHAnsi"/>
          <w:sz w:val="24"/>
          <w:szCs w:val="24"/>
        </w:rPr>
        <w:t>S obzirom na navedene ocjene, u nastavku se ukratko iznosi sumarna ocjena učinaka potresa te posljedičnih razvojnih ograničenja:</w:t>
      </w:r>
    </w:p>
    <w:p w14:paraId="18A5A0C2" w14:textId="77777777" w:rsidR="000D67CA" w:rsidRPr="00A12A4D" w:rsidRDefault="000D67CA" w:rsidP="00D24636">
      <w:pPr>
        <w:spacing w:before="0" w:after="0"/>
        <w:jc w:val="both"/>
        <w:rPr>
          <w:rFonts w:eastAsia="Calibri" w:cstheme="minorHAnsi"/>
          <w:sz w:val="24"/>
          <w:szCs w:val="24"/>
        </w:rPr>
      </w:pPr>
    </w:p>
    <w:p w14:paraId="60C3524E" w14:textId="6DB44781" w:rsidR="00A7059A" w:rsidRDefault="00A7059A" w:rsidP="00D501A5">
      <w:pPr>
        <w:pStyle w:val="NoSpacing"/>
        <w:numPr>
          <w:ilvl w:val="0"/>
          <w:numId w:val="37"/>
        </w:numPr>
        <w:spacing w:before="0" w:line="276" w:lineRule="auto"/>
        <w:jc w:val="both"/>
        <w:rPr>
          <w:rFonts w:cstheme="minorHAnsi"/>
          <w:bCs/>
          <w:sz w:val="24"/>
          <w:szCs w:val="24"/>
        </w:rPr>
      </w:pPr>
      <w:r w:rsidRPr="00B15CF6">
        <w:rPr>
          <w:rFonts w:cstheme="minorHAnsi"/>
          <w:bCs/>
          <w:sz w:val="24"/>
          <w:szCs w:val="24"/>
        </w:rPr>
        <w:t xml:space="preserve">područje Sisačko-moslavačke županije karakterizira dugogodišnje </w:t>
      </w:r>
      <w:r w:rsidR="002E344E" w:rsidRPr="00B15CF6">
        <w:rPr>
          <w:rFonts w:cstheme="minorHAnsi"/>
          <w:bCs/>
          <w:sz w:val="24"/>
          <w:szCs w:val="24"/>
        </w:rPr>
        <w:t>zaostajanje te</w:t>
      </w:r>
      <w:r w:rsidRPr="00B15CF6">
        <w:rPr>
          <w:rFonts w:cstheme="minorHAnsi"/>
          <w:bCs/>
          <w:sz w:val="24"/>
          <w:szCs w:val="24"/>
        </w:rPr>
        <w:t xml:space="preserve"> izostanak očekivanih pozitivnih efekata intervencije svih razina javne vlasti u pravcu preokretanja negativnih kretanja; potres je navedeno stanje samo intenzivirao i ustvari predstavlja </w:t>
      </w:r>
      <w:r w:rsidR="00EC4DE6" w:rsidRPr="00B15CF6">
        <w:rPr>
          <w:rFonts w:cstheme="minorHAnsi"/>
          <w:bCs/>
          <w:sz w:val="24"/>
          <w:szCs w:val="24"/>
        </w:rPr>
        <w:t>izazov</w:t>
      </w:r>
      <w:r w:rsidRPr="00B15CF6">
        <w:rPr>
          <w:rFonts w:cstheme="minorHAnsi"/>
          <w:bCs/>
          <w:sz w:val="24"/>
          <w:szCs w:val="24"/>
        </w:rPr>
        <w:t xml:space="preserve"> za društvenu i gospodarsku revitalizaciju;</w:t>
      </w:r>
    </w:p>
    <w:p w14:paraId="38280DDC" w14:textId="77777777" w:rsidR="00B15CF6" w:rsidRPr="00B15CF6" w:rsidRDefault="00B15CF6" w:rsidP="00B15CF6">
      <w:pPr>
        <w:pStyle w:val="NoSpacing"/>
        <w:spacing w:before="0" w:line="276" w:lineRule="auto"/>
        <w:ind w:left="720"/>
        <w:jc w:val="both"/>
        <w:rPr>
          <w:rFonts w:cstheme="minorHAnsi"/>
          <w:bCs/>
          <w:sz w:val="24"/>
          <w:szCs w:val="24"/>
        </w:rPr>
      </w:pPr>
    </w:p>
    <w:p w14:paraId="403962DC" w14:textId="2514FF35" w:rsidR="00A7059A" w:rsidRPr="00B15CF6" w:rsidRDefault="00A7059A" w:rsidP="00D501A5">
      <w:pPr>
        <w:pStyle w:val="NoSpacing"/>
        <w:numPr>
          <w:ilvl w:val="0"/>
          <w:numId w:val="37"/>
        </w:numPr>
        <w:spacing w:before="0" w:line="276" w:lineRule="auto"/>
        <w:jc w:val="both"/>
        <w:rPr>
          <w:rFonts w:cstheme="minorHAnsi"/>
          <w:bCs/>
          <w:sz w:val="24"/>
          <w:szCs w:val="24"/>
        </w:rPr>
      </w:pPr>
      <w:r w:rsidRPr="00B15CF6">
        <w:rPr>
          <w:rFonts w:cstheme="minorHAnsi"/>
          <w:bCs/>
          <w:sz w:val="24"/>
          <w:szCs w:val="24"/>
        </w:rPr>
        <w:t xml:space="preserve">poseban su problem upravljačko-administrativni kapaciteti te trajno stanje neriješenih imovinsko-pravnih odnosa koje predstavljaju najveći rizik za ostvarenje uspješne obnove i oporavka; stoga su potrebna brza </w:t>
      </w:r>
      <w:r w:rsidR="001C01CB" w:rsidRPr="00B15CF6">
        <w:rPr>
          <w:rFonts w:cstheme="minorHAnsi"/>
          <w:bCs/>
          <w:sz w:val="24"/>
          <w:szCs w:val="24"/>
        </w:rPr>
        <w:t>rješenja u okviru svih operativnih resursa općina,</w:t>
      </w:r>
      <w:r w:rsidR="00DF3EA2" w:rsidRPr="00B15CF6">
        <w:rPr>
          <w:rFonts w:cstheme="minorHAnsi"/>
          <w:bCs/>
          <w:sz w:val="24"/>
          <w:szCs w:val="24"/>
        </w:rPr>
        <w:t xml:space="preserve"> </w:t>
      </w:r>
      <w:r w:rsidR="001C01CB" w:rsidRPr="00B15CF6">
        <w:rPr>
          <w:rFonts w:cstheme="minorHAnsi"/>
          <w:bCs/>
          <w:sz w:val="24"/>
          <w:szCs w:val="24"/>
        </w:rPr>
        <w:t xml:space="preserve">gradova, županija, državnih institucija, ministarstava te </w:t>
      </w:r>
      <w:r w:rsidRPr="00B15CF6">
        <w:rPr>
          <w:rFonts w:cstheme="minorHAnsi"/>
          <w:bCs/>
          <w:sz w:val="24"/>
          <w:szCs w:val="24"/>
        </w:rPr>
        <w:t>osigurati brzu realizaciju odštetnih zahtjeva kućanstava i poslovnog sektora;</w:t>
      </w:r>
    </w:p>
    <w:p w14:paraId="318F47BB" w14:textId="77777777" w:rsidR="000D67CA" w:rsidRPr="000D67CA" w:rsidRDefault="000D67CA" w:rsidP="000D67CA">
      <w:pPr>
        <w:pStyle w:val="ListParagraph"/>
        <w:spacing w:before="0" w:after="0"/>
        <w:ind w:left="2628"/>
        <w:jc w:val="both"/>
        <w:rPr>
          <w:rFonts w:eastAsia="Calibri" w:cstheme="minorHAnsi"/>
          <w:sz w:val="24"/>
          <w:szCs w:val="24"/>
        </w:rPr>
      </w:pPr>
    </w:p>
    <w:p w14:paraId="74927AAB" w14:textId="60BFA29B" w:rsidR="00A7059A" w:rsidRPr="00B15CF6" w:rsidRDefault="00A7059A" w:rsidP="00D501A5">
      <w:pPr>
        <w:pStyle w:val="NoSpacing"/>
        <w:numPr>
          <w:ilvl w:val="0"/>
          <w:numId w:val="37"/>
        </w:numPr>
        <w:spacing w:before="0" w:line="276" w:lineRule="auto"/>
        <w:jc w:val="both"/>
        <w:rPr>
          <w:rFonts w:cstheme="minorHAnsi"/>
          <w:bCs/>
          <w:sz w:val="24"/>
          <w:szCs w:val="24"/>
        </w:rPr>
      </w:pPr>
      <w:r w:rsidRPr="00B15CF6">
        <w:rPr>
          <w:rFonts w:cstheme="minorHAnsi"/>
          <w:bCs/>
          <w:sz w:val="24"/>
          <w:szCs w:val="24"/>
        </w:rPr>
        <w:t>posebno je važna hitna javna intervencija u kratkom roku s naglaskom na zadržavanje postojećeg stanovništva hitnom obnovom ili osiguranjem primjerenih životnih uvjeta te održanje postojećih poduzetnika i obrtnika, svim raspoloživim mjerama financijske i tehničke pomoći; naime, neuspjeh u kratkom roku odrazit će se presudno na društvenu i gospodarsku revitalizaciju u dugom roku;</w:t>
      </w:r>
    </w:p>
    <w:p w14:paraId="32CDEDB3" w14:textId="77777777" w:rsidR="000D67CA" w:rsidRPr="000D67CA" w:rsidRDefault="000D67CA" w:rsidP="000D67CA">
      <w:pPr>
        <w:pStyle w:val="ListParagraph"/>
        <w:spacing w:before="0" w:after="0"/>
        <w:ind w:left="2628"/>
        <w:jc w:val="both"/>
        <w:rPr>
          <w:rFonts w:eastAsia="Calibri" w:cstheme="minorHAnsi"/>
          <w:sz w:val="24"/>
          <w:szCs w:val="24"/>
        </w:rPr>
      </w:pPr>
    </w:p>
    <w:p w14:paraId="3278EFC7" w14:textId="2124BA41" w:rsidR="00A7059A" w:rsidRPr="00B15CF6" w:rsidRDefault="00A7059A" w:rsidP="00D501A5">
      <w:pPr>
        <w:pStyle w:val="NoSpacing"/>
        <w:numPr>
          <w:ilvl w:val="0"/>
          <w:numId w:val="37"/>
        </w:numPr>
        <w:spacing w:before="0" w:line="276" w:lineRule="auto"/>
        <w:jc w:val="both"/>
        <w:rPr>
          <w:rFonts w:cstheme="minorHAnsi"/>
          <w:bCs/>
          <w:sz w:val="24"/>
          <w:szCs w:val="24"/>
        </w:rPr>
      </w:pPr>
      <w:r w:rsidRPr="00B15CF6">
        <w:rPr>
          <w:rFonts w:cstheme="minorHAnsi"/>
          <w:bCs/>
          <w:sz w:val="24"/>
          <w:szCs w:val="24"/>
        </w:rPr>
        <w:t>potrebe za javnom i društvenom infrastrukturom i prije potresa bile su izuzetno značajne. Stoga u svim sektorima, financijski iznosi rekonstrukcije zahtijevaju značajno veći napor od samih iznosa nastalih štetama od potresa. Bila bi trajna šteta da se napori obnove i oporavka usmjere samo na sanaciju oštećenja već je važno da se posebice javna infrastruktura obnovi na način da barem dostigne prosječne vrijednosti za Republiku Hrvatsku te da prometno, energetski, telekomunikacijski i vodno integrira prostor županije u nacionalni prostor;</w:t>
      </w:r>
    </w:p>
    <w:p w14:paraId="190A1B5E" w14:textId="77777777" w:rsidR="000D67CA" w:rsidRPr="00B15CF6" w:rsidRDefault="000D67CA" w:rsidP="00B15CF6">
      <w:pPr>
        <w:pStyle w:val="NoSpacing"/>
        <w:spacing w:before="0" w:line="276" w:lineRule="auto"/>
        <w:ind w:left="720"/>
        <w:jc w:val="both"/>
        <w:rPr>
          <w:rFonts w:cstheme="minorHAnsi"/>
          <w:bCs/>
          <w:sz w:val="24"/>
          <w:szCs w:val="24"/>
        </w:rPr>
      </w:pPr>
    </w:p>
    <w:p w14:paraId="5D542897" w14:textId="70F3FB20" w:rsidR="009C0294" w:rsidRDefault="00873EDE" w:rsidP="00D501A5">
      <w:pPr>
        <w:pStyle w:val="NoSpacing"/>
        <w:numPr>
          <w:ilvl w:val="0"/>
          <w:numId w:val="37"/>
        </w:numPr>
        <w:spacing w:before="0" w:line="276" w:lineRule="auto"/>
        <w:jc w:val="both"/>
        <w:rPr>
          <w:rFonts w:cstheme="minorHAnsi"/>
          <w:bCs/>
          <w:sz w:val="24"/>
          <w:szCs w:val="24"/>
        </w:rPr>
      </w:pPr>
      <w:r w:rsidRPr="00B15CF6">
        <w:rPr>
          <w:rFonts w:cstheme="minorHAnsi"/>
          <w:bCs/>
          <w:sz w:val="24"/>
          <w:szCs w:val="24"/>
        </w:rPr>
        <w:t>p</w:t>
      </w:r>
      <w:r w:rsidR="003B67E3" w:rsidRPr="00B15CF6">
        <w:rPr>
          <w:rFonts w:cstheme="minorHAnsi"/>
          <w:bCs/>
          <w:sz w:val="24"/>
          <w:szCs w:val="24"/>
        </w:rPr>
        <w:t xml:space="preserve">otrebno je </w:t>
      </w:r>
      <w:r w:rsidR="00A7059A" w:rsidRPr="00B15CF6">
        <w:rPr>
          <w:rFonts w:cstheme="minorHAnsi"/>
          <w:bCs/>
          <w:sz w:val="24"/>
          <w:szCs w:val="24"/>
        </w:rPr>
        <w:t>ići u smjeru privremenog i trajnog osiguranja kadrova te institucionalnog kapaciteta za održanje primjerenog standarda zdravstva, socijalne skrbi te odgoja i obrazovanja. Mora se osigurati dovoljno kadrova iz ostalih susjednih županija kako bi se prevladao nedostatak socijalnih radnika, liječnika, učitelja i drugih deficitarnih zanimanja, najprije privremeno, a različitim poticajima i trajno.</w:t>
      </w:r>
    </w:p>
    <w:p w14:paraId="5AF5DECE" w14:textId="25715922" w:rsidR="00B15CF6" w:rsidRDefault="00B15CF6">
      <w:pPr>
        <w:rPr>
          <w:rFonts w:cstheme="minorHAnsi"/>
          <w:bCs/>
          <w:sz w:val="24"/>
          <w:szCs w:val="24"/>
        </w:rPr>
      </w:pPr>
      <w:r>
        <w:rPr>
          <w:rFonts w:cstheme="minorHAnsi"/>
          <w:bCs/>
          <w:sz w:val="24"/>
          <w:szCs w:val="24"/>
        </w:rPr>
        <w:br w:type="page"/>
      </w:r>
    </w:p>
    <w:p w14:paraId="18DF94F7" w14:textId="07B5FE6C" w:rsidR="00B46C0B" w:rsidRPr="002A3A68" w:rsidRDefault="00B46C0B" w:rsidP="0001696E">
      <w:pPr>
        <w:pStyle w:val="Heading1"/>
      </w:pPr>
      <w:bookmarkStart w:id="207" w:name="_Toc77600183"/>
      <w:bookmarkStart w:id="208" w:name="_Toc91224613"/>
      <w:r w:rsidRPr="002A3A68">
        <w:t xml:space="preserve">PRIJEDLOG SMJERNICA </w:t>
      </w:r>
      <w:r w:rsidR="00F25FDE" w:rsidRPr="002A3A68">
        <w:t xml:space="preserve">I </w:t>
      </w:r>
      <w:r w:rsidR="009E011A" w:rsidRPr="002A3A68">
        <w:t xml:space="preserve">POSEBNIH CILJEVA </w:t>
      </w:r>
      <w:r w:rsidR="00F25FDE" w:rsidRPr="002A3A68">
        <w:t xml:space="preserve"> </w:t>
      </w:r>
      <w:r w:rsidRPr="002A3A68">
        <w:t>ZA DRUŠTVENO</w:t>
      </w:r>
      <w:r w:rsidR="00E54F7F" w:rsidRPr="002A3A68">
        <w:t xml:space="preserve"> </w:t>
      </w:r>
      <w:r w:rsidRPr="002A3A68">
        <w:t>GOSPODARSKU REVITALIZACIJU I JAČANJE KONKURENTNOSTI</w:t>
      </w:r>
      <w:bookmarkEnd w:id="207"/>
      <w:bookmarkEnd w:id="208"/>
      <w:r w:rsidR="006A7110" w:rsidRPr="002A3A68">
        <w:t xml:space="preserve"> </w:t>
      </w:r>
    </w:p>
    <w:p w14:paraId="2985FF71" w14:textId="77777777" w:rsidR="00933BD1" w:rsidRPr="00A12A4D" w:rsidRDefault="00933BD1" w:rsidP="00D24636">
      <w:pPr>
        <w:pStyle w:val="NoSpacing"/>
        <w:spacing w:before="0" w:line="276" w:lineRule="auto"/>
        <w:jc w:val="both"/>
        <w:rPr>
          <w:rFonts w:cstheme="minorHAnsi"/>
          <w:b/>
          <w:sz w:val="24"/>
          <w:szCs w:val="24"/>
        </w:rPr>
      </w:pPr>
    </w:p>
    <w:p w14:paraId="1E42D018" w14:textId="3644DD69" w:rsidR="007717D0" w:rsidRDefault="00EF5D01" w:rsidP="00D24636">
      <w:pPr>
        <w:pStyle w:val="NoSpacing"/>
        <w:spacing w:before="0" w:line="276" w:lineRule="auto"/>
        <w:jc w:val="both"/>
        <w:rPr>
          <w:rFonts w:cstheme="minorHAnsi"/>
          <w:sz w:val="24"/>
          <w:szCs w:val="24"/>
        </w:rPr>
      </w:pPr>
      <w:r w:rsidRPr="00A12A4D">
        <w:rPr>
          <w:rFonts w:cstheme="minorHAnsi"/>
          <w:sz w:val="24"/>
          <w:szCs w:val="24"/>
        </w:rPr>
        <w:t>Nepovoljna d</w:t>
      </w:r>
      <w:r w:rsidR="00B46C0B" w:rsidRPr="00A12A4D">
        <w:rPr>
          <w:rFonts w:cstheme="minorHAnsi"/>
          <w:sz w:val="24"/>
          <w:szCs w:val="24"/>
        </w:rPr>
        <w:t>emografska slika</w:t>
      </w:r>
      <w:r w:rsidR="000518E8" w:rsidRPr="00A12A4D">
        <w:rPr>
          <w:rFonts w:cstheme="minorHAnsi"/>
          <w:sz w:val="24"/>
          <w:szCs w:val="24"/>
        </w:rPr>
        <w:t xml:space="preserve"> i stanje ekonomije </w:t>
      </w:r>
      <w:r w:rsidR="00E54F7F" w:rsidRPr="00A12A4D">
        <w:rPr>
          <w:rFonts w:cstheme="minorHAnsi"/>
          <w:bCs/>
          <w:sz w:val="24"/>
          <w:szCs w:val="24"/>
        </w:rPr>
        <w:t xml:space="preserve">Sisačko-moslavačke županije </w:t>
      </w:r>
      <w:r w:rsidR="00B46C0B" w:rsidRPr="00A12A4D">
        <w:rPr>
          <w:rFonts w:cstheme="minorHAnsi"/>
          <w:sz w:val="24"/>
          <w:szCs w:val="24"/>
        </w:rPr>
        <w:t xml:space="preserve">te </w:t>
      </w:r>
      <w:r w:rsidRPr="00A12A4D">
        <w:rPr>
          <w:rFonts w:cstheme="minorHAnsi"/>
          <w:sz w:val="24"/>
          <w:szCs w:val="24"/>
        </w:rPr>
        <w:t>ispodprosječni</w:t>
      </w:r>
      <w:r w:rsidR="00B46C0B" w:rsidRPr="00A12A4D">
        <w:rPr>
          <w:rFonts w:cstheme="minorHAnsi"/>
          <w:sz w:val="24"/>
          <w:szCs w:val="24"/>
        </w:rPr>
        <w:t xml:space="preserve"> fiskalni kapaciteti </w:t>
      </w:r>
      <w:r w:rsidR="000518E8" w:rsidRPr="00A12A4D">
        <w:rPr>
          <w:rFonts w:cstheme="minorHAnsi"/>
          <w:sz w:val="24"/>
          <w:szCs w:val="24"/>
        </w:rPr>
        <w:t xml:space="preserve">njezinih JLS-a </w:t>
      </w:r>
      <w:r w:rsidR="00B46C0B" w:rsidRPr="00A12A4D">
        <w:rPr>
          <w:rFonts w:cstheme="minorHAnsi"/>
          <w:sz w:val="24"/>
          <w:szCs w:val="24"/>
        </w:rPr>
        <w:t>ukazuju na nužnost</w:t>
      </w:r>
      <w:r w:rsidRPr="00A12A4D">
        <w:rPr>
          <w:rFonts w:cstheme="minorHAnsi"/>
          <w:sz w:val="24"/>
          <w:szCs w:val="24"/>
        </w:rPr>
        <w:t xml:space="preserve"> donošenja i</w:t>
      </w:r>
      <w:r w:rsidR="00B46C0B" w:rsidRPr="00A12A4D">
        <w:rPr>
          <w:rFonts w:cstheme="minorHAnsi"/>
          <w:sz w:val="24"/>
          <w:szCs w:val="24"/>
        </w:rPr>
        <w:t xml:space="preserve"> sustavnog provođenja</w:t>
      </w:r>
      <w:r w:rsidRPr="00A12A4D">
        <w:rPr>
          <w:rFonts w:cstheme="minorHAnsi"/>
          <w:sz w:val="24"/>
          <w:szCs w:val="24"/>
        </w:rPr>
        <w:t xml:space="preserve"> odgovarajućih</w:t>
      </w:r>
      <w:r w:rsidR="00B46C0B" w:rsidRPr="00A12A4D">
        <w:rPr>
          <w:rFonts w:cstheme="minorHAnsi"/>
          <w:sz w:val="24"/>
          <w:szCs w:val="24"/>
        </w:rPr>
        <w:t xml:space="preserve"> mjera i projekata koj</w:t>
      </w:r>
      <w:r w:rsidRPr="00A12A4D">
        <w:rPr>
          <w:rFonts w:cstheme="minorHAnsi"/>
          <w:sz w:val="24"/>
          <w:szCs w:val="24"/>
        </w:rPr>
        <w:t>i</w:t>
      </w:r>
      <w:r w:rsidR="00B46C0B" w:rsidRPr="00A12A4D">
        <w:rPr>
          <w:rFonts w:cstheme="minorHAnsi"/>
          <w:sz w:val="24"/>
          <w:szCs w:val="24"/>
        </w:rPr>
        <w:t xml:space="preserve"> će u relativno kratkom roku</w:t>
      </w:r>
      <w:r w:rsidRPr="00A12A4D">
        <w:rPr>
          <w:rFonts w:cstheme="minorHAnsi"/>
          <w:sz w:val="24"/>
          <w:szCs w:val="24"/>
        </w:rPr>
        <w:t xml:space="preserve"> ublažiti posljedice izazvane potresom i </w:t>
      </w:r>
      <w:r w:rsidR="00B46C0B" w:rsidRPr="00A12A4D">
        <w:rPr>
          <w:rFonts w:cstheme="minorHAnsi"/>
          <w:sz w:val="24"/>
          <w:szCs w:val="24"/>
        </w:rPr>
        <w:t>rezultirati pozitivnim razvojnim pomacima</w:t>
      </w:r>
      <w:r w:rsidRPr="00A12A4D">
        <w:rPr>
          <w:rFonts w:cstheme="minorHAnsi"/>
          <w:sz w:val="24"/>
          <w:szCs w:val="24"/>
        </w:rPr>
        <w:t xml:space="preserve"> u ukupnim društveno-ekonomskim performansama Županije</w:t>
      </w:r>
      <w:r w:rsidR="00B46C0B" w:rsidRPr="00A12A4D">
        <w:rPr>
          <w:rFonts w:cstheme="minorHAnsi"/>
          <w:sz w:val="24"/>
          <w:szCs w:val="24"/>
        </w:rPr>
        <w:t xml:space="preserve">. </w:t>
      </w:r>
      <w:r w:rsidR="004C43B7" w:rsidRPr="00A12A4D">
        <w:rPr>
          <w:rFonts w:cstheme="minorHAnsi"/>
          <w:sz w:val="24"/>
          <w:szCs w:val="24"/>
        </w:rPr>
        <w:t>U</w:t>
      </w:r>
      <w:r w:rsidRPr="00A12A4D">
        <w:rPr>
          <w:rFonts w:cstheme="minorHAnsi"/>
          <w:sz w:val="24"/>
          <w:szCs w:val="24"/>
        </w:rPr>
        <w:t xml:space="preserve"> ovom</w:t>
      </w:r>
      <w:r w:rsidR="00B46C0B" w:rsidRPr="00A12A4D">
        <w:rPr>
          <w:rFonts w:cstheme="minorHAnsi"/>
          <w:sz w:val="24"/>
          <w:szCs w:val="24"/>
        </w:rPr>
        <w:t xml:space="preserve"> poglavlju predlož</w:t>
      </w:r>
      <w:r w:rsidRPr="00A12A4D">
        <w:rPr>
          <w:rFonts w:cstheme="minorHAnsi"/>
          <w:sz w:val="24"/>
          <w:szCs w:val="24"/>
        </w:rPr>
        <w:t xml:space="preserve">ene su </w:t>
      </w:r>
      <w:r w:rsidR="007717D0" w:rsidRPr="00A12A4D">
        <w:rPr>
          <w:rFonts w:cstheme="minorHAnsi"/>
          <w:sz w:val="24"/>
          <w:szCs w:val="24"/>
        </w:rPr>
        <w:t>smjernice i</w:t>
      </w:r>
      <w:r w:rsidR="00B46C0B" w:rsidRPr="00A12A4D">
        <w:rPr>
          <w:rFonts w:cstheme="minorHAnsi"/>
          <w:sz w:val="24"/>
          <w:szCs w:val="24"/>
        </w:rPr>
        <w:t xml:space="preserve"> </w:t>
      </w:r>
      <w:r w:rsidR="003F63D4" w:rsidRPr="00A12A4D">
        <w:rPr>
          <w:rFonts w:cstheme="minorHAnsi"/>
          <w:sz w:val="24"/>
          <w:szCs w:val="24"/>
        </w:rPr>
        <w:t xml:space="preserve">posebni ciljevi, odnosno </w:t>
      </w:r>
      <w:r w:rsidR="00B46C0B" w:rsidRPr="00A12A4D">
        <w:rPr>
          <w:rFonts w:cstheme="minorHAnsi"/>
          <w:sz w:val="24"/>
          <w:szCs w:val="24"/>
        </w:rPr>
        <w:t xml:space="preserve">prioritetna područja </w:t>
      </w:r>
      <w:r w:rsidRPr="00A12A4D">
        <w:rPr>
          <w:rFonts w:cstheme="minorHAnsi"/>
          <w:sz w:val="24"/>
          <w:szCs w:val="24"/>
        </w:rPr>
        <w:t xml:space="preserve">budućeg </w:t>
      </w:r>
      <w:r w:rsidR="00B46C0B" w:rsidRPr="00A12A4D">
        <w:rPr>
          <w:rFonts w:cstheme="minorHAnsi"/>
          <w:sz w:val="24"/>
          <w:szCs w:val="24"/>
        </w:rPr>
        <w:t>razvoja</w:t>
      </w:r>
      <w:r w:rsidRPr="00A12A4D">
        <w:rPr>
          <w:rFonts w:cstheme="minorHAnsi"/>
          <w:sz w:val="24"/>
          <w:szCs w:val="24"/>
        </w:rPr>
        <w:t xml:space="preserve"> Županije</w:t>
      </w:r>
      <w:r w:rsidR="00B46C0B" w:rsidRPr="00A12A4D">
        <w:rPr>
          <w:rFonts w:cstheme="minorHAnsi"/>
          <w:sz w:val="24"/>
          <w:szCs w:val="24"/>
        </w:rPr>
        <w:t xml:space="preserve"> te </w:t>
      </w:r>
      <w:r w:rsidRPr="00A12A4D">
        <w:rPr>
          <w:rFonts w:cstheme="minorHAnsi"/>
          <w:sz w:val="24"/>
          <w:szCs w:val="24"/>
        </w:rPr>
        <w:t>je sukladno tome ukazano</w:t>
      </w:r>
      <w:r w:rsidR="00B46C0B" w:rsidRPr="00A12A4D">
        <w:rPr>
          <w:rFonts w:cstheme="minorHAnsi"/>
          <w:sz w:val="24"/>
          <w:szCs w:val="24"/>
        </w:rPr>
        <w:t xml:space="preserve"> na moguće mjere</w:t>
      </w:r>
      <w:r w:rsidR="006A7110" w:rsidRPr="00A12A4D">
        <w:rPr>
          <w:rFonts w:cstheme="minorHAnsi"/>
          <w:sz w:val="24"/>
          <w:szCs w:val="24"/>
        </w:rPr>
        <w:t>, aktivnosti</w:t>
      </w:r>
      <w:r w:rsidR="00B46C0B" w:rsidRPr="00A12A4D">
        <w:rPr>
          <w:rFonts w:cstheme="minorHAnsi"/>
          <w:sz w:val="24"/>
          <w:szCs w:val="24"/>
        </w:rPr>
        <w:t xml:space="preserve"> i projekte koj</w:t>
      </w:r>
      <w:r w:rsidRPr="00A12A4D">
        <w:rPr>
          <w:rFonts w:cstheme="minorHAnsi"/>
          <w:sz w:val="24"/>
          <w:szCs w:val="24"/>
        </w:rPr>
        <w:t>i mogu potaknuti propulzivniji razvoj</w:t>
      </w:r>
      <w:r w:rsidR="00B46C0B" w:rsidRPr="00A12A4D">
        <w:rPr>
          <w:rFonts w:cstheme="minorHAnsi"/>
          <w:sz w:val="24"/>
          <w:szCs w:val="24"/>
        </w:rPr>
        <w:t xml:space="preserve"> Županije </w:t>
      </w:r>
      <w:r w:rsidR="00DC07C4" w:rsidRPr="00A12A4D">
        <w:rPr>
          <w:rFonts w:cstheme="minorHAnsi"/>
          <w:sz w:val="24"/>
          <w:szCs w:val="24"/>
        </w:rPr>
        <w:t>te na osnovu toga</w:t>
      </w:r>
      <w:r w:rsidR="00FF3F5D" w:rsidRPr="00A12A4D">
        <w:rPr>
          <w:rFonts w:cstheme="minorHAnsi"/>
          <w:sz w:val="24"/>
          <w:szCs w:val="24"/>
        </w:rPr>
        <w:t xml:space="preserve"> </w:t>
      </w:r>
      <w:r w:rsidR="00B46C0B" w:rsidRPr="00A12A4D">
        <w:rPr>
          <w:rFonts w:cstheme="minorHAnsi"/>
          <w:sz w:val="24"/>
          <w:szCs w:val="24"/>
        </w:rPr>
        <w:t xml:space="preserve">smanjiti </w:t>
      </w:r>
      <w:r w:rsidR="00DC07C4" w:rsidRPr="00A12A4D">
        <w:rPr>
          <w:rFonts w:cstheme="minorHAnsi"/>
          <w:sz w:val="24"/>
          <w:szCs w:val="24"/>
        </w:rPr>
        <w:t>rastuće</w:t>
      </w:r>
      <w:r w:rsidR="00906DEA" w:rsidRPr="00A12A4D">
        <w:rPr>
          <w:rFonts w:cstheme="minorHAnsi"/>
          <w:sz w:val="24"/>
          <w:szCs w:val="24"/>
        </w:rPr>
        <w:t xml:space="preserve"> </w:t>
      </w:r>
      <w:r w:rsidR="00B46C0B" w:rsidRPr="00A12A4D">
        <w:rPr>
          <w:rFonts w:cstheme="minorHAnsi"/>
          <w:sz w:val="24"/>
          <w:szCs w:val="24"/>
        </w:rPr>
        <w:t>razvojn</w:t>
      </w:r>
      <w:r w:rsidR="00DC07C4" w:rsidRPr="00A12A4D">
        <w:rPr>
          <w:rFonts w:cstheme="minorHAnsi"/>
          <w:sz w:val="24"/>
          <w:szCs w:val="24"/>
        </w:rPr>
        <w:t>u</w:t>
      </w:r>
      <w:r w:rsidR="00B46C0B" w:rsidRPr="00A12A4D">
        <w:rPr>
          <w:rFonts w:cstheme="minorHAnsi"/>
          <w:sz w:val="24"/>
          <w:szCs w:val="24"/>
        </w:rPr>
        <w:t xml:space="preserve"> divergencij</w:t>
      </w:r>
      <w:r w:rsidR="00DC07C4" w:rsidRPr="00A12A4D">
        <w:rPr>
          <w:rFonts w:cstheme="minorHAnsi"/>
          <w:sz w:val="24"/>
          <w:szCs w:val="24"/>
        </w:rPr>
        <w:t>u Županije</w:t>
      </w:r>
      <w:r w:rsidR="00B46C0B" w:rsidRPr="00A12A4D">
        <w:rPr>
          <w:rFonts w:cstheme="minorHAnsi"/>
          <w:sz w:val="24"/>
          <w:szCs w:val="24"/>
        </w:rPr>
        <w:t xml:space="preserve"> u odnosu na nacionalnu razinu, ali i u odnosu na europske regije. Polazišta za definiranje </w:t>
      </w:r>
      <w:r w:rsidR="000C1985" w:rsidRPr="00A12A4D">
        <w:rPr>
          <w:rFonts w:cstheme="minorHAnsi"/>
          <w:sz w:val="24"/>
          <w:szCs w:val="24"/>
        </w:rPr>
        <w:t xml:space="preserve">strateških </w:t>
      </w:r>
      <w:r w:rsidR="00B46C0B" w:rsidRPr="00A12A4D">
        <w:rPr>
          <w:rFonts w:cstheme="minorHAnsi"/>
          <w:sz w:val="24"/>
          <w:szCs w:val="24"/>
        </w:rPr>
        <w:t xml:space="preserve">smjernica </w:t>
      </w:r>
      <w:r w:rsidRPr="00A12A4D">
        <w:rPr>
          <w:rFonts w:cstheme="minorHAnsi"/>
          <w:sz w:val="24"/>
          <w:szCs w:val="24"/>
        </w:rPr>
        <w:t xml:space="preserve">za </w:t>
      </w:r>
      <w:r w:rsidR="00B46C0B" w:rsidRPr="00A12A4D">
        <w:rPr>
          <w:rFonts w:cstheme="minorHAnsi"/>
          <w:sz w:val="24"/>
          <w:szCs w:val="24"/>
        </w:rPr>
        <w:t>društveno-ekonomsk</w:t>
      </w:r>
      <w:r w:rsidRPr="00A12A4D">
        <w:rPr>
          <w:rFonts w:cstheme="minorHAnsi"/>
          <w:sz w:val="24"/>
          <w:szCs w:val="24"/>
        </w:rPr>
        <w:t>u</w:t>
      </w:r>
      <w:r w:rsidR="00B46C0B" w:rsidRPr="00A12A4D">
        <w:rPr>
          <w:rFonts w:cstheme="minorHAnsi"/>
          <w:sz w:val="24"/>
          <w:szCs w:val="24"/>
        </w:rPr>
        <w:t xml:space="preserve"> revitalizacij</w:t>
      </w:r>
      <w:r w:rsidRPr="00A12A4D">
        <w:rPr>
          <w:rFonts w:cstheme="minorHAnsi"/>
          <w:sz w:val="24"/>
          <w:szCs w:val="24"/>
        </w:rPr>
        <w:t>u</w:t>
      </w:r>
      <w:r w:rsidR="00B46C0B" w:rsidRPr="00A12A4D">
        <w:rPr>
          <w:rFonts w:cstheme="minorHAnsi"/>
          <w:sz w:val="24"/>
          <w:szCs w:val="24"/>
        </w:rPr>
        <w:t xml:space="preserve"> i jačanje konkurentnosti Županije</w:t>
      </w:r>
      <w:r w:rsidR="007717D0" w:rsidRPr="00A12A4D">
        <w:rPr>
          <w:rFonts w:cstheme="minorHAnsi"/>
          <w:sz w:val="24"/>
          <w:szCs w:val="24"/>
        </w:rPr>
        <w:t xml:space="preserve"> </w:t>
      </w:r>
      <w:r w:rsidR="00FA2FCA" w:rsidRPr="00A12A4D">
        <w:rPr>
          <w:rFonts w:cstheme="minorHAnsi"/>
          <w:sz w:val="24"/>
          <w:szCs w:val="24"/>
        </w:rPr>
        <w:t xml:space="preserve">su </w:t>
      </w:r>
      <w:r w:rsidR="007717D0" w:rsidRPr="00A12A4D">
        <w:rPr>
          <w:rFonts w:cstheme="minorHAnsi"/>
          <w:sz w:val="24"/>
          <w:szCs w:val="24"/>
        </w:rPr>
        <w:t>slijedeć</w:t>
      </w:r>
      <w:r w:rsidR="00FA2FCA" w:rsidRPr="00A12A4D">
        <w:rPr>
          <w:rFonts w:cstheme="minorHAnsi"/>
          <w:sz w:val="24"/>
          <w:szCs w:val="24"/>
        </w:rPr>
        <w:t>a</w:t>
      </w:r>
      <w:r w:rsidR="007717D0" w:rsidRPr="00A12A4D">
        <w:rPr>
          <w:rFonts w:cstheme="minorHAnsi"/>
          <w:sz w:val="24"/>
          <w:szCs w:val="24"/>
        </w:rPr>
        <w:t>:</w:t>
      </w:r>
    </w:p>
    <w:p w14:paraId="4047472E" w14:textId="77777777" w:rsidR="0038234C" w:rsidRPr="00A12A4D" w:rsidRDefault="0038234C" w:rsidP="00D24636">
      <w:pPr>
        <w:pStyle w:val="NoSpacing"/>
        <w:spacing w:before="0" w:line="276" w:lineRule="auto"/>
        <w:jc w:val="both"/>
        <w:rPr>
          <w:rFonts w:cstheme="minorHAnsi"/>
          <w:sz w:val="24"/>
          <w:szCs w:val="24"/>
        </w:rPr>
      </w:pPr>
    </w:p>
    <w:p w14:paraId="7108EAB3" w14:textId="5EF7C35E" w:rsidR="0038234C" w:rsidRPr="0038234C" w:rsidRDefault="00B46C0B" w:rsidP="00D501A5">
      <w:pPr>
        <w:pStyle w:val="NoSpacing"/>
        <w:numPr>
          <w:ilvl w:val="0"/>
          <w:numId w:val="38"/>
        </w:numPr>
        <w:spacing w:before="0" w:line="276" w:lineRule="auto"/>
        <w:jc w:val="both"/>
        <w:rPr>
          <w:rFonts w:cstheme="minorHAnsi"/>
          <w:sz w:val="24"/>
          <w:szCs w:val="24"/>
        </w:rPr>
      </w:pPr>
      <w:r w:rsidRPr="00A12A4D">
        <w:rPr>
          <w:rFonts w:cstheme="minorHAnsi"/>
          <w:sz w:val="24"/>
          <w:szCs w:val="24"/>
        </w:rPr>
        <w:t xml:space="preserve">postojeći strateški </w:t>
      </w:r>
      <w:r w:rsidR="008D6878" w:rsidRPr="00A12A4D">
        <w:rPr>
          <w:rFonts w:cstheme="minorHAnsi"/>
          <w:sz w:val="24"/>
          <w:szCs w:val="24"/>
        </w:rPr>
        <w:t xml:space="preserve">i zakonodavni </w:t>
      </w:r>
      <w:r w:rsidRPr="00A12A4D">
        <w:rPr>
          <w:rFonts w:cstheme="minorHAnsi"/>
          <w:sz w:val="24"/>
          <w:szCs w:val="24"/>
        </w:rPr>
        <w:t>okvir koji determinira razvojne ciljeve, mjere i projektne aktivnosti JLS</w:t>
      </w:r>
      <w:r w:rsidR="009D0A1A" w:rsidRPr="00A12A4D">
        <w:rPr>
          <w:rFonts w:cstheme="minorHAnsi"/>
          <w:sz w:val="24"/>
          <w:szCs w:val="24"/>
        </w:rPr>
        <w:t>-a</w:t>
      </w:r>
      <w:r w:rsidRPr="00A12A4D">
        <w:rPr>
          <w:rFonts w:cstheme="minorHAnsi"/>
          <w:sz w:val="24"/>
          <w:szCs w:val="24"/>
        </w:rPr>
        <w:t xml:space="preserve"> na području Županije</w:t>
      </w:r>
      <w:r w:rsidR="00D3226B" w:rsidRPr="00A12A4D">
        <w:rPr>
          <w:rFonts w:cstheme="minorHAnsi"/>
          <w:sz w:val="24"/>
          <w:szCs w:val="24"/>
        </w:rPr>
        <w:t xml:space="preserve"> te </w:t>
      </w:r>
      <w:r w:rsidR="00E45D87" w:rsidRPr="00A12A4D">
        <w:rPr>
          <w:rFonts w:cstheme="minorHAnsi"/>
          <w:sz w:val="24"/>
          <w:szCs w:val="24"/>
        </w:rPr>
        <w:t>O</w:t>
      </w:r>
      <w:r w:rsidR="00D3226B" w:rsidRPr="00A12A4D">
        <w:rPr>
          <w:rFonts w:cstheme="minorHAnsi"/>
          <w:sz w:val="24"/>
          <w:szCs w:val="24"/>
        </w:rPr>
        <w:t>dluk</w:t>
      </w:r>
      <w:r w:rsidR="000B2FBF" w:rsidRPr="00A12A4D">
        <w:rPr>
          <w:rFonts w:cstheme="minorHAnsi"/>
          <w:sz w:val="24"/>
          <w:szCs w:val="24"/>
        </w:rPr>
        <w:t>a</w:t>
      </w:r>
      <w:r w:rsidR="00D3226B" w:rsidRPr="00A12A4D">
        <w:rPr>
          <w:rFonts w:cstheme="minorHAnsi"/>
          <w:sz w:val="24"/>
          <w:szCs w:val="24"/>
        </w:rPr>
        <w:t xml:space="preserve"> Vlade R</w:t>
      </w:r>
      <w:r w:rsidR="00B76A21" w:rsidRPr="00A12A4D">
        <w:rPr>
          <w:rFonts w:cstheme="minorHAnsi"/>
          <w:sz w:val="24"/>
          <w:szCs w:val="24"/>
        </w:rPr>
        <w:t xml:space="preserve">epublike </w:t>
      </w:r>
      <w:r w:rsidR="00D3226B" w:rsidRPr="00A12A4D">
        <w:rPr>
          <w:rFonts w:cstheme="minorHAnsi"/>
          <w:sz w:val="24"/>
          <w:szCs w:val="24"/>
        </w:rPr>
        <w:t>H</w:t>
      </w:r>
      <w:r w:rsidR="00B76A21" w:rsidRPr="00A12A4D">
        <w:rPr>
          <w:rFonts w:cstheme="minorHAnsi"/>
          <w:sz w:val="24"/>
          <w:szCs w:val="24"/>
        </w:rPr>
        <w:t>rvatske</w:t>
      </w:r>
      <w:r w:rsidR="00D3226B" w:rsidRPr="00A12A4D">
        <w:rPr>
          <w:rFonts w:cstheme="minorHAnsi"/>
          <w:sz w:val="24"/>
          <w:szCs w:val="24"/>
        </w:rPr>
        <w:t xml:space="preserve"> </w:t>
      </w:r>
      <w:r w:rsidR="00D3226B" w:rsidRPr="00A12A4D">
        <w:rPr>
          <w:rFonts w:cstheme="minorHAnsi"/>
          <w:bCs/>
          <w:sz w:val="24"/>
          <w:szCs w:val="24"/>
        </w:rPr>
        <w:t>o</w:t>
      </w:r>
      <w:r w:rsidR="00E45D87" w:rsidRPr="00A12A4D">
        <w:rPr>
          <w:rFonts w:cstheme="minorHAnsi"/>
          <w:bCs/>
          <w:sz w:val="24"/>
          <w:szCs w:val="24"/>
        </w:rPr>
        <w:t xml:space="preserve"> pokretanju postupka izrade Programa društvene i gospodarske revitalizacije potpomognutih područja Sisačko-moslavačke županije pogođenih</w:t>
      </w:r>
      <w:r w:rsidR="00E94B9E" w:rsidRPr="00A12A4D">
        <w:rPr>
          <w:rFonts w:cstheme="minorHAnsi"/>
          <w:bCs/>
          <w:sz w:val="24"/>
          <w:szCs w:val="24"/>
        </w:rPr>
        <w:t xml:space="preserve"> potresom</w:t>
      </w:r>
      <w:r w:rsidR="00D3226B" w:rsidRPr="00A12A4D">
        <w:rPr>
          <w:rFonts w:cstheme="minorHAnsi"/>
          <w:bCs/>
          <w:sz w:val="24"/>
          <w:szCs w:val="24"/>
        </w:rPr>
        <w:t xml:space="preserve"> donesen</w:t>
      </w:r>
      <w:r w:rsidR="00E45D87" w:rsidRPr="00A12A4D">
        <w:rPr>
          <w:rFonts w:cstheme="minorHAnsi"/>
          <w:bCs/>
          <w:sz w:val="24"/>
          <w:szCs w:val="24"/>
        </w:rPr>
        <w:t>a</w:t>
      </w:r>
      <w:r w:rsidR="00D3226B" w:rsidRPr="00A12A4D">
        <w:rPr>
          <w:rFonts w:cstheme="minorHAnsi"/>
          <w:bCs/>
          <w:sz w:val="24"/>
          <w:szCs w:val="24"/>
        </w:rPr>
        <w:t xml:space="preserve"> u siječnju 2021</w:t>
      </w:r>
      <w:r w:rsidR="002F79DE" w:rsidRPr="00A12A4D">
        <w:rPr>
          <w:rFonts w:cstheme="minorHAnsi"/>
          <w:bCs/>
          <w:sz w:val="24"/>
          <w:szCs w:val="24"/>
        </w:rPr>
        <w:t>.;</w:t>
      </w:r>
    </w:p>
    <w:p w14:paraId="4CCF081C" w14:textId="036B859C" w:rsidR="0038234C" w:rsidRPr="0038234C" w:rsidRDefault="00CA638C" w:rsidP="00D501A5">
      <w:pPr>
        <w:pStyle w:val="NoSpacing"/>
        <w:numPr>
          <w:ilvl w:val="0"/>
          <w:numId w:val="38"/>
        </w:numPr>
        <w:spacing w:before="0" w:line="276" w:lineRule="auto"/>
        <w:jc w:val="both"/>
        <w:rPr>
          <w:rFonts w:cstheme="minorHAnsi"/>
          <w:sz w:val="24"/>
          <w:szCs w:val="24"/>
        </w:rPr>
      </w:pPr>
      <w:r w:rsidRPr="00A12A4D">
        <w:rPr>
          <w:rFonts w:cstheme="minorHAnsi"/>
          <w:sz w:val="24"/>
          <w:szCs w:val="24"/>
        </w:rPr>
        <w:t>r</w:t>
      </w:r>
      <w:r w:rsidR="007717D0" w:rsidRPr="00A12A4D">
        <w:rPr>
          <w:rFonts w:cstheme="minorHAnsi"/>
          <w:sz w:val="24"/>
          <w:szCs w:val="24"/>
        </w:rPr>
        <w:t xml:space="preserve">ezultati analize socio-ekonomskih obilježja </w:t>
      </w:r>
      <w:r w:rsidR="00E54F7F" w:rsidRPr="00A12A4D">
        <w:rPr>
          <w:rFonts w:cstheme="minorHAnsi"/>
          <w:bCs/>
          <w:sz w:val="24"/>
          <w:szCs w:val="24"/>
        </w:rPr>
        <w:t>Sisačko-moslavačke županije</w:t>
      </w:r>
      <w:r w:rsidR="00FA2FCA" w:rsidRPr="00A12A4D">
        <w:rPr>
          <w:rFonts w:cstheme="minorHAnsi"/>
          <w:sz w:val="24"/>
          <w:szCs w:val="24"/>
        </w:rPr>
        <w:t>;</w:t>
      </w:r>
    </w:p>
    <w:p w14:paraId="72CB16EA" w14:textId="5521514E" w:rsidR="007717D0" w:rsidRPr="00A12A4D" w:rsidRDefault="00CA638C" w:rsidP="00D501A5">
      <w:pPr>
        <w:pStyle w:val="NoSpacing"/>
        <w:numPr>
          <w:ilvl w:val="0"/>
          <w:numId w:val="38"/>
        </w:numPr>
        <w:spacing w:before="0" w:line="276" w:lineRule="auto"/>
        <w:jc w:val="both"/>
        <w:rPr>
          <w:rFonts w:cstheme="minorHAnsi"/>
          <w:sz w:val="24"/>
          <w:szCs w:val="24"/>
        </w:rPr>
      </w:pPr>
      <w:r w:rsidRPr="00A12A4D">
        <w:rPr>
          <w:rFonts w:cstheme="minorHAnsi"/>
          <w:sz w:val="24"/>
          <w:szCs w:val="24"/>
        </w:rPr>
        <w:t>r</w:t>
      </w:r>
      <w:r w:rsidR="00D3226B" w:rsidRPr="00A12A4D">
        <w:rPr>
          <w:rFonts w:cstheme="minorHAnsi"/>
          <w:sz w:val="24"/>
          <w:szCs w:val="24"/>
        </w:rPr>
        <w:t xml:space="preserve">ezultati analize materijalnih i nematerijalnih šteta uzrokovanih potresom na području </w:t>
      </w:r>
      <w:r w:rsidR="00E54F7F" w:rsidRPr="00A12A4D">
        <w:rPr>
          <w:rFonts w:cstheme="minorHAnsi"/>
          <w:bCs/>
          <w:sz w:val="24"/>
          <w:szCs w:val="24"/>
        </w:rPr>
        <w:t xml:space="preserve">Sisačko-moslavačke županije </w:t>
      </w:r>
      <w:r w:rsidR="003F63D4" w:rsidRPr="00A12A4D">
        <w:rPr>
          <w:rFonts w:cstheme="minorHAnsi"/>
          <w:sz w:val="24"/>
          <w:szCs w:val="24"/>
        </w:rPr>
        <w:t>s aspekta razvojnih ograničenja</w:t>
      </w:r>
      <w:r w:rsidR="00D3226B" w:rsidRPr="00A12A4D">
        <w:rPr>
          <w:rFonts w:cstheme="minorHAnsi"/>
          <w:sz w:val="24"/>
          <w:szCs w:val="24"/>
        </w:rPr>
        <w:t>.</w:t>
      </w:r>
    </w:p>
    <w:p w14:paraId="7A38F560" w14:textId="77777777" w:rsidR="00725DF0" w:rsidRPr="00A12A4D" w:rsidRDefault="00725DF0" w:rsidP="00D24636">
      <w:pPr>
        <w:pStyle w:val="NoSpacing"/>
        <w:spacing w:before="0" w:line="276" w:lineRule="auto"/>
        <w:jc w:val="both"/>
        <w:rPr>
          <w:rFonts w:cstheme="minorHAnsi"/>
          <w:sz w:val="24"/>
          <w:szCs w:val="24"/>
        </w:rPr>
      </w:pPr>
    </w:p>
    <w:p w14:paraId="6CD22503" w14:textId="77777777" w:rsidR="009B4D74" w:rsidRPr="00A12A4D" w:rsidRDefault="009B4D74" w:rsidP="00D501A5">
      <w:pPr>
        <w:pStyle w:val="ListParagraph"/>
        <w:keepNext/>
        <w:keepLines/>
        <w:numPr>
          <w:ilvl w:val="0"/>
          <w:numId w:val="30"/>
        </w:numPr>
        <w:spacing w:before="0" w:after="0"/>
        <w:ind w:left="0"/>
        <w:contextualSpacing w:val="0"/>
        <w:outlineLvl w:val="1"/>
        <w:rPr>
          <w:rFonts w:eastAsiaTheme="majorEastAsia" w:cstheme="minorHAnsi"/>
          <w:vanish/>
          <w:color w:val="2E74B5" w:themeColor="accent1" w:themeShade="BF"/>
        </w:rPr>
      </w:pPr>
      <w:bookmarkStart w:id="209" w:name="_Toc77597797"/>
      <w:bookmarkStart w:id="210" w:name="_Toc77598142"/>
      <w:bookmarkStart w:id="211" w:name="_Toc77598173"/>
      <w:bookmarkStart w:id="212" w:name="_Toc77598218"/>
      <w:bookmarkStart w:id="213" w:name="_Toc77598269"/>
      <w:bookmarkStart w:id="214" w:name="_Toc77598305"/>
      <w:bookmarkStart w:id="215" w:name="_Toc77600184"/>
      <w:bookmarkStart w:id="216" w:name="_Toc77683388"/>
      <w:bookmarkStart w:id="217" w:name="_Toc77684875"/>
      <w:bookmarkStart w:id="218" w:name="_Toc77688859"/>
      <w:bookmarkStart w:id="219" w:name="_Toc77688892"/>
      <w:bookmarkStart w:id="220" w:name="_Toc77688925"/>
      <w:bookmarkStart w:id="221" w:name="_Toc77689206"/>
      <w:bookmarkStart w:id="222" w:name="_Toc77834786"/>
      <w:bookmarkStart w:id="223" w:name="_Toc77842190"/>
      <w:bookmarkStart w:id="224" w:name="_Toc78459049"/>
      <w:bookmarkStart w:id="225" w:name="_Toc78528773"/>
      <w:bookmarkStart w:id="226" w:name="_Toc83981200"/>
      <w:bookmarkStart w:id="227" w:name="_Toc84429281"/>
      <w:bookmarkStart w:id="228" w:name="_Toc84495157"/>
      <w:bookmarkStart w:id="229" w:name="_Toc84513482"/>
      <w:bookmarkStart w:id="230" w:name="_Toc84842245"/>
      <w:bookmarkStart w:id="231" w:name="_Toc84925383"/>
      <w:bookmarkStart w:id="232" w:name="_Toc84926638"/>
      <w:bookmarkStart w:id="233" w:name="_Toc84926754"/>
      <w:bookmarkStart w:id="234" w:name="_Toc84929956"/>
      <w:bookmarkStart w:id="235" w:name="_Toc85452858"/>
      <w:bookmarkStart w:id="236" w:name="_Toc85457537"/>
      <w:bookmarkStart w:id="237" w:name="_Toc85457667"/>
      <w:bookmarkStart w:id="238" w:name="_Toc85458082"/>
      <w:bookmarkStart w:id="239" w:name="_Toc85458249"/>
      <w:bookmarkStart w:id="240" w:name="_Toc85463892"/>
      <w:bookmarkStart w:id="241" w:name="_Toc85464127"/>
      <w:bookmarkStart w:id="242" w:name="_Toc85476308"/>
      <w:bookmarkStart w:id="243" w:name="_Toc85480668"/>
      <w:bookmarkStart w:id="244" w:name="_Toc85485388"/>
      <w:bookmarkStart w:id="245" w:name="_Toc85486430"/>
      <w:bookmarkStart w:id="246" w:name="_Toc85486534"/>
      <w:bookmarkStart w:id="247" w:name="_Toc85486577"/>
      <w:bookmarkStart w:id="248" w:name="_Toc85487042"/>
      <w:bookmarkStart w:id="249" w:name="_Toc85487084"/>
      <w:bookmarkStart w:id="250" w:name="_Toc85487126"/>
      <w:bookmarkStart w:id="251" w:name="_Toc85487891"/>
      <w:bookmarkStart w:id="252" w:name="_Toc85487977"/>
      <w:bookmarkStart w:id="253" w:name="_Toc85488053"/>
      <w:bookmarkStart w:id="254" w:name="_Toc85488106"/>
      <w:bookmarkStart w:id="255" w:name="_Toc85523450"/>
      <w:bookmarkStart w:id="256" w:name="_Toc85524607"/>
      <w:bookmarkStart w:id="257" w:name="_Toc85549238"/>
      <w:bookmarkStart w:id="258" w:name="_Toc85550061"/>
      <w:bookmarkStart w:id="259" w:name="_Toc85722315"/>
      <w:bookmarkStart w:id="260" w:name="_Toc85723068"/>
      <w:bookmarkStart w:id="261" w:name="_Toc85725188"/>
      <w:bookmarkStart w:id="262" w:name="_Toc85794429"/>
      <w:bookmarkStart w:id="263" w:name="_Toc85795408"/>
      <w:bookmarkStart w:id="264" w:name="_Toc85796320"/>
      <w:bookmarkStart w:id="265" w:name="_Toc86321194"/>
      <w:bookmarkStart w:id="266" w:name="_Toc86322343"/>
      <w:bookmarkStart w:id="267" w:name="_Toc86396641"/>
      <w:bookmarkStart w:id="268" w:name="_Toc86400797"/>
      <w:bookmarkStart w:id="269" w:name="_Toc87001546"/>
      <w:bookmarkStart w:id="270" w:name="_Toc87001933"/>
      <w:bookmarkStart w:id="271" w:name="_Toc87012634"/>
      <w:bookmarkStart w:id="272" w:name="_Toc87447727"/>
      <w:bookmarkStart w:id="273" w:name="_Toc87447809"/>
      <w:bookmarkStart w:id="274" w:name="_Toc87447852"/>
      <w:bookmarkStart w:id="275" w:name="_Toc87447895"/>
      <w:bookmarkStart w:id="276" w:name="_Toc87870244"/>
      <w:bookmarkStart w:id="277" w:name="_Toc90474633"/>
      <w:bookmarkStart w:id="278" w:name="_Toc90475281"/>
      <w:bookmarkStart w:id="279" w:name="_Toc90475730"/>
      <w:bookmarkStart w:id="280" w:name="_Toc90917248"/>
      <w:bookmarkStart w:id="281" w:name="_Toc90917294"/>
      <w:bookmarkStart w:id="282" w:name="_Toc91171646"/>
      <w:bookmarkStart w:id="283" w:name="_Toc91171910"/>
      <w:bookmarkStart w:id="284" w:name="_Toc91172249"/>
      <w:bookmarkStart w:id="285" w:name="_Toc91172729"/>
      <w:bookmarkStart w:id="286" w:name="_Toc91173028"/>
      <w:bookmarkStart w:id="287" w:name="_Toc91173287"/>
      <w:bookmarkStart w:id="288" w:name="_Toc91196420"/>
      <w:bookmarkStart w:id="289" w:name="_Toc91201544"/>
      <w:bookmarkStart w:id="290" w:name="_Toc91224614"/>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6DCDB53E" w14:textId="77777777" w:rsidR="00B13F98" w:rsidRPr="00B13F98" w:rsidRDefault="00B13F98" w:rsidP="00D501A5">
      <w:pPr>
        <w:pStyle w:val="ListParagraph"/>
        <w:numPr>
          <w:ilvl w:val="0"/>
          <w:numId w:val="3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contextualSpacing w:val="0"/>
        <w:outlineLvl w:val="1"/>
        <w:rPr>
          <w:rFonts w:cstheme="minorHAnsi"/>
          <w:b/>
          <w:caps/>
          <w:vanish/>
          <w:color w:val="1F4E79" w:themeColor="accent1" w:themeShade="80"/>
          <w:spacing w:val="15"/>
          <w:sz w:val="24"/>
          <w:szCs w:val="24"/>
        </w:rPr>
      </w:pPr>
      <w:bookmarkStart w:id="291" w:name="_Toc91196421"/>
      <w:bookmarkStart w:id="292" w:name="_Toc91201545"/>
      <w:bookmarkStart w:id="293" w:name="_Toc91224615"/>
      <w:bookmarkStart w:id="294" w:name="_Toc77600185"/>
      <w:bookmarkEnd w:id="291"/>
      <w:bookmarkEnd w:id="292"/>
      <w:bookmarkEnd w:id="293"/>
    </w:p>
    <w:p w14:paraId="30E07711" w14:textId="0218003C" w:rsidR="004348AC" w:rsidRPr="00A12A4D" w:rsidRDefault="00755695" w:rsidP="00965FD2">
      <w:pPr>
        <w:pStyle w:val="Heading2"/>
      </w:pPr>
      <w:r w:rsidRPr="00A12A4D">
        <w:t xml:space="preserve"> </w:t>
      </w:r>
      <w:bookmarkStart w:id="295" w:name="_Toc91224616"/>
      <w:r w:rsidR="002D7282" w:rsidRPr="00A12A4D">
        <w:t xml:space="preserve">Strateške smjernice i </w:t>
      </w:r>
      <w:r w:rsidR="00BC10BE" w:rsidRPr="00A12A4D">
        <w:t>posebni ciljevi (</w:t>
      </w:r>
      <w:r w:rsidR="002D7282" w:rsidRPr="00A12A4D">
        <w:t>prioritetna područja</w:t>
      </w:r>
      <w:r w:rsidR="00BC10BE" w:rsidRPr="00A12A4D">
        <w:t>)</w:t>
      </w:r>
      <w:bookmarkEnd w:id="294"/>
      <w:bookmarkEnd w:id="295"/>
      <w:r w:rsidR="002D7282" w:rsidRPr="00A12A4D">
        <w:t xml:space="preserve"> </w:t>
      </w:r>
    </w:p>
    <w:p w14:paraId="19329004" w14:textId="43CBB1AF" w:rsidR="004348AC" w:rsidRPr="00A12A4D" w:rsidRDefault="004348AC" w:rsidP="00D24636">
      <w:pPr>
        <w:pStyle w:val="NoSpacing"/>
        <w:spacing w:before="0" w:line="276" w:lineRule="auto"/>
        <w:jc w:val="both"/>
        <w:rPr>
          <w:rFonts w:cstheme="minorHAnsi"/>
          <w:b/>
          <w:bCs/>
          <w:sz w:val="24"/>
          <w:szCs w:val="24"/>
        </w:rPr>
      </w:pPr>
    </w:p>
    <w:p w14:paraId="03B64C82" w14:textId="430424FD" w:rsidR="000A6E18" w:rsidRPr="00A12A4D" w:rsidRDefault="0061556D" w:rsidP="00D24636">
      <w:pPr>
        <w:spacing w:before="0" w:after="0"/>
        <w:jc w:val="both"/>
        <w:rPr>
          <w:rFonts w:eastAsia="Calibri" w:cstheme="minorHAnsi"/>
          <w:sz w:val="24"/>
          <w:szCs w:val="24"/>
        </w:rPr>
      </w:pPr>
      <w:r w:rsidRPr="00A12A4D">
        <w:rPr>
          <w:rFonts w:eastAsia="Calibri" w:cstheme="minorHAnsi"/>
          <w:sz w:val="24"/>
          <w:szCs w:val="24"/>
        </w:rPr>
        <w:t xml:space="preserve">Prilikom definiranja strateških smjernica i </w:t>
      </w:r>
      <w:r w:rsidR="003F63D4" w:rsidRPr="00A12A4D">
        <w:rPr>
          <w:rFonts w:eastAsia="Calibri" w:cstheme="minorHAnsi"/>
          <w:sz w:val="24"/>
          <w:szCs w:val="24"/>
        </w:rPr>
        <w:t>posebnih ciljeva</w:t>
      </w:r>
      <w:r w:rsidRPr="00A12A4D">
        <w:rPr>
          <w:rFonts w:eastAsia="Calibri" w:cstheme="minorHAnsi"/>
          <w:sz w:val="24"/>
          <w:szCs w:val="24"/>
        </w:rPr>
        <w:t xml:space="preserve"> djelovanja javnih politika </w:t>
      </w:r>
      <w:r w:rsidR="00512B36" w:rsidRPr="00A12A4D">
        <w:rPr>
          <w:rFonts w:eastAsia="Calibri" w:cstheme="minorHAnsi"/>
          <w:sz w:val="24"/>
          <w:szCs w:val="24"/>
        </w:rPr>
        <w:t xml:space="preserve">na području </w:t>
      </w:r>
      <w:r w:rsidR="00E54F7F" w:rsidRPr="00A12A4D">
        <w:rPr>
          <w:rFonts w:cstheme="minorHAnsi"/>
          <w:bCs/>
          <w:sz w:val="24"/>
          <w:szCs w:val="24"/>
        </w:rPr>
        <w:t xml:space="preserve">Sisačko-moslavačke županije </w:t>
      </w:r>
      <w:r w:rsidRPr="00A12A4D">
        <w:rPr>
          <w:rFonts w:eastAsia="Calibri" w:cstheme="minorHAnsi"/>
          <w:sz w:val="24"/>
          <w:szCs w:val="24"/>
        </w:rPr>
        <w:t xml:space="preserve">u narednom razdoblju potrebno je </w:t>
      </w:r>
      <w:r w:rsidR="00512B36" w:rsidRPr="00A12A4D">
        <w:rPr>
          <w:rFonts w:eastAsia="Calibri" w:cstheme="minorHAnsi"/>
          <w:sz w:val="24"/>
          <w:szCs w:val="24"/>
        </w:rPr>
        <w:t>uzeti u obzir</w:t>
      </w:r>
      <w:r w:rsidRPr="00A12A4D">
        <w:rPr>
          <w:rFonts w:eastAsia="Calibri" w:cstheme="minorHAnsi"/>
          <w:sz w:val="24"/>
          <w:szCs w:val="24"/>
        </w:rPr>
        <w:t xml:space="preserve"> relevantne komponente postojećeg strateškog i zakonodavnog okvira Republike Hrvatske</w:t>
      </w:r>
      <w:r w:rsidR="00512B36" w:rsidRPr="00A12A4D">
        <w:rPr>
          <w:rFonts w:eastAsia="Calibri" w:cstheme="minorHAnsi"/>
          <w:sz w:val="24"/>
          <w:szCs w:val="24"/>
        </w:rPr>
        <w:t xml:space="preserve"> u području regionalnog razvoja</w:t>
      </w:r>
      <w:r w:rsidRPr="00A12A4D">
        <w:rPr>
          <w:rFonts w:eastAsia="Calibri" w:cstheme="minorHAnsi"/>
          <w:sz w:val="24"/>
          <w:szCs w:val="24"/>
        </w:rPr>
        <w:t xml:space="preserve">, kao i posebne Odluke Vlade </w:t>
      </w:r>
      <w:bookmarkStart w:id="296" w:name="_Hlk78549891"/>
      <w:r w:rsidRPr="00A12A4D">
        <w:rPr>
          <w:rFonts w:eastAsia="Calibri" w:cstheme="minorHAnsi"/>
          <w:sz w:val="24"/>
          <w:szCs w:val="24"/>
        </w:rPr>
        <w:t>R</w:t>
      </w:r>
      <w:r w:rsidR="00B76A21" w:rsidRPr="00A12A4D">
        <w:rPr>
          <w:rFonts w:eastAsia="Calibri" w:cstheme="minorHAnsi"/>
          <w:sz w:val="24"/>
          <w:szCs w:val="24"/>
        </w:rPr>
        <w:t>epublike Hrvatske</w:t>
      </w:r>
      <w:bookmarkEnd w:id="296"/>
      <w:r w:rsidRPr="00A12A4D">
        <w:rPr>
          <w:rFonts w:eastAsia="Calibri" w:cstheme="minorHAnsi"/>
          <w:sz w:val="24"/>
          <w:szCs w:val="24"/>
        </w:rPr>
        <w:t xml:space="preserve"> koje </w:t>
      </w:r>
      <w:r w:rsidR="00512B36" w:rsidRPr="00A12A4D">
        <w:rPr>
          <w:rFonts w:eastAsia="Calibri" w:cstheme="minorHAnsi"/>
          <w:sz w:val="24"/>
          <w:szCs w:val="24"/>
        </w:rPr>
        <w:t>su</w:t>
      </w:r>
      <w:r w:rsidRPr="00A12A4D">
        <w:rPr>
          <w:rFonts w:eastAsia="Calibri" w:cstheme="minorHAnsi"/>
          <w:sz w:val="24"/>
          <w:szCs w:val="24"/>
        </w:rPr>
        <w:t xml:space="preserve"> donesen</w:t>
      </w:r>
      <w:r w:rsidR="00512B36" w:rsidRPr="00A12A4D">
        <w:rPr>
          <w:rFonts w:eastAsia="Calibri" w:cstheme="minorHAnsi"/>
          <w:sz w:val="24"/>
          <w:szCs w:val="24"/>
        </w:rPr>
        <w:t>e</w:t>
      </w:r>
      <w:r w:rsidRPr="00A12A4D">
        <w:rPr>
          <w:rFonts w:eastAsia="Calibri" w:cstheme="minorHAnsi"/>
          <w:sz w:val="24"/>
          <w:szCs w:val="24"/>
        </w:rPr>
        <w:t xml:space="preserve"> s ciljem što brže obnove i uklanjanja posljedica potresa, ali i </w:t>
      </w:r>
      <w:r w:rsidR="000C1985" w:rsidRPr="00A12A4D">
        <w:rPr>
          <w:rFonts w:eastAsia="Calibri" w:cstheme="minorHAnsi"/>
          <w:sz w:val="24"/>
          <w:szCs w:val="24"/>
        </w:rPr>
        <w:t>iniciranja sve</w:t>
      </w:r>
      <w:r w:rsidRPr="00A12A4D">
        <w:rPr>
          <w:rFonts w:eastAsia="Calibri" w:cstheme="minorHAnsi"/>
          <w:sz w:val="24"/>
          <w:szCs w:val="24"/>
        </w:rPr>
        <w:t>ukupne ekonomske i demografske revitalizacij</w:t>
      </w:r>
      <w:r w:rsidR="00A5249D" w:rsidRPr="00A12A4D">
        <w:rPr>
          <w:rFonts w:eastAsia="Calibri" w:cstheme="minorHAnsi"/>
          <w:sz w:val="24"/>
          <w:szCs w:val="24"/>
        </w:rPr>
        <w:t xml:space="preserve">e </w:t>
      </w:r>
      <w:r w:rsidRPr="00A12A4D">
        <w:rPr>
          <w:rFonts w:eastAsia="Calibri" w:cstheme="minorHAnsi"/>
          <w:sz w:val="24"/>
          <w:szCs w:val="24"/>
        </w:rPr>
        <w:t>prostor</w:t>
      </w:r>
      <w:r w:rsidR="00512B36" w:rsidRPr="00A12A4D">
        <w:rPr>
          <w:rFonts w:eastAsia="Calibri" w:cstheme="minorHAnsi"/>
          <w:sz w:val="24"/>
          <w:szCs w:val="24"/>
        </w:rPr>
        <w:t>a</w:t>
      </w:r>
      <w:r w:rsidR="00A5249D" w:rsidRPr="00A12A4D">
        <w:rPr>
          <w:rFonts w:eastAsia="Calibri" w:cstheme="minorHAnsi"/>
          <w:sz w:val="24"/>
          <w:szCs w:val="24"/>
        </w:rPr>
        <w:t xml:space="preserve"> </w:t>
      </w:r>
      <w:r w:rsidRPr="00A12A4D">
        <w:rPr>
          <w:rFonts w:eastAsia="Calibri" w:cstheme="minorHAnsi"/>
          <w:sz w:val="24"/>
          <w:szCs w:val="24"/>
        </w:rPr>
        <w:t>S</w:t>
      </w:r>
      <w:r w:rsidR="00A5249D" w:rsidRPr="00A12A4D">
        <w:rPr>
          <w:rFonts w:eastAsia="Calibri" w:cstheme="minorHAnsi"/>
          <w:sz w:val="24"/>
          <w:szCs w:val="24"/>
        </w:rPr>
        <w:t>isačko-moslavačke županije</w:t>
      </w:r>
      <w:r w:rsidR="00B36975" w:rsidRPr="00A12A4D">
        <w:rPr>
          <w:rFonts w:eastAsia="Calibri" w:cstheme="minorHAnsi"/>
          <w:sz w:val="24"/>
          <w:szCs w:val="24"/>
        </w:rPr>
        <w:t xml:space="preserve">. </w:t>
      </w:r>
      <w:r w:rsidRPr="00A12A4D">
        <w:rPr>
          <w:rFonts w:eastAsia="Calibri" w:cstheme="minorHAnsi"/>
          <w:sz w:val="24"/>
          <w:szCs w:val="24"/>
        </w:rPr>
        <w:t xml:space="preserve">Uz već prethodno navedene ključne zakone (Zakon o potpomognutim područjima i Zakon o regionalnom razvoju Republike Hrvatske) i strateške akte </w:t>
      </w:r>
      <w:r w:rsidR="00CA638C" w:rsidRPr="00A12A4D">
        <w:rPr>
          <w:rFonts w:eastAsia="Calibri" w:cstheme="minorHAnsi"/>
          <w:sz w:val="24"/>
          <w:szCs w:val="24"/>
        </w:rPr>
        <w:t>(</w:t>
      </w:r>
      <w:r w:rsidRPr="00A12A4D">
        <w:rPr>
          <w:rFonts w:eastAsia="Calibri" w:cstheme="minorHAnsi"/>
          <w:sz w:val="24"/>
          <w:szCs w:val="24"/>
        </w:rPr>
        <w:t xml:space="preserve">Nacionalna razvojna strategija Republike Hrvatske do 2030., Program Vlade </w:t>
      </w:r>
      <w:r w:rsidR="00B76A21" w:rsidRPr="00A12A4D">
        <w:rPr>
          <w:rFonts w:eastAsia="Calibri" w:cstheme="minorHAnsi"/>
          <w:sz w:val="24"/>
          <w:szCs w:val="24"/>
        </w:rPr>
        <w:t>Republike Hrvatske</w:t>
      </w:r>
      <w:r w:rsidR="00336971" w:rsidRPr="00A12A4D">
        <w:rPr>
          <w:rFonts w:eastAsia="Calibri" w:cstheme="minorHAnsi"/>
          <w:sz w:val="24"/>
          <w:szCs w:val="24"/>
        </w:rPr>
        <w:t xml:space="preserve"> za mandat</w:t>
      </w:r>
      <w:r w:rsidR="00E54F7F" w:rsidRPr="00A12A4D">
        <w:rPr>
          <w:rFonts w:eastAsia="Calibri" w:cstheme="minorHAnsi"/>
          <w:sz w:val="24"/>
          <w:szCs w:val="24"/>
        </w:rPr>
        <w:t xml:space="preserve"> </w:t>
      </w:r>
      <w:r w:rsidRPr="00A12A4D">
        <w:rPr>
          <w:rFonts w:eastAsia="Calibri" w:cstheme="minorHAnsi"/>
          <w:sz w:val="24"/>
          <w:szCs w:val="24"/>
        </w:rPr>
        <w:t>2020.-2024. i Provedbeni program MRRFEU za razdoblje od 2020.</w:t>
      </w:r>
      <w:r w:rsidR="00E54F7F" w:rsidRPr="00A12A4D">
        <w:rPr>
          <w:rFonts w:eastAsia="Calibri" w:cstheme="minorHAnsi"/>
          <w:sz w:val="24"/>
          <w:szCs w:val="24"/>
        </w:rPr>
        <w:t xml:space="preserve"> </w:t>
      </w:r>
      <w:r w:rsidRPr="00A12A4D">
        <w:rPr>
          <w:rFonts w:eastAsia="Calibri" w:cstheme="minorHAnsi"/>
          <w:sz w:val="24"/>
          <w:szCs w:val="24"/>
        </w:rPr>
        <w:t xml:space="preserve">do 2024.) </w:t>
      </w:r>
      <w:r w:rsidR="007F3EB9" w:rsidRPr="00A12A4D">
        <w:rPr>
          <w:rFonts w:eastAsia="Calibri" w:cstheme="minorHAnsi"/>
          <w:sz w:val="24"/>
          <w:szCs w:val="24"/>
        </w:rPr>
        <w:t>potrebno je</w:t>
      </w:r>
      <w:r w:rsidRPr="00A12A4D">
        <w:rPr>
          <w:rFonts w:eastAsia="Calibri" w:cstheme="minorHAnsi"/>
          <w:sz w:val="24"/>
          <w:szCs w:val="24"/>
        </w:rPr>
        <w:t xml:space="preserve"> istaknuti </w:t>
      </w:r>
      <w:r w:rsidR="007F3EB9" w:rsidRPr="00A12A4D">
        <w:rPr>
          <w:rFonts w:eastAsia="Calibri" w:cstheme="minorHAnsi"/>
          <w:sz w:val="24"/>
          <w:szCs w:val="24"/>
        </w:rPr>
        <w:t xml:space="preserve">da je </w:t>
      </w:r>
      <w:r w:rsidR="000C1985" w:rsidRPr="00A12A4D">
        <w:rPr>
          <w:rFonts w:eastAsia="Calibri" w:cstheme="minorHAnsi"/>
          <w:sz w:val="24"/>
          <w:szCs w:val="24"/>
        </w:rPr>
        <w:t xml:space="preserve">trenutno </w:t>
      </w:r>
      <w:r w:rsidR="007F3EB9" w:rsidRPr="00A12A4D">
        <w:rPr>
          <w:rFonts w:eastAsia="Calibri" w:cstheme="minorHAnsi"/>
          <w:sz w:val="24"/>
          <w:szCs w:val="24"/>
        </w:rPr>
        <w:t>u postupku donošenj</w:t>
      </w:r>
      <w:r w:rsidR="00512B36" w:rsidRPr="00A12A4D">
        <w:rPr>
          <w:rFonts w:eastAsia="Calibri" w:cstheme="minorHAnsi"/>
          <w:sz w:val="24"/>
          <w:szCs w:val="24"/>
        </w:rPr>
        <w:t>a</w:t>
      </w:r>
      <w:r w:rsidR="007F3EB9" w:rsidRPr="00A12A4D">
        <w:rPr>
          <w:rFonts w:eastAsia="Calibri" w:cstheme="minorHAnsi"/>
          <w:sz w:val="24"/>
          <w:szCs w:val="24"/>
        </w:rPr>
        <w:t xml:space="preserve"> Program održivog društvenog i gospodarskog razvoja potpomognutih područja </w:t>
      </w:r>
      <w:r w:rsidR="000C1985" w:rsidRPr="00A12A4D">
        <w:rPr>
          <w:rFonts w:eastAsia="Calibri" w:cstheme="minorHAnsi"/>
          <w:sz w:val="24"/>
          <w:szCs w:val="24"/>
        </w:rPr>
        <w:t xml:space="preserve">koji predstavlja </w:t>
      </w:r>
      <w:r w:rsidR="007F3EB9" w:rsidRPr="00A12A4D">
        <w:rPr>
          <w:rFonts w:eastAsia="Calibri" w:cstheme="minorHAnsi"/>
          <w:sz w:val="24"/>
          <w:szCs w:val="24"/>
        </w:rPr>
        <w:t xml:space="preserve">kratkoročni akt strateškog planiranja </w:t>
      </w:r>
      <w:r w:rsidR="00861F75" w:rsidRPr="00A12A4D">
        <w:rPr>
          <w:rFonts w:cstheme="minorHAnsi"/>
          <w:sz w:val="24"/>
          <w:szCs w:val="24"/>
        </w:rPr>
        <w:t xml:space="preserve">Ministarstva regionalnoga razvoja i fondova Europske unije </w:t>
      </w:r>
      <w:r w:rsidR="00A76683" w:rsidRPr="00A12A4D">
        <w:rPr>
          <w:rFonts w:eastAsia="Calibri" w:cstheme="minorHAnsi"/>
          <w:sz w:val="24"/>
          <w:szCs w:val="24"/>
        </w:rPr>
        <w:t xml:space="preserve"> kao</w:t>
      </w:r>
      <w:r w:rsidR="00512B36" w:rsidRPr="00A12A4D">
        <w:rPr>
          <w:rFonts w:eastAsia="Calibri" w:cstheme="minorHAnsi"/>
          <w:sz w:val="24"/>
          <w:szCs w:val="24"/>
        </w:rPr>
        <w:t xml:space="preserve"> </w:t>
      </w:r>
      <w:r w:rsidR="000C1985" w:rsidRPr="00A12A4D">
        <w:rPr>
          <w:rFonts w:eastAsia="Calibri" w:cstheme="minorHAnsi"/>
          <w:sz w:val="24"/>
          <w:szCs w:val="24"/>
        </w:rPr>
        <w:t xml:space="preserve">glavnog </w:t>
      </w:r>
      <w:r w:rsidRPr="00A12A4D">
        <w:rPr>
          <w:rFonts w:eastAsia="Calibri" w:cstheme="minorHAnsi"/>
          <w:sz w:val="24"/>
          <w:szCs w:val="24"/>
        </w:rPr>
        <w:t xml:space="preserve">nositelja </w:t>
      </w:r>
      <w:r w:rsidR="00A45C83" w:rsidRPr="00A12A4D">
        <w:rPr>
          <w:rFonts w:eastAsia="Calibri" w:cstheme="minorHAnsi"/>
          <w:sz w:val="24"/>
          <w:szCs w:val="24"/>
        </w:rPr>
        <w:t xml:space="preserve">javnih politika u području </w:t>
      </w:r>
      <w:r w:rsidR="00512B36" w:rsidRPr="00A12A4D">
        <w:rPr>
          <w:rFonts w:eastAsia="Calibri" w:cstheme="minorHAnsi"/>
          <w:sz w:val="24"/>
          <w:szCs w:val="24"/>
        </w:rPr>
        <w:t xml:space="preserve">upravljanja regionalnim razvojem Republike Hrvatske. </w:t>
      </w:r>
      <w:r w:rsidR="007F3EB9" w:rsidRPr="00A12A4D">
        <w:rPr>
          <w:rFonts w:eastAsia="Calibri" w:cstheme="minorHAnsi"/>
          <w:sz w:val="24"/>
          <w:szCs w:val="24"/>
        </w:rPr>
        <w:t>Navedenim Programom definirani su ključni ciljevi</w:t>
      </w:r>
      <w:r w:rsidR="009D2F61" w:rsidRPr="00A12A4D">
        <w:rPr>
          <w:rFonts w:eastAsia="Calibri" w:cstheme="minorHAnsi"/>
          <w:sz w:val="24"/>
          <w:szCs w:val="24"/>
        </w:rPr>
        <w:t>, mjere i aktivnosti</w:t>
      </w:r>
      <w:r w:rsidR="007F3EB9" w:rsidRPr="00A12A4D">
        <w:rPr>
          <w:rFonts w:eastAsia="Calibri" w:cstheme="minorHAnsi"/>
          <w:sz w:val="24"/>
          <w:szCs w:val="24"/>
        </w:rPr>
        <w:t xml:space="preserve"> </w:t>
      </w:r>
      <w:r w:rsidR="00A76683" w:rsidRPr="00A12A4D">
        <w:rPr>
          <w:rFonts w:eastAsia="Calibri" w:cstheme="minorHAnsi"/>
          <w:sz w:val="24"/>
          <w:szCs w:val="24"/>
        </w:rPr>
        <w:t>poticanja razvoja svih JLS-</w:t>
      </w:r>
      <w:r w:rsidR="004C43B7" w:rsidRPr="00A12A4D">
        <w:rPr>
          <w:rFonts w:eastAsia="Calibri" w:cstheme="minorHAnsi"/>
          <w:sz w:val="24"/>
          <w:szCs w:val="24"/>
        </w:rPr>
        <w:t>ov</w:t>
      </w:r>
      <w:r w:rsidR="00A76683" w:rsidRPr="00A12A4D">
        <w:rPr>
          <w:rFonts w:eastAsia="Calibri" w:cstheme="minorHAnsi"/>
          <w:sz w:val="24"/>
          <w:szCs w:val="24"/>
        </w:rPr>
        <w:t>a koj</w:t>
      </w:r>
      <w:r w:rsidR="004C43B7" w:rsidRPr="00A12A4D">
        <w:rPr>
          <w:rFonts w:eastAsia="Calibri" w:cstheme="minorHAnsi"/>
          <w:sz w:val="24"/>
          <w:szCs w:val="24"/>
        </w:rPr>
        <w:t>i</w:t>
      </w:r>
      <w:r w:rsidR="007F3EB9" w:rsidRPr="00A12A4D">
        <w:rPr>
          <w:rFonts w:eastAsia="Calibri" w:cstheme="minorHAnsi"/>
          <w:sz w:val="24"/>
          <w:szCs w:val="24"/>
        </w:rPr>
        <w:t xml:space="preserve"> prema </w:t>
      </w:r>
      <w:r w:rsidR="00A76683" w:rsidRPr="00A12A4D">
        <w:rPr>
          <w:rFonts w:eastAsia="Calibri" w:cstheme="minorHAnsi"/>
          <w:sz w:val="24"/>
          <w:szCs w:val="24"/>
        </w:rPr>
        <w:t xml:space="preserve">kompozitnim rezultatima hrvatskog </w:t>
      </w:r>
      <w:r w:rsidR="007F3EB9" w:rsidRPr="00A12A4D">
        <w:rPr>
          <w:rFonts w:eastAsia="Calibri" w:cstheme="minorHAnsi"/>
          <w:sz w:val="24"/>
          <w:szCs w:val="24"/>
        </w:rPr>
        <w:t>indeks</w:t>
      </w:r>
      <w:r w:rsidR="00A76683" w:rsidRPr="00A12A4D">
        <w:rPr>
          <w:rFonts w:eastAsia="Calibri" w:cstheme="minorHAnsi"/>
          <w:sz w:val="24"/>
          <w:szCs w:val="24"/>
        </w:rPr>
        <w:t>a</w:t>
      </w:r>
      <w:r w:rsidR="007F3EB9" w:rsidRPr="00A12A4D">
        <w:rPr>
          <w:rFonts w:eastAsia="Calibri" w:cstheme="minorHAnsi"/>
          <w:sz w:val="24"/>
          <w:szCs w:val="24"/>
        </w:rPr>
        <w:t xml:space="preserve"> razvijenosti ostvaruju is</w:t>
      </w:r>
      <w:r w:rsidR="009D2F61" w:rsidRPr="00A12A4D">
        <w:rPr>
          <w:rFonts w:eastAsia="Calibri" w:cstheme="minorHAnsi"/>
          <w:sz w:val="24"/>
          <w:szCs w:val="24"/>
        </w:rPr>
        <w:t xml:space="preserve">podprosječne rezultate. </w:t>
      </w:r>
      <w:r w:rsidR="004C43B7" w:rsidRPr="00A12A4D">
        <w:rPr>
          <w:rFonts w:eastAsia="Calibri" w:cstheme="minorHAnsi"/>
          <w:sz w:val="24"/>
          <w:szCs w:val="24"/>
        </w:rPr>
        <w:t>S</w:t>
      </w:r>
      <w:r w:rsidR="00A45C83" w:rsidRPr="00A12A4D">
        <w:rPr>
          <w:rFonts w:eastAsia="Calibri" w:cstheme="minorHAnsi"/>
          <w:sz w:val="24"/>
          <w:szCs w:val="24"/>
        </w:rPr>
        <w:t xml:space="preserve">pomenuti </w:t>
      </w:r>
      <w:r w:rsidR="00512B36" w:rsidRPr="00A12A4D">
        <w:rPr>
          <w:rFonts w:eastAsia="Calibri" w:cstheme="minorHAnsi"/>
          <w:sz w:val="24"/>
          <w:szCs w:val="24"/>
        </w:rPr>
        <w:t xml:space="preserve">akt </w:t>
      </w:r>
      <w:r w:rsidR="000A6E18" w:rsidRPr="00A12A4D">
        <w:rPr>
          <w:rFonts w:eastAsia="Calibri" w:cstheme="minorHAnsi"/>
          <w:sz w:val="24"/>
          <w:szCs w:val="24"/>
        </w:rPr>
        <w:t>također</w:t>
      </w:r>
      <w:r w:rsidR="00A45C83" w:rsidRPr="00A12A4D">
        <w:rPr>
          <w:rFonts w:eastAsia="Calibri" w:cstheme="minorHAnsi"/>
          <w:sz w:val="24"/>
          <w:szCs w:val="24"/>
        </w:rPr>
        <w:t xml:space="preserve"> </w:t>
      </w:r>
      <w:r w:rsidR="00512B36" w:rsidRPr="00A12A4D">
        <w:rPr>
          <w:rFonts w:eastAsia="Calibri" w:cstheme="minorHAnsi"/>
          <w:sz w:val="24"/>
          <w:szCs w:val="24"/>
        </w:rPr>
        <w:t xml:space="preserve">predstavlja </w:t>
      </w:r>
      <w:r w:rsidR="0031082A" w:rsidRPr="00A12A4D">
        <w:rPr>
          <w:rFonts w:eastAsia="Calibri" w:cstheme="minorHAnsi"/>
          <w:sz w:val="24"/>
          <w:szCs w:val="24"/>
        </w:rPr>
        <w:t>važno</w:t>
      </w:r>
      <w:r w:rsidR="00A45C83" w:rsidRPr="00A12A4D">
        <w:rPr>
          <w:rFonts w:eastAsia="Calibri" w:cstheme="minorHAnsi"/>
          <w:sz w:val="24"/>
          <w:szCs w:val="24"/>
        </w:rPr>
        <w:t xml:space="preserve"> </w:t>
      </w:r>
      <w:r w:rsidR="00512B36" w:rsidRPr="00A12A4D">
        <w:rPr>
          <w:rFonts w:eastAsia="Calibri" w:cstheme="minorHAnsi"/>
          <w:sz w:val="24"/>
          <w:szCs w:val="24"/>
        </w:rPr>
        <w:t>polazište za</w:t>
      </w:r>
      <w:r w:rsidR="007F3EB9" w:rsidRPr="00A12A4D">
        <w:rPr>
          <w:rFonts w:eastAsia="Calibri" w:cstheme="minorHAnsi"/>
          <w:sz w:val="24"/>
          <w:szCs w:val="24"/>
        </w:rPr>
        <w:t xml:space="preserve"> </w:t>
      </w:r>
      <w:r w:rsidR="009D2F61" w:rsidRPr="00A12A4D">
        <w:rPr>
          <w:rFonts w:eastAsia="Calibri" w:cstheme="minorHAnsi"/>
          <w:sz w:val="24"/>
          <w:szCs w:val="24"/>
        </w:rPr>
        <w:t>definiranj</w:t>
      </w:r>
      <w:r w:rsidR="00A45C83" w:rsidRPr="00A12A4D">
        <w:rPr>
          <w:rFonts w:eastAsia="Calibri" w:cstheme="minorHAnsi"/>
          <w:sz w:val="24"/>
          <w:szCs w:val="24"/>
        </w:rPr>
        <w:t>e</w:t>
      </w:r>
      <w:r w:rsidR="009D2F61" w:rsidRPr="00A12A4D">
        <w:rPr>
          <w:rFonts w:eastAsia="Calibri" w:cstheme="minorHAnsi"/>
          <w:sz w:val="24"/>
          <w:szCs w:val="24"/>
        </w:rPr>
        <w:t xml:space="preserve"> strateških smjernica i prioriteta ekonomsk</w:t>
      </w:r>
      <w:r w:rsidR="00512B36" w:rsidRPr="00A12A4D">
        <w:rPr>
          <w:rFonts w:eastAsia="Calibri" w:cstheme="minorHAnsi"/>
          <w:sz w:val="24"/>
          <w:szCs w:val="24"/>
        </w:rPr>
        <w:t>e</w:t>
      </w:r>
      <w:r w:rsidR="009D2F61" w:rsidRPr="00A12A4D">
        <w:rPr>
          <w:rFonts w:eastAsia="Calibri" w:cstheme="minorHAnsi"/>
          <w:sz w:val="24"/>
          <w:szCs w:val="24"/>
        </w:rPr>
        <w:t xml:space="preserve"> i demografsk</w:t>
      </w:r>
      <w:r w:rsidR="00512B36" w:rsidRPr="00A12A4D">
        <w:rPr>
          <w:rFonts w:eastAsia="Calibri" w:cstheme="minorHAnsi"/>
          <w:sz w:val="24"/>
          <w:szCs w:val="24"/>
        </w:rPr>
        <w:t>e</w:t>
      </w:r>
      <w:r w:rsidR="009D2F61" w:rsidRPr="00A12A4D">
        <w:rPr>
          <w:rFonts w:eastAsia="Calibri" w:cstheme="minorHAnsi"/>
          <w:sz w:val="24"/>
          <w:szCs w:val="24"/>
        </w:rPr>
        <w:t xml:space="preserve"> revitalizacij</w:t>
      </w:r>
      <w:r w:rsidR="00512B36" w:rsidRPr="00A12A4D">
        <w:rPr>
          <w:rFonts w:eastAsia="Calibri" w:cstheme="minorHAnsi"/>
          <w:sz w:val="24"/>
          <w:szCs w:val="24"/>
        </w:rPr>
        <w:t>e</w:t>
      </w:r>
      <w:r w:rsidR="009D2F61" w:rsidRPr="00A12A4D">
        <w:rPr>
          <w:rFonts w:eastAsia="Calibri" w:cstheme="minorHAnsi"/>
          <w:sz w:val="24"/>
          <w:szCs w:val="24"/>
        </w:rPr>
        <w:t xml:space="preserve"> </w:t>
      </w:r>
      <w:r w:rsidR="00E54F7F" w:rsidRPr="00A12A4D">
        <w:rPr>
          <w:rFonts w:cstheme="minorHAnsi"/>
          <w:bCs/>
          <w:sz w:val="24"/>
          <w:szCs w:val="24"/>
        </w:rPr>
        <w:t>Sisačko-moslavačke županije</w:t>
      </w:r>
      <w:r w:rsidR="00512B36" w:rsidRPr="00A12A4D">
        <w:rPr>
          <w:rFonts w:eastAsia="Calibri" w:cstheme="minorHAnsi"/>
          <w:sz w:val="24"/>
          <w:szCs w:val="24"/>
        </w:rPr>
        <w:t>, budući da</w:t>
      </w:r>
      <w:r w:rsidR="0031082A" w:rsidRPr="00A12A4D">
        <w:rPr>
          <w:rFonts w:eastAsia="Calibri" w:cstheme="minorHAnsi"/>
          <w:sz w:val="24"/>
          <w:szCs w:val="24"/>
        </w:rPr>
        <w:t xml:space="preserve"> prema trenutno važećem indeksu razvijenosti veći dio</w:t>
      </w:r>
      <w:r w:rsidR="00512B36" w:rsidRPr="00A12A4D">
        <w:rPr>
          <w:rFonts w:eastAsia="Calibri" w:cstheme="minorHAnsi"/>
          <w:sz w:val="24"/>
          <w:szCs w:val="24"/>
        </w:rPr>
        <w:t xml:space="preserve"> teritorija</w:t>
      </w:r>
      <w:r w:rsidR="00A45C83" w:rsidRPr="00A12A4D">
        <w:rPr>
          <w:rFonts w:eastAsia="Calibri" w:cstheme="minorHAnsi"/>
          <w:sz w:val="24"/>
          <w:szCs w:val="24"/>
        </w:rPr>
        <w:t xml:space="preserve"> Županije ima status potpomognutog </w:t>
      </w:r>
      <w:r w:rsidR="00512B36" w:rsidRPr="00A12A4D">
        <w:rPr>
          <w:rFonts w:eastAsia="Calibri" w:cstheme="minorHAnsi"/>
          <w:sz w:val="24"/>
          <w:szCs w:val="24"/>
        </w:rPr>
        <w:t xml:space="preserve"> </w:t>
      </w:r>
      <w:r w:rsidR="00A45C83" w:rsidRPr="00A12A4D">
        <w:rPr>
          <w:rFonts w:eastAsia="Calibri" w:cstheme="minorHAnsi"/>
          <w:sz w:val="24"/>
          <w:szCs w:val="24"/>
        </w:rPr>
        <w:t>područja</w:t>
      </w:r>
      <w:r w:rsidR="00276410" w:rsidRPr="00A12A4D">
        <w:rPr>
          <w:rFonts w:eastAsia="Calibri" w:cstheme="minorHAnsi"/>
          <w:sz w:val="24"/>
          <w:szCs w:val="24"/>
        </w:rPr>
        <w:t>, a prema novoj Odluci koja je u pripremi biti će uključen cijeli teritorij županije</w:t>
      </w:r>
      <w:r w:rsidR="00A45C83" w:rsidRPr="00A12A4D">
        <w:rPr>
          <w:rFonts w:eastAsia="Calibri" w:cstheme="minorHAnsi"/>
          <w:sz w:val="24"/>
          <w:szCs w:val="24"/>
        </w:rPr>
        <w:t>. Sukladno tome, mjer</w:t>
      </w:r>
      <w:r w:rsidR="002F79DE" w:rsidRPr="00A12A4D">
        <w:rPr>
          <w:rFonts w:eastAsia="Calibri" w:cstheme="minorHAnsi"/>
          <w:sz w:val="24"/>
          <w:szCs w:val="24"/>
        </w:rPr>
        <w:t>e</w:t>
      </w:r>
      <w:r w:rsidR="00A45C83" w:rsidRPr="00A12A4D">
        <w:rPr>
          <w:rFonts w:eastAsia="Calibri" w:cstheme="minorHAnsi"/>
          <w:sz w:val="24"/>
          <w:szCs w:val="24"/>
        </w:rPr>
        <w:t xml:space="preserve"> i grup</w:t>
      </w:r>
      <w:r w:rsidR="002F79DE" w:rsidRPr="00A12A4D">
        <w:rPr>
          <w:rFonts w:eastAsia="Calibri" w:cstheme="minorHAnsi"/>
          <w:sz w:val="24"/>
          <w:szCs w:val="24"/>
        </w:rPr>
        <w:t>e</w:t>
      </w:r>
      <w:r w:rsidR="00A45C83" w:rsidRPr="00A12A4D">
        <w:rPr>
          <w:rFonts w:eastAsia="Calibri" w:cstheme="minorHAnsi"/>
          <w:sz w:val="24"/>
          <w:szCs w:val="24"/>
        </w:rPr>
        <w:t xml:space="preserve"> aktivnosti koje su preuzete iz ovog strateškog akta redefinirane su i prilagođene razvojnim</w:t>
      </w:r>
      <w:r w:rsidR="000A6E18" w:rsidRPr="00A12A4D">
        <w:rPr>
          <w:rFonts w:eastAsia="Calibri" w:cstheme="minorHAnsi"/>
          <w:sz w:val="24"/>
          <w:szCs w:val="24"/>
        </w:rPr>
        <w:t xml:space="preserve"> izazovima i</w:t>
      </w:r>
      <w:r w:rsidR="00A45C83" w:rsidRPr="00A12A4D">
        <w:rPr>
          <w:rFonts w:eastAsia="Calibri" w:cstheme="minorHAnsi"/>
          <w:sz w:val="24"/>
          <w:szCs w:val="24"/>
        </w:rPr>
        <w:t xml:space="preserve"> specifičnostima </w:t>
      </w:r>
      <w:r w:rsidR="00E54F7F" w:rsidRPr="00A12A4D">
        <w:rPr>
          <w:rFonts w:cstheme="minorHAnsi"/>
          <w:bCs/>
          <w:sz w:val="24"/>
          <w:szCs w:val="24"/>
        </w:rPr>
        <w:t>Sisačko-moslavačke županije</w:t>
      </w:r>
      <w:r w:rsidR="000A6E18" w:rsidRPr="00A12A4D">
        <w:rPr>
          <w:rFonts w:eastAsia="Calibri" w:cstheme="minorHAnsi"/>
          <w:sz w:val="24"/>
          <w:szCs w:val="24"/>
        </w:rPr>
        <w:t xml:space="preserve">. Razvojne specifičnosti i izazovi </w:t>
      </w:r>
      <w:r w:rsidR="00E54F7F" w:rsidRPr="00A12A4D">
        <w:rPr>
          <w:rFonts w:cstheme="minorHAnsi"/>
          <w:bCs/>
          <w:sz w:val="24"/>
          <w:szCs w:val="24"/>
        </w:rPr>
        <w:t xml:space="preserve">Sisačko-moslavačke županije </w:t>
      </w:r>
      <w:r w:rsidR="002F79DE" w:rsidRPr="00A12A4D">
        <w:rPr>
          <w:rFonts w:eastAsia="Calibri" w:cstheme="minorHAnsi"/>
          <w:sz w:val="24"/>
          <w:szCs w:val="24"/>
        </w:rPr>
        <w:t>utvrđen</w:t>
      </w:r>
      <w:r w:rsidR="000A6E18" w:rsidRPr="00A12A4D">
        <w:rPr>
          <w:rFonts w:eastAsia="Calibri" w:cstheme="minorHAnsi"/>
          <w:sz w:val="24"/>
          <w:szCs w:val="24"/>
        </w:rPr>
        <w:t>i su</w:t>
      </w:r>
      <w:r w:rsidR="0031082A" w:rsidRPr="00A12A4D">
        <w:rPr>
          <w:rFonts w:eastAsia="Calibri" w:cstheme="minorHAnsi"/>
          <w:sz w:val="24"/>
          <w:szCs w:val="24"/>
        </w:rPr>
        <w:t xml:space="preserve"> </w:t>
      </w:r>
      <w:r w:rsidR="002F79DE" w:rsidRPr="00A12A4D">
        <w:rPr>
          <w:rFonts w:eastAsia="Calibri" w:cstheme="minorHAnsi"/>
          <w:sz w:val="24"/>
          <w:szCs w:val="24"/>
        </w:rPr>
        <w:t xml:space="preserve">temeljem rezultata i spoznaja dobivenih analizom demografskih, ekonomskih i fiskalnih obilježja </w:t>
      </w:r>
      <w:r w:rsidR="00E54F7F" w:rsidRPr="00A12A4D">
        <w:rPr>
          <w:rFonts w:cstheme="minorHAnsi"/>
          <w:bCs/>
          <w:sz w:val="24"/>
          <w:szCs w:val="24"/>
        </w:rPr>
        <w:t>Sisačko-moslavačke županije</w:t>
      </w:r>
      <w:r w:rsidR="0031082A" w:rsidRPr="00A12A4D">
        <w:rPr>
          <w:rFonts w:eastAsia="Calibri" w:cstheme="minorHAnsi"/>
          <w:sz w:val="24"/>
          <w:szCs w:val="24"/>
        </w:rPr>
        <w:t>, zat</w:t>
      </w:r>
      <w:r w:rsidR="000A6E18" w:rsidRPr="00A12A4D">
        <w:rPr>
          <w:rFonts w:eastAsia="Calibri" w:cstheme="minorHAnsi"/>
          <w:sz w:val="24"/>
          <w:szCs w:val="24"/>
        </w:rPr>
        <w:t xml:space="preserve">im identificiranjem </w:t>
      </w:r>
      <w:r w:rsidR="002F79DE" w:rsidRPr="00A12A4D">
        <w:rPr>
          <w:rFonts w:eastAsia="Calibri" w:cstheme="minorHAnsi"/>
          <w:sz w:val="24"/>
          <w:szCs w:val="24"/>
        </w:rPr>
        <w:t xml:space="preserve">osnovnih determinanti konkurentskih slabosti </w:t>
      </w:r>
      <w:r w:rsidR="000A6E18" w:rsidRPr="00A12A4D">
        <w:rPr>
          <w:rFonts w:eastAsia="Calibri" w:cstheme="minorHAnsi"/>
          <w:sz w:val="24"/>
          <w:szCs w:val="24"/>
        </w:rPr>
        <w:t>županijskog</w:t>
      </w:r>
      <w:r w:rsidR="0031082A" w:rsidRPr="00A12A4D">
        <w:rPr>
          <w:rFonts w:eastAsia="Calibri" w:cstheme="minorHAnsi"/>
          <w:sz w:val="24"/>
          <w:szCs w:val="24"/>
        </w:rPr>
        <w:t xml:space="preserve"> </w:t>
      </w:r>
      <w:r w:rsidR="002F79DE" w:rsidRPr="00A12A4D">
        <w:rPr>
          <w:rFonts w:eastAsia="Calibri" w:cstheme="minorHAnsi"/>
          <w:sz w:val="24"/>
          <w:szCs w:val="24"/>
        </w:rPr>
        <w:t>gospodarstva</w:t>
      </w:r>
      <w:r w:rsidR="0031082A" w:rsidRPr="00A12A4D">
        <w:rPr>
          <w:rFonts w:eastAsia="Calibri" w:cstheme="minorHAnsi"/>
          <w:sz w:val="24"/>
          <w:szCs w:val="24"/>
        </w:rPr>
        <w:t xml:space="preserve"> </w:t>
      </w:r>
      <w:r w:rsidR="007B4279" w:rsidRPr="00A12A4D">
        <w:rPr>
          <w:rFonts w:eastAsia="Calibri" w:cstheme="minorHAnsi"/>
          <w:sz w:val="24"/>
          <w:szCs w:val="24"/>
        </w:rPr>
        <w:t>te</w:t>
      </w:r>
      <w:r w:rsidR="0031082A" w:rsidRPr="00A12A4D">
        <w:rPr>
          <w:rFonts w:eastAsia="Calibri" w:cstheme="minorHAnsi"/>
          <w:sz w:val="24"/>
          <w:szCs w:val="24"/>
        </w:rPr>
        <w:t xml:space="preserve"> </w:t>
      </w:r>
      <w:r w:rsidR="000A6E18" w:rsidRPr="00A12A4D">
        <w:rPr>
          <w:rFonts w:eastAsia="Calibri" w:cstheme="minorHAnsi"/>
          <w:sz w:val="24"/>
          <w:szCs w:val="24"/>
        </w:rPr>
        <w:t xml:space="preserve">cjelovitim sagledavanjem </w:t>
      </w:r>
      <w:r w:rsidR="0031082A" w:rsidRPr="00A12A4D">
        <w:rPr>
          <w:rFonts w:eastAsia="Calibri" w:cstheme="minorHAnsi"/>
          <w:sz w:val="24"/>
          <w:szCs w:val="24"/>
        </w:rPr>
        <w:t xml:space="preserve">razvojnih implikacija </w:t>
      </w:r>
      <w:r w:rsidR="007B4279" w:rsidRPr="00A12A4D">
        <w:rPr>
          <w:rFonts w:eastAsia="Calibri" w:cstheme="minorHAnsi"/>
          <w:sz w:val="24"/>
          <w:szCs w:val="24"/>
        </w:rPr>
        <w:t xml:space="preserve">procijenjenih </w:t>
      </w:r>
      <w:r w:rsidR="0031082A" w:rsidRPr="00A12A4D">
        <w:rPr>
          <w:rFonts w:eastAsia="Calibri" w:cstheme="minorHAnsi"/>
          <w:sz w:val="24"/>
          <w:szCs w:val="24"/>
        </w:rPr>
        <w:t xml:space="preserve">materijalnih i nematerijalnih </w:t>
      </w:r>
      <w:r w:rsidR="007B4279" w:rsidRPr="00A12A4D">
        <w:rPr>
          <w:rFonts w:eastAsia="Calibri" w:cstheme="minorHAnsi"/>
          <w:sz w:val="24"/>
          <w:szCs w:val="24"/>
        </w:rPr>
        <w:t>šteta</w:t>
      </w:r>
      <w:r w:rsidR="007D236C" w:rsidRPr="00A12A4D">
        <w:rPr>
          <w:rFonts w:eastAsia="Calibri" w:cstheme="minorHAnsi"/>
          <w:sz w:val="24"/>
          <w:szCs w:val="24"/>
        </w:rPr>
        <w:t xml:space="preserve"> uzrokovanih</w:t>
      </w:r>
      <w:r w:rsidR="0031082A" w:rsidRPr="00A12A4D">
        <w:rPr>
          <w:rFonts w:eastAsia="Calibri" w:cstheme="minorHAnsi"/>
          <w:sz w:val="24"/>
          <w:szCs w:val="24"/>
        </w:rPr>
        <w:t xml:space="preserve"> </w:t>
      </w:r>
      <w:r w:rsidR="000A6E18" w:rsidRPr="00A12A4D">
        <w:rPr>
          <w:rFonts w:eastAsia="Calibri" w:cstheme="minorHAnsi"/>
          <w:sz w:val="24"/>
          <w:szCs w:val="24"/>
        </w:rPr>
        <w:t>serij</w:t>
      </w:r>
      <w:r w:rsidR="007D236C" w:rsidRPr="00A12A4D">
        <w:rPr>
          <w:rFonts w:eastAsia="Calibri" w:cstheme="minorHAnsi"/>
          <w:sz w:val="24"/>
          <w:szCs w:val="24"/>
        </w:rPr>
        <w:t>om</w:t>
      </w:r>
      <w:r w:rsidR="000A6E18" w:rsidRPr="00A12A4D">
        <w:rPr>
          <w:rFonts w:eastAsia="Calibri" w:cstheme="minorHAnsi"/>
          <w:sz w:val="24"/>
          <w:szCs w:val="24"/>
        </w:rPr>
        <w:t xml:space="preserve"> </w:t>
      </w:r>
      <w:r w:rsidR="0031082A" w:rsidRPr="00A12A4D">
        <w:rPr>
          <w:rFonts w:eastAsia="Calibri" w:cstheme="minorHAnsi"/>
          <w:sz w:val="24"/>
          <w:szCs w:val="24"/>
        </w:rPr>
        <w:t xml:space="preserve">potresa </w:t>
      </w:r>
      <w:r w:rsidR="007B4279" w:rsidRPr="00A12A4D">
        <w:rPr>
          <w:rFonts w:eastAsia="Calibri" w:cstheme="minorHAnsi"/>
          <w:sz w:val="24"/>
          <w:szCs w:val="24"/>
        </w:rPr>
        <w:t xml:space="preserve">koji su pogodili područje </w:t>
      </w:r>
      <w:r w:rsidR="00E54F7F" w:rsidRPr="00A12A4D">
        <w:rPr>
          <w:rFonts w:cstheme="minorHAnsi"/>
          <w:bCs/>
          <w:sz w:val="24"/>
          <w:szCs w:val="24"/>
        </w:rPr>
        <w:t>Sisačko-moslavačke županije</w:t>
      </w:r>
      <w:r w:rsidR="0031082A" w:rsidRPr="00A12A4D">
        <w:rPr>
          <w:rFonts w:eastAsia="Calibri" w:cstheme="minorHAnsi"/>
          <w:sz w:val="24"/>
          <w:szCs w:val="24"/>
        </w:rPr>
        <w:t>.</w:t>
      </w:r>
      <w:r w:rsidR="007B4279" w:rsidRPr="00A12A4D">
        <w:rPr>
          <w:rFonts w:eastAsia="Calibri" w:cstheme="minorHAnsi"/>
          <w:sz w:val="24"/>
          <w:szCs w:val="24"/>
        </w:rPr>
        <w:t xml:space="preserve"> </w:t>
      </w:r>
    </w:p>
    <w:p w14:paraId="6E048E6D" w14:textId="77777777" w:rsidR="000A6E18" w:rsidRPr="00A12A4D" w:rsidRDefault="000A6E18" w:rsidP="00D24636">
      <w:pPr>
        <w:spacing w:before="0" w:after="0"/>
        <w:jc w:val="both"/>
        <w:rPr>
          <w:rFonts w:eastAsia="Calibri" w:cstheme="minorHAnsi"/>
          <w:sz w:val="24"/>
          <w:szCs w:val="24"/>
        </w:rPr>
      </w:pPr>
    </w:p>
    <w:p w14:paraId="381195A5" w14:textId="30B316CC" w:rsidR="00933BD1" w:rsidRPr="00A12A4D" w:rsidRDefault="007B4279" w:rsidP="00D24636">
      <w:pPr>
        <w:spacing w:before="0" w:after="0"/>
        <w:jc w:val="both"/>
        <w:rPr>
          <w:rFonts w:cstheme="minorHAnsi"/>
          <w:sz w:val="24"/>
          <w:szCs w:val="24"/>
        </w:rPr>
      </w:pPr>
      <w:r w:rsidRPr="00A12A4D">
        <w:rPr>
          <w:rFonts w:cstheme="minorHAnsi"/>
          <w:sz w:val="24"/>
          <w:szCs w:val="24"/>
        </w:rPr>
        <w:t>Slijedom navedenog</w:t>
      </w:r>
      <w:r w:rsidR="009D2F61" w:rsidRPr="00A12A4D">
        <w:rPr>
          <w:rFonts w:cstheme="minorHAnsi"/>
          <w:sz w:val="24"/>
          <w:szCs w:val="24"/>
        </w:rPr>
        <w:t xml:space="preserve">, </w:t>
      </w:r>
      <w:r w:rsidR="009D0A1A" w:rsidRPr="00A12A4D">
        <w:rPr>
          <w:rFonts w:cstheme="minorHAnsi"/>
          <w:sz w:val="24"/>
          <w:szCs w:val="24"/>
        </w:rPr>
        <w:t>u sljedećoj tablici definiran</w:t>
      </w:r>
      <w:r w:rsidR="00FF3F5D" w:rsidRPr="00A12A4D">
        <w:rPr>
          <w:rFonts w:cstheme="minorHAnsi"/>
          <w:sz w:val="24"/>
          <w:szCs w:val="24"/>
        </w:rPr>
        <w:t>i</w:t>
      </w:r>
      <w:r w:rsidR="009D0A1A" w:rsidRPr="00A12A4D">
        <w:rPr>
          <w:rFonts w:cstheme="minorHAnsi"/>
          <w:sz w:val="24"/>
          <w:szCs w:val="24"/>
        </w:rPr>
        <w:t xml:space="preserve"> su </w:t>
      </w:r>
      <w:r w:rsidR="00072523" w:rsidRPr="00A12A4D">
        <w:rPr>
          <w:rFonts w:cstheme="minorHAnsi"/>
          <w:sz w:val="24"/>
          <w:szCs w:val="24"/>
        </w:rPr>
        <w:t>ključn</w:t>
      </w:r>
      <w:r w:rsidR="00FF3F5D" w:rsidRPr="00A12A4D">
        <w:rPr>
          <w:rFonts w:cstheme="minorHAnsi"/>
          <w:sz w:val="24"/>
          <w:szCs w:val="24"/>
        </w:rPr>
        <w:t>i</w:t>
      </w:r>
      <w:r w:rsidR="00072523" w:rsidRPr="00A12A4D">
        <w:rPr>
          <w:rFonts w:cstheme="minorHAnsi"/>
          <w:sz w:val="24"/>
          <w:szCs w:val="24"/>
        </w:rPr>
        <w:t xml:space="preserve"> </w:t>
      </w:r>
      <w:r w:rsidR="002D7282" w:rsidRPr="00A12A4D">
        <w:rPr>
          <w:rFonts w:cstheme="minorHAnsi"/>
          <w:sz w:val="24"/>
          <w:szCs w:val="24"/>
        </w:rPr>
        <w:t>razvojn</w:t>
      </w:r>
      <w:r w:rsidR="00FF3F5D" w:rsidRPr="00A12A4D">
        <w:rPr>
          <w:rFonts w:cstheme="minorHAnsi"/>
          <w:sz w:val="24"/>
          <w:szCs w:val="24"/>
        </w:rPr>
        <w:t>i</w:t>
      </w:r>
      <w:r w:rsidR="002D7282" w:rsidRPr="00A12A4D">
        <w:rPr>
          <w:rFonts w:cstheme="minorHAnsi"/>
          <w:sz w:val="24"/>
          <w:szCs w:val="24"/>
        </w:rPr>
        <w:t xml:space="preserve"> </w:t>
      </w:r>
      <w:r w:rsidR="00072523" w:rsidRPr="00A12A4D">
        <w:rPr>
          <w:rFonts w:cstheme="minorHAnsi"/>
          <w:sz w:val="24"/>
          <w:szCs w:val="24"/>
        </w:rPr>
        <w:t>smjer</w:t>
      </w:r>
      <w:r w:rsidR="00FF3F5D" w:rsidRPr="00A12A4D">
        <w:rPr>
          <w:rFonts w:cstheme="minorHAnsi"/>
          <w:sz w:val="24"/>
          <w:szCs w:val="24"/>
        </w:rPr>
        <w:t>ovi</w:t>
      </w:r>
      <w:r w:rsidR="002D7282" w:rsidRPr="00A12A4D">
        <w:rPr>
          <w:rFonts w:cstheme="minorHAnsi"/>
          <w:sz w:val="24"/>
          <w:szCs w:val="24"/>
        </w:rPr>
        <w:t xml:space="preserve"> i prioriteti </w:t>
      </w:r>
      <w:r w:rsidR="00072523" w:rsidRPr="00A12A4D">
        <w:rPr>
          <w:rFonts w:cstheme="minorHAnsi"/>
          <w:sz w:val="24"/>
          <w:szCs w:val="24"/>
        </w:rPr>
        <w:t>djelovanja</w:t>
      </w:r>
      <w:r w:rsidR="00335AA1" w:rsidRPr="00A12A4D">
        <w:rPr>
          <w:rFonts w:cstheme="minorHAnsi"/>
          <w:sz w:val="24"/>
          <w:szCs w:val="24"/>
        </w:rPr>
        <w:t xml:space="preserve"> (posebni ciljevi) </w:t>
      </w:r>
      <w:r w:rsidR="009D0A1A" w:rsidRPr="00A12A4D">
        <w:rPr>
          <w:rFonts w:cstheme="minorHAnsi"/>
          <w:sz w:val="24"/>
          <w:szCs w:val="24"/>
        </w:rPr>
        <w:t xml:space="preserve">integriranih </w:t>
      </w:r>
      <w:r w:rsidR="00072523" w:rsidRPr="00A12A4D">
        <w:rPr>
          <w:rFonts w:cstheme="minorHAnsi"/>
          <w:sz w:val="24"/>
          <w:szCs w:val="24"/>
        </w:rPr>
        <w:t xml:space="preserve">javnih politika na području </w:t>
      </w:r>
      <w:r w:rsidR="00E54F7F" w:rsidRPr="00A12A4D">
        <w:rPr>
          <w:rFonts w:cstheme="minorHAnsi"/>
          <w:bCs/>
          <w:sz w:val="24"/>
          <w:szCs w:val="24"/>
        </w:rPr>
        <w:t xml:space="preserve">Sisačko-moslavačke županije </w:t>
      </w:r>
      <w:r w:rsidR="00FF3F5D" w:rsidRPr="00A12A4D">
        <w:rPr>
          <w:rFonts w:cstheme="minorHAnsi"/>
          <w:sz w:val="24"/>
          <w:szCs w:val="24"/>
        </w:rPr>
        <w:t>za</w:t>
      </w:r>
      <w:r w:rsidR="00072523" w:rsidRPr="00A12A4D">
        <w:rPr>
          <w:rFonts w:cstheme="minorHAnsi"/>
          <w:sz w:val="24"/>
          <w:szCs w:val="24"/>
        </w:rPr>
        <w:t xml:space="preserve"> razdoblju do 2027. godine</w:t>
      </w:r>
      <w:r w:rsidR="009D0A1A" w:rsidRPr="00A12A4D">
        <w:rPr>
          <w:rFonts w:cstheme="minorHAnsi"/>
          <w:sz w:val="24"/>
          <w:szCs w:val="24"/>
        </w:rPr>
        <w:t>.</w:t>
      </w:r>
    </w:p>
    <w:p w14:paraId="3639E228" w14:textId="77777777" w:rsidR="005006E5" w:rsidRPr="00A12A4D" w:rsidRDefault="005006E5" w:rsidP="00D24636">
      <w:pPr>
        <w:spacing w:before="0" w:after="0"/>
        <w:jc w:val="both"/>
        <w:rPr>
          <w:rFonts w:cstheme="minorHAnsi"/>
          <w:sz w:val="24"/>
          <w:szCs w:val="24"/>
        </w:rPr>
      </w:pPr>
    </w:p>
    <w:p w14:paraId="3EBA6820" w14:textId="762A6520" w:rsidR="0082500F" w:rsidRPr="00A12A4D" w:rsidRDefault="00335AA1" w:rsidP="0038234C">
      <w:pPr>
        <w:pStyle w:val="NoSpacing"/>
        <w:spacing w:before="0" w:after="240" w:line="276" w:lineRule="auto"/>
        <w:jc w:val="both"/>
        <w:rPr>
          <w:rFonts w:cstheme="minorHAnsi"/>
          <w:b/>
          <w:sz w:val="24"/>
          <w:szCs w:val="24"/>
        </w:rPr>
      </w:pPr>
      <w:r w:rsidRPr="00A12A4D">
        <w:rPr>
          <w:rFonts w:cstheme="minorHAnsi"/>
          <w:b/>
          <w:sz w:val="24"/>
          <w:szCs w:val="24"/>
        </w:rPr>
        <w:t xml:space="preserve">Tablica 5.1. </w:t>
      </w:r>
      <w:r w:rsidRPr="00A12A4D">
        <w:rPr>
          <w:rFonts w:cstheme="minorHAnsi"/>
          <w:bCs/>
          <w:sz w:val="24"/>
          <w:szCs w:val="24"/>
        </w:rPr>
        <w:t>Prijedlog razvojnih smjerova i posebnih ciljeva</w:t>
      </w:r>
      <w:r w:rsidRPr="00A12A4D">
        <w:rPr>
          <w:rFonts w:cstheme="minorHAnsi"/>
          <w:b/>
          <w:sz w:val="24"/>
          <w:szCs w:val="24"/>
        </w:rPr>
        <w:t xml:space="preserve"> </w:t>
      </w:r>
    </w:p>
    <w:tbl>
      <w:tblPr>
        <w:tblStyle w:val="ListTable6Colorful-Accent1"/>
        <w:tblW w:w="906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2"/>
        <w:gridCol w:w="6945"/>
      </w:tblGrid>
      <w:tr w:rsidR="000843FE" w:rsidRPr="000843FE" w14:paraId="243ED188" w14:textId="77777777" w:rsidTr="007F3B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DEEAF6" w:themeFill="accent1" w:themeFillTint="33"/>
            <w:vAlign w:val="center"/>
          </w:tcPr>
          <w:p w14:paraId="0C4E3F54" w14:textId="5DF5B9CC" w:rsidR="00072523" w:rsidRPr="000843FE" w:rsidRDefault="002D7282" w:rsidP="000843FE">
            <w:pPr>
              <w:spacing w:before="0" w:line="276" w:lineRule="auto"/>
              <w:jc w:val="center"/>
              <w:rPr>
                <w:rFonts w:cstheme="minorHAnsi"/>
                <w:b w:val="0"/>
                <w:bCs w:val="0"/>
                <w:color w:val="002060"/>
                <w:sz w:val="22"/>
                <w:szCs w:val="22"/>
              </w:rPr>
            </w:pPr>
            <w:r w:rsidRPr="000843FE">
              <w:rPr>
                <w:rFonts w:cstheme="minorHAnsi"/>
                <w:color w:val="002060"/>
                <w:sz w:val="22"/>
                <w:szCs w:val="22"/>
              </w:rPr>
              <w:t xml:space="preserve">STRATEŠKI SMJER </w:t>
            </w:r>
            <w:r w:rsidR="00072523" w:rsidRPr="000843FE">
              <w:rPr>
                <w:rFonts w:cstheme="minorHAnsi"/>
                <w:color w:val="002060"/>
                <w:sz w:val="22"/>
                <w:szCs w:val="22"/>
              </w:rPr>
              <w:t>1.</w:t>
            </w:r>
          </w:p>
        </w:tc>
        <w:tc>
          <w:tcPr>
            <w:tcW w:w="6945" w:type="dxa"/>
            <w:tcBorders>
              <w:bottom w:val="none" w:sz="0" w:space="0" w:color="auto"/>
            </w:tcBorders>
            <w:shd w:val="clear" w:color="auto" w:fill="DEEAF6" w:themeFill="accent1" w:themeFillTint="33"/>
            <w:vAlign w:val="center"/>
          </w:tcPr>
          <w:p w14:paraId="30E03430" w14:textId="17CED445" w:rsidR="008C527F" w:rsidRPr="000843FE" w:rsidRDefault="00A45C83" w:rsidP="000843FE">
            <w:pPr>
              <w:spacing w:before="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2060"/>
                <w:sz w:val="22"/>
                <w:szCs w:val="22"/>
              </w:rPr>
            </w:pPr>
            <w:r w:rsidRPr="000843FE">
              <w:rPr>
                <w:rFonts w:cstheme="minorHAnsi"/>
                <w:color w:val="002060"/>
                <w:sz w:val="22"/>
                <w:szCs w:val="22"/>
              </w:rPr>
              <w:t xml:space="preserve">POTICANJE RAZVOJA OSNOVNIH ČINITELJA KONKURETNOSTI ŽUPANIJE  </w:t>
            </w:r>
          </w:p>
        </w:tc>
      </w:tr>
      <w:tr w:rsidR="002D7282" w:rsidRPr="00A12A4D" w14:paraId="772F7C2B"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3376F853" w14:textId="5288CEA6" w:rsidR="002D7282" w:rsidRPr="00A12A4D" w:rsidRDefault="00CB5152" w:rsidP="000843FE">
            <w:pPr>
              <w:pStyle w:val="NoSpacing"/>
              <w:spacing w:before="0" w:line="276" w:lineRule="auto"/>
              <w:jc w:val="center"/>
              <w:rPr>
                <w:rFonts w:cstheme="minorHAnsi"/>
                <w:b w:val="0"/>
                <w:sz w:val="22"/>
                <w:szCs w:val="22"/>
              </w:rPr>
            </w:pPr>
            <w:bookmarkStart w:id="297" w:name="_Hlk77553171"/>
            <w:r w:rsidRPr="00A12A4D">
              <w:rPr>
                <w:rFonts w:cstheme="minorHAnsi"/>
                <w:sz w:val="22"/>
                <w:szCs w:val="22"/>
              </w:rPr>
              <w:t>POSEBAN CILJ</w:t>
            </w:r>
            <w:r w:rsidR="0008629C" w:rsidRPr="00A12A4D">
              <w:rPr>
                <w:rFonts w:cstheme="minorHAnsi"/>
                <w:sz w:val="22"/>
                <w:szCs w:val="22"/>
              </w:rPr>
              <w:t xml:space="preserve"> </w:t>
            </w:r>
            <w:r w:rsidR="002D7282" w:rsidRPr="00A12A4D">
              <w:rPr>
                <w:rFonts w:cstheme="minorHAnsi"/>
                <w:sz w:val="22"/>
                <w:szCs w:val="22"/>
              </w:rPr>
              <w:t>1.</w:t>
            </w:r>
          </w:p>
        </w:tc>
        <w:tc>
          <w:tcPr>
            <w:tcW w:w="6945" w:type="dxa"/>
            <w:shd w:val="clear" w:color="auto" w:fill="F2F2F2" w:themeFill="background1" w:themeFillShade="F2"/>
            <w:vAlign w:val="center"/>
          </w:tcPr>
          <w:p w14:paraId="7621510E" w14:textId="2F606C9B" w:rsidR="002D7282" w:rsidRPr="00A12A4D" w:rsidRDefault="00760860" w:rsidP="000843FE">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eastAsia="Times New Roman" w:cstheme="minorHAnsi"/>
                <w:b/>
                <w:sz w:val="22"/>
                <w:szCs w:val="22"/>
                <w:lang w:eastAsia="hr-HR"/>
              </w:rPr>
              <w:t>Povećanje produktivnosti i zaposlenosti</w:t>
            </w:r>
          </w:p>
        </w:tc>
      </w:tr>
      <w:bookmarkEnd w:id="297"/>
      <w:tr w:rsidR="000843FE" w:rsidRPr="000843FE" w14:paraId="0CA8D33F" w14:textId="77777777" w:rsidTr="007F3B40">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7B3FB25D" w14:textId="46C498D7" w:rsidR="000D2E3E" w:rsidRPr="000843FE" w:rsidRDefault="00623512" w:rsidP="000843FE">
            <w:pPr>
              <w:pStyle w:val="NoSpacing"/>
              <w:spacing w:before="0" w:line="276" w:lineRule="auto"/>
              <w:jc w:val="center"/>
              <w:rPr>
                <w:rFonts w:cstheme="minorHAnsi"/>
                <w:b w:val="0"/>
                <w:bCs w:val="0"/>
                <w:color w:val="auto"/>
                <w:sz w:val="22"/>
                <w:szCs w:val="22"/>
              </w:rPr>
            </w:pPr>
            <w:r w:rsidRPr="000843FE">
              <w:rPr>
                <w:rFonts w:cstheme="minorHAnsi"/>
                <w:b w:val="0"/>
                <w:bCs w:val="0"/>
                <w:color w:val="auto"/>
                <w:sz w:val="22"/>
                <w:szCs w:val="22"/>
              </w:rPr>
              <w:t>Očekivani učinci</w:t>
            </w:r>
          </w:p>
        </w:tc>
        <w:tc>
          <w:tcPr>
            <w:tcW w:w="6945" w:type="dxa"/>
            <w:shd w:val="clear" w:color="auto" w:fill="F2F2F2" w:themeFill="background1" w:themeFillShade="F2"/>
            <w:vAlign w:val="center"/>
          </w:tcPr>
          <w:p w14:paraId="485EF2ED" w14:textId="0A1DFD06" w:rsidR="00623512" w:rsidRPr="000843FE" w:rsidRDefault="00623512" w:rsidP="000843FE">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2"/>
                <w:szCs w:val="22"/>
                <w:lang w:eastAsia="hr-HR"/>
              </w:rPr>
            </w:pPr>
            <w:r w:rsidRPr="000843FE">
              <w:rPr>
                <w:rFonts w:eastAsia="Times New Roman" w:cstheme="minorHAnsi"/>
                <w:color w:val="auto"/>
                <w:sz w:val="22"/>
                <w:szCs w:val="22"/>
                <w:lang w:eastAsia="hr-HR"/>
              </w:rPr>
              <w:t xml:space="preserve">Porast </w:t>
            </w:r>
            <w:r w:rsidR="00A76683" w:rsidRPr="000843FE">
              <w:rPr>
                <w:rFonts w:eastAsia="Times New Roman" w:cstheme="minorHAnsi"/>
                <w:color w:val="auto"/>
                <w:sz w:val="22"/>
                <w:szCs w:val="22"/>
                <w:lang w:eastAsia="hr-HR"/>
              </w:rPr>
              <w:t>sveukupnog gospodarskog prosperiteta</w:t>
            </w:r>
            <w:r w:rsidRPr="000843FE">
              <w:rPr>
                <w:rFonts w:eastAsia="Times New Roman" w:cstheme="minorHAnsi"/>
                <w:color w:val="auto"/>
                <w:sz w:val="22"/>
                <w:szCs w:val="22"/>
                <w:lang w:eastAsia="hr-HR"/>
              </w:rPr>
              <w:t xml:space="preserve"> Županije</w:t>
            </w:r>
          </w:p>
          <w:p w14:paraId="55AA987D" w14:textId="38FCC576" w:rsidR="00623512" w:rsidRPr="000843FE" w:rsidRDefault="00623512" w:rsidP="000843FE">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2"/>
                <w:szCs w:val="22"/>
                <w:lang w:eastAsia="hr-HR"/>
              </w:rPr>
            </w:pPr>
            <w:r w:rsidRPr="000843FE">
              <w:rPr>
                <w:rFonts w:eastAsia="Times New Roman" w:cstheme="minorHAnsi"/>
                <w:color w:val="auto"/>
                <w:sz w:val="22"/>
                <w:szCs w:val="22"/>
                <w:lang w:eastAsia="hr-HR"/>
              </w:rPr>
              <w:t xml:space="preserve">Smanjenje </w:t>
            </w:r>
            <w:r w:rsidR="00A76683" w:rsidRPr="000843FE">
              <w:rPr>
                <w:rFonts w:eastAsia="Times New Roman" w:cstheme="minorHAnsi"/>
                <w:color w:val="auto"/>
                <w:sz w:val="22"/>
                <w:szCs w:val="22"/>
                <w:lang w:eastAsia="hr-HR"/>
              </w:rPr>
              <w:t xml:space="preserve">gospodarske </w:t>
            </w:r>
            <w:r w:rsidRPr="000843FE">
              <w:rPr>
                <w:rFonts w:eastAsia="Times New Roman" w:cstheme="minorHAnsi"/>
                <w:color w:val="auto"/>
                <w:sz w:val="22"/>
                <w:szCs w:val="22"/>
                <w:lang w:eastAsia="hr-HR"/>
              </w:rPr>
              <w:t xml:space="preserve">divergencije </w:t>
            </w:r>
            <w:r w:rsidR="00A76683" w:rsidRPr="000843FE">
              <w:rPr>
                <w:rFonts w:eastAsia="Times New Roman" w:cstheme="minorHAnsi"/>
                <w:color w:val="auto"/>
                <w:sz w:val="22"/>
                <w:szCs w:val="22"/>
                <w:lang w:eastAsia="hr-HR"/>
              </w:rPr>
              <w:t>Županije u odnosu na prosječna nacionalna kretanja</w:t>
            </w:r>
          </w:p>
        </w:tc>
      </w:tr>
      <w:tr w:rsidR="002D7282" w:rsidRPr="00A12A4D" w14:paraId="5E29E289"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5BAED7CA" w14:textId="5BD3E1D8" w:rsidR="002D7282" w:rsidRPr="00A12A4D" w:rsidRDefault="00CB5152" w:rsidP="000843FE">
            <w:pPr>
              <w:pStyle w:val="NoSpacing"/>
              <w:spacing w:before="0" w:line="276" w:lineRule="auto"/>
              <w:jc w:val="center"/>
              <w:rPr>
                <w:rFonts w:cstheme="minorHAnsi"/>
                <w:b w:val="0"/>
                <w:sz w:val="22"/>
                <w:szCs w:val="22"/>
              </w:rPr>
            </w:pPr>
            <w:r w:rsidRPr="00A12A4D">
              <w:rPr>
                <w:rFonts w:cstheme="minorHAnsi"/>
                <w:sz w:val="22"/>
                <w:szCs w:val="22"/>
              </w:rPr>
              <w:t>POSEBAN CILJ</w:t>
            </w:r>
            <w:r w:rsidR="0008629C" w:rsidRPr="00A12A4D">
              <w:rPr>
                <w:rFonts w:cstheme="minorHAnsi"/>
                <w:sz w:val="22"/>
                <w:szCs w:val="22"/>
              </w:rPr>
              <w:t xml:space="preserve"> </w:t>
            </w:r>
            <w:r w:rsidR="002D7282" w:rsidRPr="00A12A4D">
              <w:rPr>
                <w:rFonts w:cstheme="minorHAnsi"/>
                <w:sz w:val="22"/>
                <w:szCs w:val="22"/>
              </w:rPr>
              <w:t>2.</w:t>
            </w:r>
          </w:p>
        </w:tc>
        <w:tc>
          <w:tcPr>
            <w:tcW w:w="6945" w:type="dxa"/>
            <w:shd w:val="clear" w:color="auto" w:fill="F2F2F2" w:themeFill="background1" w:themeFillShade="F2"/>
            <w:vAlign w:val="center"/>
          </w:tcPr>
          <w:p w14:paraId="5D99539F" w14:textId="42EE1064" w:rsidR="002D7282" w:rsidRPr="00A12A4D" w:rsidRDefault="00BE26D5" w:rsidP="000843FE">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D</w:t>
            </w:r>
            <w:r w:rsidR="00125044" w:rsidRPr="00A12A4D">
              <w:rPr>
                <w:rFonts w:cstheme="minorHAnsi"/>
                <w:b/>
                <w:sz w:val="22"/>
                <w:szCs w:val="22"/>
              </w:rPr>
              <w:t xml:space="preserve">emografska revitalizacija </w:t>
            </w:r>
          </w:p>
        </w:tc>
      </w:tr>
      <w:tr w:rsidR="000843FE" w:rsidRPr="000843FE" w14:paraId="566EEAB0" w14:textId="77777777" w:rsidTr="007F3B40">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0965EFB5" w14:textId="3E5F755F" w:rsidR="00623512" w:rsidRPr="000843FE" w:rsidRDefault="00623512" w:rsidP="000843FE">
            <w:pPr>
              <w:pStyle w:val="NoSpacing"/>
              <w:spacing w:before="0" w:line="276" w:lineRule="auto"/>
              <w:jc w:val="center"/>
              <w:rPr>
                <w:rFonts w:cstheme="minorHAnsi"/>
                <w:b w:val="0"/>
                <w:bCs w:val="0"/>
                <w:color w:val="auto"/>
                <w:sz w:val="22"/>
                <w:szCs w:val="22"/>
              </w:rPr>
            </w:pPr>
            <w:r w:rsidRPr="000843FE">
              <w:rPr>
                <w:rFonts w:cstheme="minorHAnsi"/>
                <w:b w:val="0"/>
                <w:bCs w:val="0"/>
                <w:color w:val="auto"/>
                <w:sz w:val="22"/>
                <w:szCs w:val="22"/>
              </w:rPr>
              <w:t>Očekivani učinci</w:t>
            </w:r>
          </w:p>
        </w:tc>
        <w:tc>
          <w:tcPr>
            <w:tcW w:w="6945" w:type="dxa"/>
            <w:shd w:val="clear" w:color="auto" w:fill="F2F2F2" w:themeFill="background1" w:themeFillShade="F2"/>
            <w:vAlign w:val="center"/>
          </w:tcPr>
          <w:p w14:paraId="3E813DFC" w14:textId="7AE3855C" w:rsidR="00623512" w:rsidRPr="000843FE" w:rsidRDefault="00A76683" w:rsidP="000843FE">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843FE">
              <w:rPr>
                <w:rFonts w:cstheme="minorHAnsi"/>
                <w:color w:val="auto"/>
                <w:sz w:val="22"/>
                <w:szCs w:val="22"/>
              </w:rPr>
              <w:t>Zaustavljanje depopulacije županijskog</w:t>
            </w:r>
            <w:r w:rsidR="00623512" w:rsidRPr="000843FE">
              <w:rPr>
                <w:rFonts w:cstheme="minorHAnsi"/>
                <w:color w:val="auto"/>
                <w:sz w:val="22"/>
                <w:szCs w:val="22"/>
              </w:rPr>
              <w:t xml:space="preserve"> stanovništva</w:t>
            </w:r>
          </w:p>
          <w:p w14:paraId="26A9AD6D" w14:textId="52D9D107" w:rsidR="00623512" w:rsidRPr="000843FE" w:rsidRDefault="00623512" w:rsidP="000843FE">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843FE">
              <w:rPr>
                <w:rFonts w:cstheme="minorHAnsi"/>
                <w:color w:val="auto"/>
                <w:sz w:val="22"/>
                <w:szCs w:val="22"/>
              </w:rPr>
              <w:t>Po</w:t>
            </w:r>
            <w:r w:rsidR="00A76683" w:rsidRPr="000843FE">
              <w:rPr>
                <w:rFonts w:cstheme="minorHAnsi"/>
                <w:color w:val="auto"/>
                <w:sz w:val="22"/>
                <w:szCs w:val="22"/>
              </w:rPr>
              <w:t>boljšanje strukturnih obilježja županijskog stanovništva</w:t>
            </w:r>
          </w:p>
        </w:tc>
      </w:tr>
      <w:tr w:rsidR="000843FE" w:rsidRPr="000843FE" w14:paraId="2483FF7E"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8F91BCF" w14:textId="1F499D44" w:rsidR="00072523" w:rsidRPr="000843FE" w:rsidRDefault="002D7282" w:rsidP="000843FE">
            <w:pPr>
              <w:spacing w:before="0"/>
              <w:jc w:val="center"/>
              <w:rPr>
                <w:rFonts w:cstheme="minorHAnsi"/>
                <w:color w:val="002060"/>
                <w:sz w:val="22"/>
                <w:szCs w:val="22"/>
              </w:rPr>
            </w:pPr>
            <w:r w:rsidRPr="000843FE">
              <w:rPr>
                <w:rFonts w:cstheme="minorHAnsi"/>
                <w:color w:val="002060"/>
                <w:sz w:val="22"/>
                <w:szCs w:val="22"/>
              </w:rPr>
              <w:t xml:space="preserve">STRATEŠKI SMJER </w:t>
            </w:r>
            <w:r w:rsidR="00072523" w:rsidRPr="000843FE">
              <w:rPr>
                <w:rFonts w:cstheme="minorHAnsi"/>
                <w:color w:val="002060"/>
                <w:sz w:val="22"/>
                <w:szCs w:val="22"/>
              </w:rPr>
              <w:t>2.</w:t>
            </w:r>
          </w:p>
        </w:tc>
        <w:tc>
          <w:tcPr>
            <w:tcW w:w="6945" w:type="dxa"/>
            <w:vAlign w:val="center"/>
          </w:tcPr>
          <w:p w14:paraId="27ACA007" w14:textId="5A4804A0" w:rsidR="00072523" w:rsidRPr="000843FE" w:rsidRDefault="00072523" w:rsidP="000843FE">
            <w:pPr>
              <w:spacing w:before="0"/>
              <w:cnfStyle w:val="000000100000" w:firstRow="0" w:lastRow="0" w:firstColumn="0" w:lastColumn="0" w:oddVBand="0" w:evenVBand="0" w:oddHBand="1" w:evenHBand="0" w:firstRowFirstColumn="0" w:firstRowLastColumn="0" w:lastRowFirstColumn="0" w:lastRowLastColumn="0"/>
              <w:rPr>
                <w:rFonts w:cstheme="minorHAnsi"/>
                <w:color w:val="002060"/>
                <w:sz w:val="22"/>
                <w:szCs w:val="22"/>
              </w:rPr>
            </w:pPr>
            <w:r w:rsidRPr="000843FE">
              <w:rPr>
                <w:rFonts w:cstheme="minorHAnsi"/>
                <w:b/>
                <w:color w:val="002060"/>
                <w:sz w:val="22"/>
                <w:szCs w:val="22"/>
              </w:rPr>
              <w:t>OTKLANJANJE I UBLAŽAVANJE POSLJEDICA UZROKOVANIH POTRESOM</w:t>
            </w:r>
          </w:p>
        </w:tc>
      </w:tr>
      <w:tr w:rsidR="002D7282" w:rsidRPr="00A12A4D" w14:paraId="4CECF554" w14:textId="77777777" w:rsidTr="007F3B40">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507F8354" w14:textId="27DF440A" w:rsidR="002D7282" w:rsidRPr="00A12A4D" w:rsidRDefault="00CB5152" w:rsidP="000843FE">
            <w:pPr>
              <w:pStyle w:val="NoSpacing"/>
              <w:spacing w:before="0" w:line="276" w:lineRule="auto"/>
              <w:jc w:val="center"/>
              <w:rPr>
                <w:rFonts w:cstheme="minorHAnsi"/>
                <w:b w:val="0"/>
                <w:sz w:val="22"/>
                <w:szCs w:val="22"/>
              </w:rPr>
            </w:pPr>
            <w:r w:rsidRPr="00A12A4D">
              <w:rPr>
                <w:rFonts w:cstheme="minorHAnsi"/>
                <w:sz w:val="22"/>
                <w:szCs w:val="22"/>
              </w:rPr>
              <w:t>POSEBAN CILJ</w:t>
            </w:r>
            <w:r w:rsidR="0008629C" w:rsidRPr="00A12A4D">
              <w:rPr>
                <w:rFonts w:cstheme="minorHAnsi"/>
                <w:sz w:val="22"/>
                <w:szCs w:val="22"/>
              </w:rPr>
              <w:t xml:space="preserve"> 3.</w:t>
            </w:r>
          </w:p>
        </w:tc>
        <w:tc>
          <w:tcPr>
            <w:tcW w:w="6945" w:type="dxa"/>
            <w:shd w:val="clear" w:color="auto" w:fill="F2F2F2" w:themeFill="background1" w:themeFillShade="F2"/>
            <w:vAlign w:val="center"/>
          </w:tcPr>
          <w:p w14:paraId="46DDFAD7" w14:textId="3B81F016" w:rsidR="002D7282" w:rsidRPr="00A12A4D" w:rsidRDefault="00D35FEC" w:rsidP="000843FE">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Obnova i izgradnja stambenih</w:t>
            </w:r>
            <w:r w:rsidR="00125044" w:rsidRPr="00A12A4D">
              <w:rPr>
                <w:rFonts w:cstheme="minorHAnsi"/>
                <w:b/>
                <w:sz w:val="22"/>
                <w:szCs w:val="22"/>
              </w:rPr>
              <w:t xml:space="preserve"> i poslovnih </w:t>
            </w:r>
            <w:r w:rsidRPr="00A12A4D">
              <w:rPr>
                <w:rFonts w:cstheme="minorHAnsi"/>
                <w:b/>
                <w:sz w:val="22"/>
                <w:szCs w:val="22"/>
              </w:rPr>
              <w:t xml:space="preserve"> objekata</w:t>
            </w:r>
          </w:p>
        </w:tc>
      </w:tr>
      <w:tr w:rsidR="000843FE" w:rsidRPr="000843FE" w14:paraId="51E342D6"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5BE7854A" w14:textId="226C07E4" w:rsidR="00623512" w:rsidRPr="000843FE" w:rsidRDefault="00623512" w:rsidP="000843FE">
            <w:pPr>
              <w:pStyle w:val="NoSpacing"/>
              <w:spacing w:before="0" w:line="276" w:lineRule="auto"/>
              <w:jc w:val="center"/>
              <w:rPr>
                <w:rFonts w:cstheme="minorHAnsi"/>
                <w:b w:val="0"/>
                <w:bCs w:val="0"/>
                <w:color w:val="auto"/>
                <w:sz w:val="22"/>
                <w:szCs w:val="22"/>
              </w:rPr>
            </w:pPr>
            <w:r w:rsidRPr="000843FE">
              <w:rPr>
                <w:rFonts w:cstheme="minorHAnsi"/>
                <w:b w:val="0"/>
                <w:bCs w:val="0"/>
                <w:color w:val="auto"/>
                <w:sz w:val="22"/>
                <w:szCs w:val="22"/>
              </w:rPr>
              <w:t>Očekivani učinci</w:t>
            </w:r>
          </w:p>
        </w:tc>
        <w:tc>
          <w:tcPr>
            <w:tcW w:w="6945" w:type="dxa"/>
            <w:shd w:val="clear" w:color="auto" w:fill="F2F2F2" w:themeFill="background1" w:themeFillShade="F2"/>
            <w:vAlign w:val="center"/>
          </w:tcPr>
          <w:p w14:paraId="5BF144A5" w14:textId="7DF5998C" w:rsidR="00623512" w:rsidRPr="000843FE" w:rsidRDefault="001E5E1D" w:rsidP="000843FE">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0843FE">
              <w:rPr>
                <w:rFonts w:cstheme="minorHAnsi"/>
                <w:color w:val="auto"/>
                <w:sz w:val="22"/>
                <w:szCs w:val="22"/>
              </w:rPr>
              <w:t>Obnova oštećenih i izgradnja</w:t>
            </w:r>
            <w:r w:rsidR="00204B2D" w:rsidRPr="000843FE">
              <w:rPr>
                <w:rFonts w:cstheme="minorHAnsi"/>
                <w:color w:val="auto"/>
                <w:sz w:val="22"/>
                <w:szCs w:val="22"/>
              </w:rPr>
              <w:t xml:space="preserve"> </w:t>
            </w:r>
            <w:r w:rsidRPr="000843FE">
              <w:rPr>
                <w:rFonts w:cstheme="minorHAnsi"/>
                <w:color w:val="auto"/>
                <w:sz w:val="22"/>
                <w:szCs w:val="22"/>
              </w:rPr>
              <w:t>potresom uništenih objekata za potrebe stanovanja i obavljanja poslovnih i proizvodnih djelatnosti</w:t>
            </w:r>
          </w:p>
        </w:tc>
      </w:tr>
      <w:tr w:rsidR="002D7282" w:rsidRPr="00A12A4D" w14:paraId="55908A84" w14:textId="77777777" w:rsidTr="007F3B40">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377FFB4A" w14:textId="47EDE7A4" w:rsidR="002D7282" w:rsidRPr="00A12A4D" w:rsidRDefault="00CB5152" w:rsidP="000843FE">
            <w:pPr>
              <w:pStyle w:val="NoSpacing"/>
              <w:spacing w:before="0" w:line="276" w:lineRule="auto"/>
              <w:jc w:val="center"/>
              <w:rPr>
                <w:rFonts w:cstheme="minorHAnsi"/>
                <w:b w:val="0"/>
                <w:sz w:val="22"/>
                <w:szCs w:val="22"/>
              </w:rPr>
            </w:pPr>
            <w:r w:rsidRPr="00A12A4D">
              <w:rPr>
                <w:rFonts w:cstheme="minorHAnsi"/>
                <w:sz w:val="22"/>
                <w:szCs w:val="22"/>
              </w:rPr>
              <w:t xml:space="preserve">POSEBAN CILJ </w:t>
            </w:r>
            <w:r w:rsidR="0008629C" w:rsidRPr="00A12A4D">
              <w:rPr>
                <w:rFonts w:cstheme="minorHAnsi"/>
                <w:sz w:val="22"/>
                <w:szCs w:val="22"/>
              </w:rPr>
              <w:t xml:space="preserve"> 4.</w:t>
            </w:r>
          </w:p>
        </w:tc>
        <w:tc>
          <w:tcPr>
            <w:tcW w:w="6945" w:type="dxa"/>
            <w:shd w:val="clear" w:color="auto" w:fill="F2F2F2" w:themeFill="background1" w:themeFillShade="F2"/>
            <w:vAlign w:val="center"/>
          </w:tcPr>
          <w:p w14:paraId="43D821AC" w14:textId="0261AE17" w:rsidR="002D7282" w:rsidRPr="00A12A4D" w:rsidRDefault="00D35FEC" w:rsidP="000843FE">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Obnova i izgradnja</w:t>
            </w:r>
            <w:r w:rsidR="001E5E1D" w:rsidRPr="00A12A4D">
              <w:rPr>
                <w:rFonts w:cstheme="minorHAnsi"/>
                <w:b/>
                <w:sz w:val="22"/>
                <w:szCs w:val="22"/>
              </w:rPr>
              <w:t xml:space="preserve"> </w:t>
            </w:r>
            <w:r w:rsidR="00DF4EE6" w:rsidRPr="00A12A4D">
              <w:rPr>
                <w:rFonts w:cstheme="minorHAnsi"/>
                <w:b/>
                <w:sz w:val="22"/>
                <w:szCs w:val="22"/>
              </w:rPr>
              <w:t>nužne društvene i gospodarske infrastrukture</w:t>
            </w:r>
          </w:p>
        </w:tc>
      </w:tr>
      <w:tr w:rsidR="000843FE" w:rsidRPr="000843FE" w14:paraId="7D14C913"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2FDD3520" w14:textId="77A6B023" w:rsidR="00623512" w:rsidRPr="000843FE" w:rsidRDefault="00623512" w:rsidP="000843FE">
            <w:pPr>
              <w:pStyle w:val="NoSpacing"/>
              <w:spacing w:before="0" w:line="276" w:lineRule="auto"/>
              <w:jc w:val="center"/>
              <w:rPr>
                <w:rFonts w:cstheme="minorHAnsi"/>
                <w:b w:val="0"/>
                <w:bCs w:val="0"/>
                <w:color w:val="auto"/>
                <w:sz w:val="22"/>
                <w:szCs w:val="22"/>
              </w:rPr>
            </w:pPr>
            <w:r w:rsidRPr="000843FE">
              <w:rPr>
                <w:rFonts w:cstheme="minorHAnsi"/>
                <w:b w:val="0"/>
                <w:bCs w:val="0"/>
                <w:color w:val="auto"/>
                <w:sz w:val="22"/>
                <w:szCs w:val="22"/>
              </w:rPr>
              <w:t>Očekivani učinci</w:t>
            </w:r>
          </w:p>
        </w:tc>
        <w:tc>
          <w:tcPr>
            <w:tcW w:w="6945" w:type="dxa"/>
            <w:shd w:val="clear" w:color="auto" w:fill="F2F2F2" w:themeFill="background1" w:themeFillShade="F2"/>
            <w:vAlign w:val="center"/>
          </w:tcPr>
          <w:p w14:paraId="544BDAC6" w14:textId="733F1011" w:rsidR="00623512" w:rsidRPr="000843FE" w:rsidRDefault="00623512" w:rsidP="000843FE">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0843FE">
              <w:rPr>
                <w:rFonts w:cstheme="minorHAnsi"/>
                <w:color w:val="auto"/>
                <w:sz w:val="22"/>
                <w:szCs w:val="22"/>
              </w:rPr>
              <w:t>Uspostavljanje nužnih infrastrukturnih</w:t>
            </w:r>
            <w:r w:rsidR="001E5E1D" w:rsidRPr="000843FE">
              <w:rPr>
                <w:rFonts w:cstheme="minorHAnsi"/>
                <w:color w:val="auto"/>
                <w:sz w:val="22"/>
                <w:szCs w:val="22"/>
              </w:rPr>
              <w:t xml:space="preserve"> </w:t>
            </w:r>
            <w:r w:rsidRPr="000843FE">
              <w:rPr>
                <w:rFonts w:cstheme="minorHAnsi"/>
                <w:color w:val="auto"/>
                <w:sz w:val="22"/>
                <w:szCs w:val="22"/>
              </w:rPr>
              <w:t>pretpostavki za normalno funkcioniranje života ljudi i gospodarskih subjekata</w:t>
            </w:r>
          </w:p>
        </w:tc>
      </w:tr>
    </w:tbl>
    <w:p w14:paraId="7AC884F3" w14:textId="77777777" w:rsidR="00EB1D60" w:rsidRDefault="00EB1D60" w:rsidP="007F3B40">
      <w:pPr>
        <w:pStyle w:val="NoSpacing"/>
        <w:shd w:val="clear" w:color="auto" w:fill="FFFFFF" w:themeFill="background1"/>
        <w:spacing w:before="0" w:line="276" w:lineRule="auto"/>
        <w:jc w:val="both"/>
        <w:rPr>
          <w:rFonts w:cstheme="minorHAnsi"/>
          <w:sz w:val="24"/>
          <w:szCs w:val="24"/>
        </w:rPr>
      </w:pPr>
    </w:p>
    <w:p w14:paraId="4D73B5A2" w14:textId="11837267" w:rsidR="00744315" w:rsidRPr="00A12A4D" w:rsidRDefault="007B4279" w:rsidP="00D24636">
      <w:pPr>
        <w:pStyle w:val="NoSpacing"/>
        <w:spacing w:before="0" w:line="276" w:lineRule="auto"/>
        <w:jc w:val="both"/>
        <w:rPr>
          <w:rFonts w:cstheme="minorHAnsi"/>
          <w:sz w:val="24"/>
          <w:szCs w:val="24"/>
        </w:rPr>
      </w:pPr>
      <w:r w:rsidRPr="00A12A4D">
        <w:rPr>
          <w:rFonts w:cstheme="minorHAnsi"/>
          <w:sz w:val="24"/>
          <w:szCs w:val="24"/>
        </w:rPr>
        <w:t xml:space="preserve">Ovako definirani razvojni smjerovi i njima pripadajući posebni ciljevi jasno ukazuju na stratešku usmjerenost </w:t>
      </w:r>
      <w:r w:rsidR="00744315" w:rsidRPr="00A12A4D">
        <w:rPr>
          <w:rFonts w:cstheme="minorHAnsi"/>
          <w:sz w:val="24"/>
          <w:szCs w:val="24"/>
        </w:rPr>
        <w:t xml:space="preserve">provedbenih mehanizama </w:t>
      </w:r>
      <w:r w:rsidRPr="00A12A4D">
        <w:rPr>
          <w:rFonts w:cstheme="minorHAnsi"/>
          <w:b/>
          <w:bCs/>
          <w:i/>
          <w:iCs/>
          <w:sz w:val="24"/>
          <w:szCs w:val="24"/>
        </w:rPr>
        <w:t>Program</w:t>
      </w:r>
      <w:r w:rsidR="00744315" w:rsidRPr="00A12A4D">
        <w:rPr>
          <w:rFonts w:cstheme="minorHAnsi"/>
          <w:b/>
          <w:bCs/>
          <w:i/>
          <w:iCs/>
          <w:sz w:val="24"/>
          <w:szCs w:val="24"/>
        </w:rPr>
        <w:t>a</w:t>
      </w:r>
      <w:r w:rsidRPr="00A12A4D">
        <w:rPr>
          <w:rFonts w:cstheme="minorHAnsi"/>
          <w:b/>
          <w:bCs/>
          <w:i/>
          <w:iCs/>
          <w:sz w:val="24"/>
          <w:szCs w:val="24"/>
        </w:rPr>
        <w:t xml:space="preserve"> društvene i gospodarske revitalizacije potpomognutih područja Sisačko-moslavačke županije pogođenih potresom</w:t>
      </w:r>
      <w:r w:rsidR="00744315" w:rsidRPr="00A12A4D">
        <w:rPr>
          <w:rFonts w:cstheme="minorHAnsi"/>
          <w:sz w:val="24"/>
          <w:szCs w:val="24"/>
        </w:rPr>
        <w:t xml:space="preserve">. </w:t>
      </w:r>
    </w:p>
    <w:p w14:paraId="52CA3473" w14:textId="0907C415" w:rsidR="004C091C" w:rsidRPr="00A12A4D" w:rsidRDefault="00653A82" w:rsidP="00D24636">
      <w:pPr>
        <w:pStyle w:val="NoSpacing"/>
        <w:spacing w:before="0" w:line="276" w:lineRule="auto"/>
        <w:jc w:val="both"/>
        <w:rPr>
          <w:rFonts w:cstheme="minorHAnsi"/>
          <w:sz w:val="24"/>
          <w:szCs w:val="24"/>
        </w:rPr>
      </w:pPr>
      <w:r w:rsidRPr="00A12A4D">
        <w:rPr>
          <w:rFonts w:cstheme="minorHAnsi"/>
          <w:sz w:val="24"/>
          <w:szCs w:val="24"/>
        </w:rPr>
        <w:t xml:space="preserve">U nastavku </w:t>
      </w:r>
      <w:r w:rsidR="00AF71F0" w:rsidRPr="00A12A4D">
        <w:rPr>
          <w:rFonts w:cstheme="minorHAnsi"/>
          <w:sz w:val="24"/>
          <w:szCs w:val="24"/>
        </w:rPr>
        <w:t>je</w:t>
      </w:r>
      <w:r w:rsidRPr="00A12A4D">
        <w:rPr>
          <w:rFonts w:cstheme="minorHAnsi"/>
          <w:sz w:val="24"/>
          <w:szCs w:val="24"/>
        </w:rPr>
        <w:t xml:space="preserve"> </w:t>
      </w:r>
      <w:r w:rsidR="00BB25AF" w:rsidRPr="00A12A4D">
        <w:rPr>
          <w:rFonts w:cstheme="minorHAnsi"/>
          <w:sz w:val="24"/>
          <w:szCs w:val="24"/>
        </w:rPr>
        <w:t>detaljnije objašnjen</w:t>
      </w:r>
      <w:r w:rsidR="00114107" w:rsidRPr="00A12A4D">
        <w:rPr>
          <w:rFonts w:cstheme="minorHAnsi"/>
          <w:sz w:val="24"/>
          <w:szCs w:val="24"/>
        </w:rPr>
        <w:t>a komplementarnost</w:t>
      </w:r>
      <w:r w:rsidR="00BB25AF" w:rsidRPr="00A12A4D">
        <w:rPr>
          <w:rFonts w:cstheme="minorHAnsi"/>
          <w:sz w:val="24"/>
          <w:szCs w:val="24"/>
        </w:rPr>
        <w:t xml:space="preserve"> </w:t>
      </w:r>
      <w:r w:rsidR="0050382F" w:rsidRPr="00A12A4D">
        <w:rPr>
          <w:rFonts w:cstheme="minorHAnsi"/>
          <w:sz w:val="24"/>
          <w:szCs w:val="24"/>
        </w:rPr>
        <w:t>definirani</w:t>
      </w:r>
      <w:r w:rsidR="00114107" w:rsidRPr="00A12A4D">
        <w:rPr>
          <w:rFonts w:cstheme="minorHAnsi"/>
          <w:sz w:val="24"/>
          <w:szCs w:val="24"/>
        </w:rPr>
        <w:t xml:space="preserve">h </w:t>
      </w:r>
      <w:r w:rsidR="0050382F" w:rsidRPr="00A12A4D">
        <w:rPr>
          <w:rFonts w:cstheme="minorHAnsi"/>
          <w:sz w:val="24"/>
          <w:szCs w:val="24"/>
        </w:rPr>
        <w:t>strateški</w:t>
      </w:r>
      <w:r w:rsidR="00114107" w:rsidRPr="00A12A4D">
        <w:rPr>
          <w:rFonts w:cstheme="minorHAnsi"/>
          <w:sz w:val="24"/>
          <w:szCs w:val="24"/>
        </w:rPr>
        <w:t>h</w:t>
      </w:r>
      <w:r w:rsidR="0050382F" w:rsidRPr="00A12A4D">
        <w:rPr>
          <w:rFonts w:cstheme="minorHAnsi"/>
          <w:sz w:val="24"/>
          <w:szCs w:val="24"/>
        </w:rPr>
        <w:t xml:space="preserve"> smjerov</w:t>
      </w:r>
      <w:r w:rsidR="00114107" w:rsidRPr="00A12A4D">
        <w:rPr>
          <w:rFonts w:cstheme="minorHAnsi"/>
          <w:sz w:val="24"/>
          <w:szCs w:val="24"/>
        </w:rPr>
        <w:t>a</w:t>
      </w:r>
      <w:r w:rsidR="0050382F" w:rsidRPr="00A12A4D">
        <w:rPr>
          <w:rFonts w:cstheme="minorHAnsi"/>
          <w:sz w:val="24"/>
          <w:szCs w:val="24"/>
        </w:rPr>
        <w:t xml:space="preserve"> i njihovi</w:t>
      </w:r>
      <w:r w:rsidR="00114107" w:rsidRPr="00A12A4D">
        <w:rPr>
          <w:rFonts w:cstheme="minorHAnsi"/>
          <w:sz w:val="24"/>
          <w:szCs w:val="24"/>
        </w:rPr>
        <w:t>h</w:t>
      </w:r>
      <w:r w:rsidR="0050382F" w:rsidRPr="00A12A4D">
        <w:rPr>
          <w:rFonts w:cstheme="minorHAnsi"/>
          <w:sz w:val="24"/>
          <w:szCs w:val="24"/>
        </w:rPr>
        <w:t xml:space="preserve"> posebni</w:t>
      </w:r>
      <w:r w:rsidR="00114107" w:rsidRPr="00A12A4D">
        <w:rPr>
          <w:rFonts w:cstheme="minorHAnsi"/>
          <w:sz w:val="24"/>
          <w:szCs w:val="24"/>
        </w:rPr>
        <w:t>h</w:t>
      </w:r>
      <w:r w:rsidR="0050382F" w:rsidRPr="00A12A4D">
        <w:rPr>
          <w:rFonts w:cstheme="minorHAnsi"/>
          <w:sz w:val="24"/>
          <w:szCs w:val="24"/>
        </w:rPr>
        <w:t xml:space="preserve"> ciljev</w:t>
      </w:r>
      <w:r w:rsidR="004C091C" w:rsidRPr="00A12A4D">
        <w:rPr>
          <w:rFonts w:cstheme="minorHAnsi"/>
          <w:sz w:val="24"/>
          <w:szCs w:val="24"/>
        </w:rPr>
        <w:t>a.</w:t>
      </w:r>
    </w:p>
    <w:p w14:paraId="09F9FCA0" w14:textId="77777777" w:rsidR="00527E71" w:rsidRPr="00A12A4D" w:rsidRDefault="00527E71" w:rsidP="00D24636">
      <w:pPr>
        <w:pStyle w:val="NoSpacing"/>
        <w:spacing w:before="0" w:line="276" w:lineRule="auto"/>
        <w:jc w:val="both"/>
        <w:rPr>
          <w:rFonts w:cstheme="minorHAnsi"/>
          <w:sz w:val="24"/>
          <w:szCs w:val="24"/>
        </w:rPr>
      </w:pPr>
    </w:p>
    <w:p w14:paraId="54306C8B" w14:textId="1E22B47F" w:rsidR="004D4DDC" w:rsidRPr="007950E0" w:rsidRDefault="004D4DDC" w:rsidP="00D24636">
      <w:pPr>
        <w:pStyle w:val="NoSpacing"/>
        <w:spacing w:before="0" w:line="276" w:lineRule="auto"/>
        <w:jc w:val="both"/>
        <w:rPr>
          <w:rFonts w:cstheme="minorHAnsi"/>
          <w:b/>
          <w:color w:val="0070C0"/>
          <w:sz w:val="28"/>
          <w:szCs w:val="28"/>
        </w:rPr>
      </w:pPr>
      <w:r w:rsidRPr="007950E0">
        <w:rPr>
          <w:rFonts w:cstheme="minorHAnsi"/>
          <w:b/>
          <w:color w:val="0070C0"/>
          <w:sz w:val="28"/>
          <w:szCs w:val="28"/>
        </w:rPr>
        <w:t>Strateški smjer</w:t>
      </w:r>
      <w:r w:rsidR="00310A72" w:rsidRPr="007950E0">
        <w:rPr>
          <w:rFonts w:cstheme="minorHAnsi"/>
          <w:b/>
          <w:color w:val="0070C0"/>
          <w:sz w:val="28"/>
          <w:szCs w:val="28"/>
        </w:rPr>
        <w:t xml:space="preserve"> 1.</w:t>
      </w:r>
      <w:r w:rsidRPr="007950E0">
        <w:rPr>
          <w:rFonts w:cstheme="minorHAnsi"/>
          <w:b/>
          <w:color w:val="0070C0"/>
          <w:sz w:val="28"/>
          <w:szCs w:val="28"/>
        </w:rPr>
        <w:t xml:space="preserve"> </w:t>
      </w:r>
      <w:bookmarkStart w:id="298" w:name="_Hlk77558356"/>
      <w:r w:rsidR="00527E71" w:rsidRPr="007950E0">
        <w:rPr>
          <w:rFonts w:cstheme="minorHAnsi"/>
          <w:b/>
          <w:color w:val="0070C0"/>
          <w:sz w:val="28"/>
          <w:szCs w:val="28"/>
        </w:rPr>
        <w:t>Poticanje razvoja</w:t>
      </w:r>
      <w:r w:rsidR="00DC07C4" w:rsidRPr="007950E0">
        <w:rPr>
          <w:rFonts w:cstheme="minorHAnsi"/>
          <w:b/>
          <w:color w:val="0070C0"/>
          <w:sz w:val="28"/>
          <w:szCs w:val="28"/>
        </w:rPr>
        <w:t xml:space="preserve"> </w:t>
      </w:r>
      <w:r w:rsidR="00001E9F" w:rsidRPr="007950E0">
        <w:rPr>
          <w:rFonts w:cstheme="minorHAnsi"/>
          <w:b/>
          <w:color w:val="0070C0"/>
          <w:sz w:val="28"/>
          <w:szCs w:val="28"/>
        </w:rPr>
        <w:t>osnovnih</w:t>
      </w:r>
      <w:r w:rsidR="00DC07C4" w:rsidRPr="007950E0">
        <w:rPr>
          <w:rFonts w:cstheme="minorHAnsi"/>
          <w:b/>
          <w:color w:val="0070C0"/>
          <w:sz w:val="28"/>
          <w:szCs w:val="28"/>
        </w:rPr>
        <w:t xml:space="preserve"> činitelja konkurentnosti županije</w:t>
      </w:r>
      <w:bookmarkEnd w:id="298"/>
    </w:p>
    <w:p w14:paraId="45569D61" w14:textId="1819F8CD" w:rsidR="00653A82" w:rsidRPr="00A12A4D" w:rsidRDefault="00653A82" w:rsidP="00D24636">
      <w:pPr>
        <w:pStyle w:val="NoSpacing"/>
        <w:spacing w:before="0" w:line="276" w:lineRule="auto"/>
        <w:jc w:val="both"/>
        <w:rPr>
          <w:rFonts w:cstheme="minorHAnsi"/>
          <w:sz w:val="24"/>
          <w:szCs w:val="24"/>
        </w:rPr>
      </w:pPr>
    </w:p>
    <w:p w14:paraId="64BB66BB" w14:textId="77777777" w:rsidR="00663C61" w:rsidRPr="00A12A4D" w:rsidRDefault="00653A82" w:rsidP="00D24636">
      <w:pPr>
        <w:pStyle w:val="NoSpacing"/>
        <w:spacing w:before="0" w:line="276" w:lineRule="auto"/>
        <w:jc w:val="both"/>
        <w:rPr>
          <w:rFonts w:cstheme="minorHAnsi"/>
          <w:sz w:val="24"/>
          <w:szCs w:val="24"/>
        </w:rPr>
      </w:pPr>
      <w:r w:rsidRPr="00A12A4D">
        <w:rPr>
          <w:rFonts w:cstheme="minorHAnsi"/>
          <w:sz w:val="24"/>
          <w:szCs w:val="24"/>
        </w:rPr>
        <w:t xml:space="preserve">S obzirom na </w:t>
      </w:r>
      <w:r w:rsidR="00BB25AF" w:rsidRPr="00A12A4D">
        <w:rPr>
          <w:rFonts w:cstheme="minorHAnsi"/>
          <w:sz w:val="24"/>
          <w:szCs w:val="24"/>
        </w:rPr>
        <w:t xml:space="preserve">utvrđena obilježja </w:t>
      </w:r>
      <w:r w:rsidR="007C5075" w:rsidRPr="00A12A4D">
        <w:rPr>
          <w:rFonts w:cstheme="minorHAnsi"/>
          <w:sz w:val="24"/>
          <w:szCs w:val="24"/>
        </w:rPr>
        <w:t>razvojnog zaostajanja</w:t>
      </w:r>
      <w:r w:rsidR="00BB25AF" w:rsidRPr="00A12A4D">
        <w:rPr>
          <w:rFonts w:cstheme="minorHAnsi"/>
          <w:sz w:val="24"/>
          <w:szCs w:val="24"/>
        </w:rPr>
        <w:t xml:space="preserve"> </w:t>
      </w:r>
      <w:r w:rsidR="00E54F7F" w:rsidRPr="00A12A4D">
        <w:rPr>
          <w:rFonts w:cstheme="minorHAnsi"/>
          <w:bCs/>
          <w:sz w:val="24"/>
          <w:szCs w:val="24"/>
        </w:rPr>
        <w:t xml:space="preserve">Sisačko-moslavačke županije </w:t>
      </w:r>
      <w:r w:rsidR="00BB25AF" w:rsidRPr="00A12A4D">
        <w:rPr>
          <w:rFonts w:cstheme="minorHAnsi"/>
          <w:sz w:val="24"/>
          <w:szCs w:val="24"/>
        </w:rPr>
        <w:t>i njezi</w:t>
      </w:r>
      <w:r w:rsidR="0050382F" w:rsidRPr="00A12A4D">
        <w:rPr>
          <w:rFonts w:cstheme="minorHAnsi"/>
          <w:sz w:val="24"/>
          <w:szCs w:val="24"/>
        </w:rPr>
        <w:t>nih</w:t>
      </w:r>
      <w:r w:rsidR="00BB25AF" w:rsidRPr="00A12A4D">
        <w:rPr>
          <w:rFonts w:cstheme="minorHAnsi"/>
          <w:sz w:val="24"/>
          <w:szCs w:val="24"/>
        </w:rPr>
        <w:t xml:space="preserve"> konkurentsk</w:t>
      </w:r>
      <w:r w:rsidR="0050382F" w:rsidRPr="00A12A4D">
        <w:rPr>
          <w:rFonts w:cstheme="minorHAnsi"/>
          <w:sz w:val="24"/>
          <w:szCs w:val="24"/>
        </w:rPr>
        <w:t xml:space="preserve">ih </w:t>
      </w:r>
      <w:r w:rsidR="00BB25AF" w:rsidRPr="00A12A4D">
        <w:rPr>
          <w:rFonts w:cstheme="minorHAnsi"/>
          <w:sz w:val="24"/>
          <w:szCs w:val="24"/>
        </w:rPr>
        <w:t>slabosti</w:t>
      </w:r>
      <w:r w:rsidR="0050382F" w:rsidRPr="00A12A4D">
        <w:rPr>
          <w:rFonts w:cstheme="minorHAnsi"/>
          <w:sz w:val="24"/>
          <w:szCs w:val="24"/>
        </w:rPr>
        <w:t xml:space="preserve">, </w:t>
      </w:r>
      <w:r w:rsidR="00BB25AF" w:rsidRPr="00A12A4D">
        <w:rPr>
          <w:rFonts w:cstheme="minorHAnsi"/>
          <w:sz w:val="24"/>
          <w:szCs w:val="24"/>
        </w:rPr>
        <w:t xml:space="preserve">ovo strateško usmjerenje mora biti u funkciji </w:t>
      </w:r>
      <w:r w:rsidR="00AF71F0" w:rsidRPr="00A12A4D">
        <w:rPr>
          <w:rFonts w:cstheme="minorHAnsi"/>
          <w:b/>
          <w:bCs/>
          <w:sz w:val="24"/>
          <w:szCs w:val="24"/>
        </w:rPr>
        <w:t>povećanj</w:t>
      </w:r>
      <w:r w:rsidR="007C5075" w:rsidRPr="00A12A4D">
        <w:rPr>
          <w:rFonts w:cstheme="minorHAnsi"/>
          <w:b/>
          <w:bCs/>
          <w:sz w:val="24"/>
          <w:szCs w:val="24"/>
        </w:rPr>
        <w:t>a</w:t>
      </w:r>
      <w:r w:rsidR="00AF71F0" w:rsidRPr="00A12A4D">
        <w:rPr>
          <w:rFonts w:cstheme="minorHAnsi"/>
          <w:b/>
          <w:bCs/>
          <w:sz w:val="24"/>
          <w:szCs w:val="24"/>
        </w:rPr>
        <w:t xml:space="preserve"> produktivnosti i zaposlenosti</w:t>
      </w:r>
      <w:r w:rsidR="00AF71F0" w:rsidRPr="00A12A4D">
        <w:rPr>
          <w:rFonts w:cstheme="minorHAnsi"/>
          <w:sz w:val="24"/>
          <w:szCs w:val="24"/>
        </w:rPr>
        <w:t xml:space="preserve"> u županijskom gospodarstvu</w:t>
      </w:r>
      <w:r w:rsidR="00E348BD" w:rsidRPr="00A12A4D">
        <w:rPr>
          <w:rFonts w:cstheme="minorHAnsi"/>
          <w:sz w:val="24"/>
          <w:szCs w:val="24"/>
        </w:rPr>
        <w:t>,</w:t>
      </w:r>
      <w:r w:rsidR="00AF71F0" w:rsidRPr="00A12A4D">
        <w:rPr>
          <w:rFonts w:cstheme="minorHAnsi"/>
          <w:sz w:val="24"/>
          <w:szCs w:val="24"/>
        </w:rPr>
        <w:t xml:space="preserve"> kao </w:t>
      </w:r>
      <w:r w:rsidR="007C5075" w:rsidRPr="00A12A4D">
        <w:rPr>
          <w:rFonts w:cstheme="minorHAnsi"/>
          <w:sz w:val="24"/>
          <w:szCs w:val="24"/>
        </w:rPr>
        <w:t>nužnih pretpostavki</w:t>
      </w:r>
      <w:r w:rsidR="00E348BD" w:rsidRPr="00A12A4D">
        <w:rPr>
          <w:rFonts w:cstheme="minorHAnsi"/>
          <w:sz w:val="24"/>
          <w:szCs w:val="24"/>
        </w:rPr>
        <w:t xml:space="preserve"> cjelovite</w:t>
      </w:r>
      <w:r w:rsidR="00AF71F0" w:rsidRPr="00A12A4D">
        <w:rPr>
          <w:rFonts w:cstheme="minorHAnsi"/>
          <w:sz w:val="24"/>
          <w:szCs w:val="24"/>
        </w:rPr>
        <w:t xml:space="preserve"> socio-ekonomske revitalizacije </w:t>
      </w:r>
      <w:r w:rsidR="00E348BD" w:rsidRPr="00A12A4D">
        <w:rPr>
          <w:rFonts w:cstheme="minorHAnsi"/>
          <w:sz w:val="24"/>
          <w:szCs w:val="24"/>
        </w:rPr>
        <w:t xml:space="preserve">i teritorijalne integracije </w:t>
      </w:r>
      <w:r w:rsidR="00AF71F0" w:rsidRPr="00A12A4D">
        <w:rPr>
          <w:rFonts w:cstheme="minorHAnsi"/>
          <w:sz w:val="24"/>
          <w:szCs w:val="24"/>
        </w:rPr>
        <w:t>prostora Županije</w:t>
      </w:r>
      <w:r w:rsidR="007C5075" w:rsidRPr="00A12A4D">
        <w:rPr>
          <w:rFonts w:cstheme="minorHAnsi"/>
          <w:sz w:val="24"/>
          <w:szCs w:val="24"/>
        </w:rPr>
        <w:t xml:space="preserve">. </w:t>
      </w:r>
    </w:p>
    <w:p w14:paraId="1AB03B81" w14:textId="77777777" w:rsidR="00663C61" w:rsidRPr="00A12A4D" w:rsidRDefault="00663C61" w:rsidP="00D24636">
      <w:pPr>
        <w:pStyle w:val="NoSpacing"/>
        <w:spacing w:before="0" w:line="276" w:lineRule="auto"/>
        <w:jc w:val="both"/>
        <w:rPr>
          <w:rFonts w:cstheme="minorHAnsi"/>
          <w:sz w:val="24"/>
          <w:szCs w:val="24"/>
        </w:rPr>
      </w:pPr>
    </w:p>
    <w:p w14:paraId="4785560B" w14:textId="04611005" w:rsidR="00E348BD" w:rsidRPr="00272F73" w:rsidRDefault="007C5075" w:rsidP="00D24636">
      <w:pPr>
        <w:pStyle w:val="NoSpacing"/>
        <w:spacing w:before="0" w:line="276" w:lineRule="auto"/>
        <w:jc w:val="both"/>
        <w:rPr>
          <w:rFonts w:cstheme="minorHAnsi"/>
          <w:b/>
          <w:bCs/>
          <w:sz w:val="24"/>
          <w:szCs w:val="24"/>
        </w:rPr>
      </w:pPr>
      <w:r w:rsidRPr="00272F73">
        <w:rPr>
          <w:rFonts w:cstheme="minorHAnsi"/>
          <w:b/>
          <w:bCs/>
          <w:sz w:val="24"/>
          <w:szCs w:val="24"/>
        </w:rPr>
        <w:t>Uvažavajući uzročno-posljedičnu vezu između</w:t>
      </w:r>
      <w:r w:rsidR="00E348BD" w:rsidRPr="00272F73">
        <w:rPr>
          <w:rFonts w:cstheme="minorHAnsi"/>
          <w:b/>
          <w:bCs/>
          <w:sz w:val="24"/>
          <w:szCs w:val="24"/>
        </w:rPr>
        <w:t>:</w:t>
      </w:r>
    </w:p>
    <w:p w14:paraId="589585FA" w14:textId="77777777" w:rsidR="006A0770" w:rsidRPr="00A12A4D" w:rsidRDefault="007C5075"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smanjenja BDP-a po stanovniku i produktivnosti rada u županijskom gospodarstvu;</w:t>
      </w:r>
    </w:p>
    <w:p w14:paraId="6DEB3A0D" w14:textId="0DD5A7DD" w:rsidR="00E348BD" w:rsidRPr="00A12A4D" w:rsidRDefault="007C5075"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niske razine investicija i kapitalno-tehnološke opremljenosti rada;</w:t>
      </w:r>
    </w:p>
    <w:p w14:paraId="651B291F" w14:textId="40639417" w:rsidR="00E348BD" w:rsidRPr="00A12A4D" w:rsidRDefault="007C5075"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monolitne i radno intenzivne strukture županijskog gospodarstva;</w:t>
      </w:r>
    </w:p>
    <w:p w14:paraId="1278ED1E" w14:textId="47351690" w:rsidR="00E348BD" w:rsidRPr="00A12A4D" w:rsidRDefault="007C5075"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visoke stope nezaposlenosti i strukturnih neusklađenosti na županijskom tržištu rada;</w:t>
      </w:r>
    </w:p>
    <w:p w14:paraId="19132F27" w14:textId="138A625B" w:rsidR="00E348BD" w:rsidRPr="00A12A4D" w:rsidRDefault="007C5075"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ispodprosječne dohodovne snage domicilnog stanovništva i nedostatnih fiskalnih kapaciteta JLS-</w:t>
      </w:r>
      <w:r w:rsidR="007D236C" w:rsidRPr="00A12A4D">
        <w:rPr>
          <w:rFonts w:cstheme="minorHAnsi"/>
          <w:sz w:val="24"/>
          <w:szCs w:val="24"/>
        </w:rPr>
        <w:t>ov</w:t>
      </w:r>
      <w:r w:rsidRPr="00A12A4D">
        <w:rPr>
          <w:rFonts w:cstheme="minorHAnsi"/>
          <w:sz w:val="24"/>
          <w:szCs w:val="24"/>
        </w:rPr>
        <w:t>a na području Županije;</w:t>
      </w:r>
    </w:p>
    <w:p w14:paraId="1E355B5F" w14:textId="1DF8A885" w:rsidR="00E348BD" w:rsidRPr="00A12A4D" w:rsidRDefault="007C5075"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te ubrzane depopulacije i starenja županijskog stanovništva;</w:t>
      </w:r>
    </w:p>
    <w:p w14:paraId="6765C98F" w14:textId="77777777" w:rsidR="00527E71" w:rsidRPr="00A12A4D" w:rsidRDefault="00527E71" w:rsidP="00D24636">
      <w:pPr>
        <w:pStyle w:val="NoSpacing"/>
        <w:spacing w:before="0" w:line="276" w:lineRule="auto"/>
        <w:jc w:val="both"/>
        <w:rPr>
          <w:rFonts w:cstheme="minorHAnsi"/>
          <w:sz w:val="24"/>
          <w:szCs w:val="24"/>
        </w:rPr>
      </w:pPr>
    </w:p>
    <w:p w14:paraId="1AD2A5FA" w14:textId="1CB2DF99" w:rsidR="006A0770" w:rsidRPr="00272F73" w:rsidRDefault="00A5249D" w:rsidP="00D24636">
      <w:pPr>
        <w:pStyle w:val="NoSpacing"/>
        <w:spacing w:before="0" w:line="276" w:lineRule="auto"/>
        <w:jc w:val="both"/>
        <w:rPr>
          <w:rFonts w:cstheme="minorHAnsi"/>
          <w:b/>
          <w:bCs/>
          <w:sz w:val="24"/>
          <w:szCs w:val="24"/>
        </w:rPr>
      </w:pPr>
      <w:r w:rsidRPr="00272F73">
        <w:rPr>
          <w:rFonts w:cstheme="minorHAnsi"/>
          <w:b/>
          <w:bCs/>
          <w:sz w:val="24"/>
          <w:szCs w:val="24"/>
        </w:rPr>
        <w:t>P</w:t>
      </w:r>
      <w:r w:rsidR="00AF71F0" w:rsidRPr="00272F73">
        <w:rPr>
          <w:rFonts w:cstheme="minorHAnsi"/>
          <w:b/>
          <w:bCs/>
          <w:sz w:val="24"/>
          <w:szCs w:val="24"/>
        </w:rPr>
        <w:t xml:space="preserve">ovećanje </w:t>
      </w:r>
      <w:r w:rsidR="007C5075" w:rsidRPr="00272F73">
        <w:rPr>
          <w:rFonts w:cstheme="minorHAnsi"/>
          <w:b/>
          <w:bCs/>
          <w:sz w:val="24"/>
          <w:szCs w:val="24"/>
        </w:rPr>
        <w:t xml:space="preserve">produktivnosti </w:t>
      </w:r>
      <w:r w:rsidR="006A0770" w:rsidRPr="00272F73">
        <w:rPr>
          <w:rFonts w:cstheme="minorHAnsi"/>
          <w:b/>
          <w:bCs/>
          <w:sz w:val="24"/>
          <w:szCs w:val="24"/>
        </w:rPr>
        <w:t xml:space="preserve">i zaposlenosti u županijskom gospodarstvu oportuno </w:t>
      </w:r>
      <w:r w:rsidR="00AF71F0" w:rsidRPr="00272F73">
        <w:rPr>
          <w:rFonts w:cstheme="minorHAnsi"/>
          <w:b/>
          <w:bCs/>
          <w:sz w:val="24"/>
          <w:szCs w:val="24"/>
        </w:rPr>
        <w:t xml:space="preserve">je poticati </w:t>
      </w:r>
      <w:r w:rsidR="007C5075" w:rsidRPr="00272F73">
        <w:rPr>
          <w:rFonts w:cstheme="minorHAnsi"/>
          <w:b/>
          <w:bCs/>
          <w:sz w:val="24"/>
          <w:szCs w:val="24"/>
        </w:rPr>
        <w:t>kroz</w:t>
      </w:r>
      <w:r w:rsidR="006A0770" w:rsidRPr="00272F73">
        <w:rPr>
          <w:rFonts w:cstheme="minorHAnsi"/>
          <w:b/>
          <w:bCs/>
          <w:sz w:val="24"/>
          <w:szCs w:val="24"/>
        </w:rPr>
        <w:t>:</w:t>
      </w:r>
    </w:p>
    <w:p w14:paraId="77CA7A76" w14:textId="77777777" w:rsidR="006A0770" w:rsidRPr="00A12A4D" w:rsidRDefault="007C5075"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razvoj i efikasnije korištenje raspoloživih ljudskih potencijala</w:t>
      </w:r>
      <w:r w:rsidR="00E348BD" w:rsidRPr="00A12A4D">
        <w:rPr>
          <w:rFonts w:cstheme="minorHAnsi"/>
          <w:sz w:val="24"/>
          <w:szCs w:val="24"/>
        </w:rPr>
        <w:t>;</w:t>
      </w:r>
    </w:p>
    <w:p w14:paraId="04D281B1" w14:textId="6B16B23E" w:rsidR="006A0770" w:rsidRPr="00A12A4D" w:rsidRDefault="00E348BD"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 xml:space="preserve">stvaranje povoljnog investicijskog </w:t>
      </w:r>
      <w:r w:rsidR="006A0770" w:rsidRPr="00A12A4D">
        <w:rPr>
          <w:rFonts w:cstheme="minorHAnsi"/>
          <w:sz w:val="24"/>
          <w:szCs w:val="24"/>
        </w:rPr>
        <w:t xml:space="preserve">i poslovnog </w:t>
      </w:r>
      <w:r w:rsidRPr="00A12A4D">
        <w:rPr>
          <w:rFonts w:cstheme="minorHAnsi"/>
          <w:sz w:val="24"/>
          <w:szCs w:val="24"/>
        </w:rPr>
        <w:t>okruženja</w:t>
      </w:r>
      <w:r w:rsidR="006A0770" w:rsidRPr="00A12A4D">
        <w:rPr>
          <w:rFonts w:cstheme="minorHAnsi"/>
          <w:sz w:val="24"/>
          <w:szCs w:val="24"/>
        </w:rPr>
        <w:t>;</w:t>
      </w:r>
    </w:p>
    <w:p w14:paraId="5916DEBF" w14:textId="77777777" w:rsidR="006A0770" w:rsidRPr="00A12A4D" w:rsidRDefault="00E348BD"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razvoj djelatnosti temeljenih na specifičnostima prostora i raspoloživi</w:t>
      </w:r>
      <w:r w:rsidR="006A0770" w:rsidRPr="00A12A4D">
        <w:rPr>
          <w:rFonts w:cstheme="minorHAnsi"/>
          <w:sz w:val="24"/>
          <w:szCs w:val="24"/>
        </w:rPr>
        <w:t>m</w:t>
      </w:r>
      <w:r w:rsidRPr="00A12A4D">
        <w:rPr>
          <w:rFonts w:cstheme="minorHAnsi"/>
          <w:sz w:val="24"/>
          <w:szCs w:val="24"/>
        </w:rPr>
        <w:t xml:space="preserve"> resurs</w:t>
      </w:r>
      <w:r w:rsidR="006A0770" w:rsidRPr="00A12A4D">
        <w:rPr>
          <w:rFonts w:cstheme="minorHAnsi"/>
          <w:sz w:val="24"/>
          <w:szCs w:val="24"/>
        </w:rPr>
        <w:t>ima</w:t>
      </w:r>
      <w:r w:rsidRPr="00A12A4D">
        <w:rPr>
          <w:rFonts w:cstheme="minorHAnsi"/>
          <w:sz w:val="24"/>
          <w:szCs w:val="24"/>
        </w:rPr>
        <w:t xml:space="preserve"> Županije</w:t>
      </w:r>
      <w:r w:rsidR="006A0770" w:rsidRPr="00A12A4D">
        <w:rPr>
          <w:rFonts w:cstheme="minorHAnsi"/>
          <w:sz w:val="24"/>
          <w:szCs w:val="24"/>
        </w:rPr>
        <w:t>;</w:t>
      </w:r>
    </w:p>
    <w:p w14:paraId="28C12203" w14:textId="77777777" w:rsidR="006A0770" w:rsidRPr="00A12A4D" w:rsidRDefault="00E348BD"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modernizacij</w:t>
      </w:r>
      <w:r w:rsidR="006A0770" w:rsidRPr="00A12A4D">
        <w:rPr>
          <w:rFonts w:cstheme="minorHAnsi"/>
          <w:sz w:val="24"/>
          <w:szCs w:val="24"/>
        </w:rPr>
        <w:t>u</w:t>
      </w:r>
      <w:r w:rsidRPr="00A12A4D">
        <w:rPr>
          <w:rFonts w:cstheme="minorHAnsi"/>
          <w:sz w:val="24"/>
          <w:szCs w:val="24"/>
        </w:rPr>
        <w:t xml:space="preserve"> gospodarskih kapaciteta i razvoj poduzetničke i gospodarske infrastrukture</w:t>
      </w:r>
      <w:r w:rsidR="006A0770" w:rsidRPr="00A12A4D">
        <w:rPr>
          <w:rFonts w:cstheme="minorHAnsi"/>
          <w:sz w:val="24"/>
          <w:szCs w:val="24"/>
        </w:rPr>
        <w:t>;</w:t>
      </w:r>
      <w:r w:rsidRPr="00A12A4D">
        <w:rPr>
          <w:rFonts w:cstheme="minorHAnsi"/>
          <w:sz w:val="24"/>
          <w:szCs w:val="24"/>
        </w:rPr>
        <w:t xml:space="preserve"> </w:t>
      </w:r>
    </w:p>
    <w:p w14:paraId="3598B474" w14:textId="77777777" w:rsidR="006A0770" w:rsidRPr="00A12A4D" w:rsidRDefault="006A0770"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umrežavanje poduzetnika i razvoj proizvodno-uslužnih klastera;</w:t>
      </w:r>
    </w:p>
    <w:p w14:paraId="1BF0EE59" w14:textId="1B068374" w:rsidR="006A0770" w:rsidRPr="00A12A4D" w:rsidRDefault="00E348BD"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bolj</w:t>
      </w:r>
      <w:r w:rsidR="006A0770" w:rsidRPr="00A12A4D">
        <w:rPr>
          <w:rFonts w:cstheme="minorHAnsi"/>
          <w:sz w:val="24"/>
          <w:szCs w:val="24"/>
        </w:rPr>
        <w:t xml:space="preserve">u </w:t>
      </w:r>
      <w:r w:rsidRPr="00A12A4D">
        <w:rPr>
          <w:rFonts w:cstheme="minorHAnsi"/>
          <w:sz w:val="24"/>
          <w:szCs w:val="24"/>
        </w:rPr>
        <w:t>suradnj</w:t>
      </w:r>
      <w:r w:rsidR="006A0770" w:rsidRPr="00A12A4D">
        <w:rPr>
          <w:rFonts w:cstheme="minorHAnsi"/>
          <w:sz w:val="24"/>
          <w:szCs w:val="24"/>
        </w:rPr>
        <w:t>u</w:t>
      </w:r>
      <w:r w:rsidRPr="00A12A4D">
        <w:rPr>
          <w:rFonts w:cstheme="minorHAnsi"/>
          <w:sz w:val="24"/>
          <w:szCs w:val="24"/>
        </w:rPr>
        <w:t xml:space="preserve"> između</w:t>
      </w:r>
      <w:r w:rsidR="006A0770" w:rsidRPr="00A12A4D">
        <w:rPr>
          <w:rFonts w:cstheme="minorHAnsi"/>
          <w:sz w:val="24"/>
          <w:szCs w:val="24"/>
        </w:rPr>
        <w:t xml:space="preserve"> javnog, privatnog i znanstveno-obrazovnog sektora na razvoju i provedbi razvojnih projekata;</w:t>
      </w:r>
    </w:p>
    <w:p w14:paraId="099DD83C" w14:textId="3912BBCD" w:rsidR="006A0770" w:rsidRPr="00A12A4D" w:rsidRDefault="006A0770" w:rsidP="00D501A5">
      <w:pPr>
        <w:pStyle w:val="NoSpacing"/>
        <w:numPr>
          <w:ilvl w:val="0"/>
          <w:numId w:val="39"/>
        </w:numPr>
        <w:spacing w:before="0" w:line="276" w:lineRule="auto"/>
        <w:jc w:val="both"/>
        <w:rPr>
          <w:rFonts w:cstheme="minorHAnsi"/>
          <w:sz w:val="24"/>
          <w:szCs w:val="24"/>
        </w:rPr>
      </w:pPr>
      <w:r w:rsidRPr="00A12A4D">
        <w:rPr>
          <w:rFonts w:cstheme="minorHAnsi"/>
          <w:sz w:val="24"/>
          <w:szCs w:val="24"/>
        </w:rPr>
        <w:t>veću apsorpciju raspoloživih sredstava iz EU fondova.</w:t>
      </w:r>
    </w:p>
    <w:p w14:paraId="4B41BD22" w14:textId="77777777" w:rsidR="00663C61" w:rsidRPr="00A12A4D" w:rsidRDefault="00663C61" w:rsidP="00D24636">
      <w:pPr>
        <w:pStyle w:val="NoSpacing"/>
        <w:spacing w:before="0" w:line="276" w:lineRule="auto"/>
        <w:jc w:val="both"/>
        <w:rPr>
          <w:rFonts w:cstheme="minorHAnsi"/>
          <w:sz w:val="24"/>
          <w:szCs w:val="24"/>
        </w:rPr>
      </w:pPr>
    </w:p>
    <w:p w14:paraId="619C2A47" w14:textId="623672F3" w:rsidR="006A0770" w:rsidRPr="00A12A4D" w:rsidRDefault="006647D4" w:rsidP="00D24636">
      <w:pPr>
        <w:pStyle w:val="NoSpacing"/>
        <w:spacing w:before="0" w:line="276" w:lineRule="auto"/>
        <w:jc w:val="both"/>
        <w:rPr>
          <w:rFonts w:cstheme="minorHAnsi"/>
          <w:sz w:val="24"/>
          <w:szCs w:val="24"/>
        </w:rPr>
      </w:pPr>
      <w:r w:rsidRPr="00A12A4D">
        <w:rPr>
          <w:rFonts w:cstheme="minorHAnsi"/>
          <w:sz w:val="24"/>
          <w:szCs w:val="24"/>
        </w:rPr>
        <w:t>Očekivani učinci takvog pristupa povećanju produktivnosti i zaposlenosti u županijskom gospodarstvu trebali bi rezultirati</w:t>
      </w:r>
      <w:r w:rsidR="003B67E3" w:rsidRPr="00A12A4D">
        <w:rPr>
          <w:rFonts w:cstheme="minorHAnsi"/>
          <w:sz w:val="24"/>
          <w:szCs w:val="24"/>
        </w:rPr>
        <w:t xml:space="preserve"> digitalnom i zelenom tranzicijom gospodarstva, povećanjem inovacija, razvojem industrije 4.0</w:t>
      </w:r>
      <w:r w:rsidRPr="00A12A4D">
        <w:rPr>
          <w:rFonts w:cstheme="minorHAnsi"/>
          <w:sz w:val="24"/>
          <w:szCs w:val="24"/>
        </w:rPr>
        <w:t xml:space="preserve"> </w:t>
      </w:r>
      <w:r w:rsidR="003B67E3" w:rsidRPr="00A12A4D">
        <w:rPr>
          <w:rFonts w:cstheme="minorHAnsi"/>
          <w:sz w:val="24"/>
          <w:szCs w:val="24"/>
        </w:rPr>
        <w:t xml:space="preserve">te </w:t>
      </w:r>
      <w:r w:rsidR="00AF71F0" w:rsidRPr="00A12A4D">
        <w:rPr>
          <w:rFonts w:cstheme="minorHAnsi"/>
          <w:sz w:val="24"/>
          <w:szCs w:val="24"/>
        </w:rPr>
        <w:t>povećanj</w:t>
      </w:r>
      <w:r w:rsidRPr="00A12A4D">
        <w:rPr>
          <w:rFonts w:cstheme="minorHAnsi"/>
          <w:sz w:val="24"/>
          <w:szCs w:val="24"/>
        </w:rPr>
        <w:t xml:space="preserve">em </w:t>
      </w:r>
      <w:r w:rsidR="006A0770" w:rsidRPr="00A12A4D">
        <w:rPr>
          <w:rFonts w:cstheme="minorHAnsi"/>
          <w:sz w:val="24"/>
          <w:szCs w:val="24"/>
        </w:rPr>
        <w:t>sveukupnog gospodarskog prosperiteta Županije</w:t>
      </w:r>
      <w:r w:rsidRPr="00A12A4D">
        <w:rPr>
          <w:rFonts w:cstheme="minorHAnsi"/>
          <w:sz w:val="24"/>
          <w:szCs w:val="24"/>
        </w:rPr>
        <w:t>, a sukladno tome i</w:t>
      </w:r>
      <w:r w:rsidR="006A0770" w:rsidRPr="00A12A4D">
        <w:rPr>
          <w:rFonts w:cstheme="minorHAnsi"/>
          <w:sz w:val="24"/>
          <w:szCs w:val="24"/>
        </w:rPr>
        <w:t xml:space="preserve"> smanjenju njezinog zaostajanja za prosječnim </w:t>
      </w:r>
      <w:r w:rsidRPr="00A12A4D">
        <w:rPr>
          <w:rFonts w:cstheme="minorHAnsi"/>
          <w:sz w:val="24"/>
          <w:szCs w:val="24"/>
        </w:rPr>
        <w:t>performansama</w:t>
      </w:r>
      <w:r w:rsidR="006A0770" w:rsidRPr="00A12A4D">
        <w:rPr>
          <w:rFonts w:cstheme="minorHAnsi"/>
          <w:sz w:val="24"/>
          <w:szCs w:val="24"/>
        </w:rPr>
        <w:t xml:space="preserve"> </w:t>
      </w:r>
      <w:r w:rsidRPr="00A12A4D">
        <w:rPr>
          <w:rFonts w:cstheme="minorHAnsi"/>
          <w:sz w:val="24"/>
          <w:szCs w:val="24"/>
        </w:rPr>
        <w:t>hrvatskog gospodarstva.</w:t>
      </w:r>
    </w:p>
    <w:p w14:paraId="5DE4C86A" w14:textId="77777777" w:rsidR="001D36A5" w:rsidRPr="00A12A4D" w:rsidRDefault="001D36A5" w:rsidP="00D24636">
      <w:pPr>
        <w:pStyle w:val="NoSpacing"/>
        <w:spacing w:before="0" w:line="276" w:lineRule="auto"/>
        <w:jc w:val="both"/>
        <w:rPr>
          <w:rFonts w:cstheme="minorHAnsi"/>
          <w:sz w:val="24"/>
          <w:szCs w:val="24"/>
        </w:rPr>
      </w:pPr>
    </w:p>
    <w:p w14:paraId="2DED73FD" w14:textId="221D2AEC" w:rsidR="00B1629E" w:rsidRPr="00A12A4D" w:rsidRDefault="000A6E18" w:rsidP="00D24636">
      <w:pPr>
        <w:pStyle w:val="NoSpacing"/>
        <w:spacing w:before="0" w:line="276" w:lineRule="auto"/>
        <w:jc w:val="both"/>
        <w:rPr>
          <w:rFonts w:cstheme="minorHAnsi"/>
          <w:sz w:val="24"/>
          <w:szCs w:val="24"/>
        </w:rPr>
      </w:pPr>
      <w:r w:rsidRPr="00A12A4D">
        <w:rPr>
          <w:rFonts w:cstheme="minorHAnsi"/>
          <w:sz w:val="24"/>
          <w:szCs w:val="24"/>
        </w:rPr>
        <w:t>U</w:t>
      </w:r>
      <w:r w:rsidR="006647D4" w:rsidRPr="00A12A4D">
        <w:rPr>
          <w:rFonts w:cstheme="minorHAnsi"/>
          <w:sz w:val="24"/>
          <w:szCs w:val="24"/>
        </w:rPr>
        <w:t xml:space="preserve">naprjeđenje svih činitelja konkurentnosti </w:t>
      </w:r>
      <w:r w:rsidRPr="00A12A4D">
        <w:rPr>
          <w:rFonts w:cstheme="minorHAnsi"/>
          <w:sz w:val="24"/>
          <w:szCs w:val="24"/>
        </w:rPr>
        <w:t>Ž</w:t>
      </w:r>
      <w:r w:rsidR="006647D4" w:rsidRPr="00A12A4D">
        <w:rPr>
          <w:rFonts w:cstheme="minorHAnsi"/>
          <w:sz w:val="24"/>
          <w:szCs w:val="24"/>
        </w:rPr>
        <w:t>upanije</w:t>
      </w:r>
      <w:r w:rsidR="00322395" w:rsidRPr="00A12A4D">
        <w:rPr>
          <w:rFonts w:cstheme="minorHAnsi"/>
          <w:sz w:val="24"/>
          <w:szCs w:val="24"/>
        </w:rPr>
        <w:t xml:space="preserve"> </w:t>
      </w:r>
      <w:r w:rsidRPr="00A12A4D">
        <w:rPr>
          <w:rFonts w:cstheme="minorHAnsi"/>
          <w:sz w:val="24"/>
          <w:szCs w:val="24"/>
        </w:rPr>
        <w:t>također se mora temeljiti na povećanju sveukupne atraktivnosti njezinog prostora u kontekstu poticanja</w:t>
      </w:r>
      <w:r w:rsidR="00322395" w:rsidRPr="00A12A4D">
        <w:rPr>
          <w:rFonts w:cstheme="minorHAnsi"/>
          <w:b/>
          <w:bCs/>
          <w:sz w:val="24"/>
          <w:szCs w:val="24"/>
        </w:rPr>
        <w:t xml:space="preserve"> demografsk</w:t>
      </w:r>
      <w:r w:rsidRPr="00A12A4D">
        <w:rPr>
          <w:rFonts w:cstheme="minorHAnsi"/>
          <w:b/>
          <w:bCs/>
          <w:sz w:val="24"/>
          <w:szCs w:val="24"/>
        </w:rPr>
        <w:t>e</w:t>
      </w:r>
      <w:r w:rsidR="00322395" w:rsidRPr="00A12A4D">
        <w:rPr>
          <w:rFonts w:cstheme="minorHAnsi"/>
          <w:b/>
          <w:sz w:val="24"/>
          <w:szCs w:val="24"/>
        </w:rPr>
        <w:t xml:space="preserve"> revitalizacij</w:t>
      </w:r>
      <w:r w:rsidR="000B5CE3" w:rsidRPr="00A12A4D">
        <w:rPr>
          <w:rFonts w:cstheme="minorHAnsi"/>
          <w:b/>
          <w:sz w:val="24"/>
          <w:szCs w:val="24"/>
        </w:rPr>
        <w:t>e</w:t>
      </w:r>
      <w:r w:rsidRPr="00A12A4D">
        <w:rPr>
          <w:rFonts w:cstheme="minorHAnsi"/>
          <w:bCs/>
          <w:sz w:val="24"/>
          <w:szCs w:val="24"/>
        </w:rPr>
        <w:t>,</w:t>
      </w:r>
      <w:r w:rsidR="009D0B0D" w:rsidRPr="00A12A4D">
        <w:rPr>
          <w:rFonts w:cstheme="minorHAnsi"/>
          <w:sz w:val="24"/>
          <w:szCs w:val="24"/>
        </w:rPr>
        <w:t xml:space="preserve"> kao posebnog cilja ovog Programa.</w:t>
      </w:r>
      <w:r w:rsidR="00A62EE8" w:rsidRPr="00A12A4D">
        <w:rPr>
          <w:rFonts w:cstheme="minorHAnsi"/>
          <w:sz w:val="24"/>
          <w:szCs w:val="24"/>
        </w:rPr>
        <w:t xml:space="preserve"> </w:t>
      </w:r>
      <w:r w:rsidR="004D4DDC" w:rsidRPr="00A12A4D">
        <w:rPr>
          <w:rFonts w:cstheme="minorHAnsi"/>
          <w:sz w:val="24"/>
          <w:szCs w:val="24"/>
        </w:rPr>
        <w:t xml:space="preserve">Zbog dugoročno prisutnih procesa migracijskog pražnjenja prostora </w:t>
      </w:r>
      <w:r w:rsidR="00310A72" w:rsidRPr="00A12A4D">
        <w:rPr>
          <w:rFonts w:cstheme="minorHAnsi"/>
          <w:sz w:val="24"/>
          <w:szCs w:val="24"/>
        </w:rPr>
        <w:t>Županije</w:t>
      </w:r>
      <w:r w:rsidRPr="00A12A4D">
        <w:rPr>
          <w:rFonts w:cstheme="minorHAnsi"/>
          <w:sz w:val="24"/>
          <w:szCs w:val="24"/>
        </w:rPr>
        <w:t xml:space="preserve">, </w:t>
      </w:r>
      <w:r w:rsidR="00310A72" w:rsidRPr="00A12A4D">
        <w:rPr>
          <w:rFonts w:cstheme="minorHAnsi"/>
          <w:sz w:val="24"/>
          <w:szCs w:val="24"/>
        </w:rPr>
        <w:t>odumiranja</w:t>
      </w:r>
      <w:r w:rsidR="009D0B0D" w:rsidRPr="00A12A4D">
        <w:rPr>
          <w:rFonts w:cstheme="minorHAnsi"/>
          <w:sz w:val="24"/>
          <w:szCs w:val="24"/>
        </w:rPr>
        <w:t xml:space="preserve"> </w:t>
      </w:r>
      <w:r w:rsidR="004D4DDC" w:rsidRPr="00A12A4D">
        <w:rPr>
          <w:rFonts w:cstheme="minorHAnsi"/>
          <w:sz w:val="24"/>
          <w:szCs w:val="24"/>
        </w:rPr>
        <w:t>stanovništva</w:t>
      </w:r>
      <w:r w:rsidR="009D0B0D" w:rsidRPr="00A12A4D">
        <w:rPr>
          <w:rFonts w:cstheme="minorHAnsi"/>
          <w:sz w:val="24"/>
          <w:szCs w:val="24"/>
        </w:rPr>
        <w:t xml:space="preserve"> i ubrzanog pogoršavanja njegovih strukturnih obilježja, </w:t>
      </w:r>
      <w:r w:rsidR="004D4DDC" w:rsidRPr="00A12A4D">
        <w:rPr>
          <w:rFonts w:cstheme="minorHAnsi"/>
          <w:sz w:val="24"/>
          <w:szCs w:val="24"/>
        </w:rPr>
        <w:t>nepovoljna demografs</w:t>
      </w:r>
      <w:r w:rsidR="00310A72" w:rsidRPr="00A12A4D">
        <w:rPr>
          <w:rFonts w:cstheme="minorHAnsi"/>
          <w:sz w:val="24"/>
          <w:szCs w:val="24"/>
        </w:rPr>
        <w:t xml:space="preserve">ka kretanja postala </w:t>
      </w:r>
      <w:r w:rsidR="009D0B0D" w:rsidRPr="00A12A4D">
        <w:rPr>
          <w:rFonts w:cstheme="minorHAnsi"/>
          <w:sz w:val="24"/>
          <w:szCs w:val="24"/>
        </w:rPr>
        <w:t xml:space="preserve">su kritičnim ograničavajućim čimbenikom </w:t>
      </w:r>
      <w:r w:rsidRPr="00A12A4D">
        <w:rPr>
          <w:rFonts w:cstheme="minorHAnsi"/>
          <w:sz w:val="24"/>
          <w:szCs w:val="24"/>
        </w:rPr>
        <w:t>budućeg razvoja Županije</w:t>
      </w:r>
      <w:r w:rsidR="004D4DDC" w:rsidRPr="00A12A4D">
        <w:rPr>
          <w:rFonts w:cstheme="minorHAnsi"/>
          <w:sz w:val="24"/>
          <w:szCs w:val="24"/>
        </w:rPr>
        <w:t>.</w:t>
      </w:r>
      <w:r w:rsidR="009D0B0D" w:rsidRPr="00A12A4D">
        <w:rPr>
          <w:rFonts w:cstheme="minorHAnsi"/>
          <w:sz w:val="24"/>
          <w:szCs w:val="24"/>
        </w:rPr>
        <w:t xml:space="preserve"> Međutim, pokretanje prirodne i migracijske obnove županijskog stanovništva izrazito je kompleksan izazov</w:t>
      </w:r>
      <w:r w:rsidR="00D03A5A" w:rsidRPr="00A12A4D">
        <w:rPr>
          <w:rFonts w:cstheme="minorHAnsi"/>
          <w:sz w:val="24"/>
          <w:szCs w:val="24"/>
        </w:rPr>
        <w:t xml:space="preserve"> </w:t>
      </w:r>
      <w:r w:rsidR="009D0B0D" w:rsidRPr="00A12A4D">
        <w:rPr>
          <w:rFonts w:cstheme="minorHAnsi"/>
          <w:sz w:val="24"/>
          <w:szCs w:val="24"/>
        </w:rPr>
        <w:t xml:space="preserve">koji osim provedbe odgovarajućih integriranih </w:t>
      </w:r>
      <w:r w:rsidR="004D4DDC" w:rsidRPr="00A12A4D">
        <w:rPr>
          <w:rFonts w:cstheme="minorHAnsi"/>
          <w:sz w:val="24"/>
          <w:szCs w:val="24"/>
        </w:rPr>
        <w:t>mjera zadržavanja, povrata</w:t>
      </w:r>
      <w:r w:rsidR="000B5CE3" w:rsidRPr="00A12A4D">
        <w:rPr>
          <w:rFonts w:cstheme="minorHAnsi"/>
          <w:sz w:val="24"/>
          <w:szCs w:val="24"/>
        </w:rPr>
        <w:t xml:space="preserve"> i osposobljavanja kontingenata </w:t>
      </w:r>
      <w:r w:rsidR="004D4DDC" w:rsidRPr="00A12A4D">
        <w:rPr>
          <w:rFonts w:cstheme="minorHAnsi"/>
          <w:sz w:val="24"/>
          <w:szCs w:val="24"/>
        </w:rPr>
        <w:t>mlađeg</w:t>
      </w:r>
      <w:r w:rsidR="000B5CE3" w:rsidRPr="00A12A4D">
        <w:rPr>
          <w:rFonts w:cstheme="minorHAnsi"/>
          <w:sz w:val="24"/>
          <w:szCs w:val="24"/>
        </w:rPr>
        <w:t xml:space="preserve">, </w:t>
      </w:r>
      <w:r w:rsidR="004D4DDC" w:rsidRPr="00A12A4D">
        <w:rPr>
          <w:rFonts w:cstheme="minorHAnsi"/>
          <w:sz w:val="24"/>
          <w:szCs w:val="24"/>
        </w:rPr>
        <w:t>r</w:t>
      </w:r>
      <w:r w:rsidR="00565595" w:rsidRPr="00A12A4D">
        <w:rPr>
          <w:rFonts w:cstheme="minorHAnsi"/>
          <w:sz w:val="24"/>
          <w:szCs w:val="24"/>
        </w:rPr>
        <w:t xml:space="preserve">adno sposobnog </w:t>
      </w:r>
      <w:r w:rsidR="000B5CE3" w:rsidRPr="00A12A4D">
        <w:rPr>
          <w:rFonts w:cstheme="minorHAnsi"/>
          <w:sz w:val="24"/>
          <w:szCs w:val="24"/>
        </w:rPr>
        <w:t xml:space="preserve">i starijeg </w:t>
      </w:r>
      <w:r w:rsidR="00565595" w:rsidRPr="00A12A4D">
        <w:rPr>
          <w:rFonts w:cstheme="minorHAnsi"/>
          <w:sz w:val="24"/>
          <w:szCs w:val="24"/>
        </w:rPr>
        <w:t>stanovništva</w:t>
      </w:r>
      <w:r w:rsidR="000B5CE3" w:rsidRPr="00A12A4D">
        <w:rPr>
          <w:rFonts w:cstheme="minorHAnsi"/>
          <w:sz w:val="24"/>
          <w:szCs w:val="24"/>
        </w:rPr>
        <w:t xml:space="preserve"> za produktivan život i rad u lokalnim zajednicama</w:t>
      </w:r>
      <w:r w:rsidR="00296F26" w:rsidRPr="00A12A4D">
        <w:rPr>
          <w:rFonts w:cstheme="minorHAnsi"/>
          <w:sz w:val="24"/>
          <w:szCs w:val="24"/>
        </w:rPr>
        <w:t>, uključujući</w:t>
      </w:r>
      <w:r w:rsidR="000B5CE3" w:rsidRPr="00A12A4D">
        <w:rPr>
          <w:rFonts w:cstheme="minorHAnsi"/>
          <w:sz w:val="24"/>
          <w:szCs w:val="24"/>
        </w:rPr>
        <w:t xml:space="preserve"> </w:t>
      </w:r>
      <w:r w:rsidR="004D4DDC" w:rsidRPr="00A12A4D">
        <w:rPr>
          <w:rFonts w:cstheme="minorHAnsi"/>
          <w:sz w:val="24"/>
          <w:szCs w:val="24"/>
        </w:rPr>
        <w:t xml:space="preserve">i </w:t>
      </w:r>
      <w:r w:rsidR="000B5CE3" w:rsidRPr="00A12A4D">
        <w:rPr>
          <w:rFonts w:cstheme="minorHAnsi"/>
          <w:sz w:val="24"/>
          <w:szCs w:val="24"/>
        </w:rPr>
        <w:t>provedb</w:t>
      </w:r>
      <w:r w:rsidR="00296F26" w:rsidRPr="00A12A4D">
        <w:rPr>
          <w:rFonts w:cstheme="minorHAnsi"/>
          <w:sz w:val="24"/>
          <w:szCs w:val="24"/>
        </w:rPr>
        <w:t>u</w:t>
      </w:r>
      <w:r w:rsidR="000B5CE3" w:rsidRPr="00A12A4D">
        <w:rPr>
          <w:rFonts w:cstheme="minorHAnsi"/>
          <w:sz w:val="24"/>
          <w:szCs w:val="24"/>
        </w:rPr>
        <w:t xml:space="preserve"> </w:t>
      </w:r>
      <w:r w:rsidR="004D4DDC" w:rsidRPr="00A12A4D">
        <w:rPr>
          <w:rFonts w:cstheme="minorHAnsi"/>
          <w:sz w:val="24"/>
          <w:szCs w:val="24"/>
        </w:rPr>
        <w:t>mje</w:t>
      </w:r>
      <w:r w:rsidR="000B5CE3" w:rsidRPr="00A12A4D">
        <w:rPr>
          <w:rFonts w:cstheme="minorHAnsi"/>
          <w:sz w:val="24"/>
          <w:szCs w:val="24"/>
        </w:rPr>
        <w:t>ra</w:t>
      </w:r>
      <w:r w:rsidR="004D4DDC" w:rsidRPr="00A12A4D">
        <w:rPr>
          <w:rFonts w:cstheme="minorHAnsi"/>
          <w:sz w:val="24"/>
          <w:szCs w:val="24"/>
        </w:rPr>
        <w:t xml:space="preserve"> stimulativne i proaktivne natalitetne politike</w:t>
      </w:r>
      <w:r w:rsidR="000B5CE3" w:rsidRPr="00A12A4D">
        <w:rPr>
          <w:rFonts w:cstheme="minorHAnsi"/>
          <w:sz w:val="24"/>
          <w:szCs w:val="24"/>
        </w:rPr>
        <w:t xml:space="preserve">, </w:t>
      </w:r>
      <w:r w:rsidR="00760860" w:rsidRPr="00A12A4D">
        <w:rPr>
          <w:rFonts w:cstheme="minorHAnsi"/>
          <w:sz w:val="24"/>
          <w:szCs w:val="24"/>
        </w:rPr>
        <w:t xml:space="preserve">također </w:t>
      </w:r>
      <w:r w:rsidR="000B5CE3" w:rsidRPr="00A12A4D">
        <w:rPr>
          <w:rFonts w:cstheme="minorHAnsi"/>
          <w:sz w:val="24"/>
          <w:szCs w:val="24"/>
        </w:rPr>
        <w:t xml:space="preserve">zahtijeva pozitivne pomake </w:t>
      </w:r>
      <w:r w:rsidR="00760860" w:rsidRPr="00A12A4D">
        <w:rPr>
          <w:rFonts w:cstheme="minorHAnsi"/>
          <w:sz w:val="24"/>
          <w:szCs w:val="24"/>
        </w:rPr>
        <w:t xml:space="preserve">u ekonomskoj aktivnosti stanovništva i mogućnostima stjecanja viših razina dohotka u županijskom gospodarstvu. </w:t>
      </w:r>
      <w:r w:rsidR="000B5CE3" w:rsidRPr="00A12A4D">
        <w:rPr>
          <w:rFonts w:cstheme="minorHAnsi"/>
          <w:sz w:val="24"/>
          <w:szCs w:val="24"/>
        </w:rPr>
        <w:t>Stoga</w:t>
      </w:r>
      <w:r w:rsidR="00760860" w:rsidRPr="00A12A4D">
        <w:rPr>
          <w:rFonts w:cstheme="minorHAnsi"/>
          <w:sz w:val="24"/>
          <w:szCs w:val="24"/>
        </w:rPr>
        <w:t xml:space="preserve"> je </w:t>
      </w:r>
      <w:r w:rsidR="000B5CE3" w:rsidRPr="00A12A4D">
        <w:rPr>
          <w:rFonts w:cstheme="minorHAnsi"/>
          <w:sz w:val="24"/>
          <w:szCs w:val="24"/>
        </w:rPr>
        <w:t>realizacij</w:t>
      </w:r>
      <w:r w:rsidR="00995CBC" w:rsidRPr="00A12A4D">
        <w:rPr>
          <w:rFonts w:cstheme="minorHAnsi"/>
          <w:sz w:val="24"/>
          <w:szCs w:val="24"/>
        </w:rPr>
        <w:t>a</w:t>
      </w:r>
      <w:r w:rsidR="000B5CE3" w:rsidRPr="00A12A4D">
        <w:rPr>
          <w:rFonts w:cstheme="minorHAnsi"/>
          <w:sz w:val="24"/>
          <w:szCs w:val="24"/>
        </w:rPr>
        <w:t xml:space="preserve"> cilja demografske revitalizacije </w:t>
      </w:r>
      <w:r w:rsidR="00760860" w:rsidRPr="00A12A4D">
        <w:rPr>
          <w:rFonts w:cstheme="minorHAnsi"/>
          <w:sz w:val="24"/>
          <w:szCs w:val="24"/>
        </w:rPr>
        <w:t xml:space="preserve">u velikoj mjeri uvjetovana realizacijom cilja </w:t>
      </w:r>
      <w:r w:rsidR="00296F26" w:rsidRPr="00A12A4D">
        <w:rPr>
          <w:rFonts w:cstheme="minorHAnsi"/>
          <w:sz w:val="24"/>
          <w:szCs w:val="24"/>
        </w:rPr>
        <w:t>povećanja produktivnosti i zaposlenosti. S tim u vezi,</w:t>
      </w:r>
      <w:r w:rsidR="00760860" w:rsidRPr="00A12A4D">
        <w:rPr>
          <w:rFonts w:cstheme="minorHAnsi"/>
          <w:sz w:val="24"/>
          <w:szCs w:val="24"/>
        </w:rPr>
        <w:t xml:space="preserve"> </w:t>
      </w:r>
      <w:r w:rsidR="00296F26" w:rsidRPr="00A12A4D">
        <w:rPr>
          <w:rFonts w:cstheme="minorHAnsi"/>
          <w:sz w:val="24"/>
          <w:szCs w:val="24"/>
        </w:rPr>
        <w:t>o</w:t>
      </w:r>
      <w:r w:rsidR="00760860" w:rsidRPr="00A12A4D">
        <w:rPr>
          <w:rFonts w:cstheme="minorHAnsi"/>
          <w:sz w:val="24"/>
          <w:szCs w:val="24"/>
        </w:rPr>
        <w:t xml:space="preserve">čekivani sinergijski učinci </w:t>
      </w:r>
      <w:r w:rsidR="00296F26" w:rsidRPr="00A12A4D">
        <w:rPr>
          <w:rFonts w:cstheme="minorHAnsi"/>
          <w:sz w:val="24"/>
          <w:szCs w:val="24"/>
        </w:rPr>
        <w:t xml:space="preserve">uspješne </w:t>
      </w:r>
      <w:r w:rsidR="00760860" w:rsidRPr="00A12A4D">
        <w:rPr>
          <w:rFonts w:cstheme="minorHAnsi"/>
          <w:sz w:val="24"/>
          <w:szCs w:val="24"/>
        </w:rPr>
        <w:t>provedbe komplementarnih gospodarskih, infrastrukturnih i demografskih mjera u okviru posebnog cilja</w:t>
      </w:r>
      <w:r w:rsidR="00296F26" w:rsidRPr="00A12A4D">
        <w:rPr>
          <w:rFonts w:cstheme="minorHAnsi"/>
          <w:sz w:val="24"/>
          <w:szCs w:val="24"/>
        </w:rPr>
        <w:t xml:space="preserve"> 1. i 2. trebali bi utjecati na zaustavljanje depopulacijskih procesa na prostoru Županije i p</w:t>
      </w:r>
      <w:r w:rsidR="00760860" w:rsidRPr="00A12A4D">
        <w:rPr>
          <w:rFonts w:cstheme="minorHAnsi"/>
          <w:sz w:val="24"/>
          <w:szCs w:val="24"/>
        </w:rPr>
        <w:t xml:space="preserve">oboljšanje strukturnih obilježja </w:t>
      </w:r>
      <w:r w:rsidR="00296F26" w:rsidRPr="00A12A4D">
        <w:rPr>
          <w:rFonts w:cstheme="minorHAnsi"/>
          <w:sz w:val="24"/>
          <w:szCs w:val="24"/>
        </w:rPr>
        <w:t xml:space="preserve">njezinog </w:t>
      </w:r>
      <w:r w:rsidR="00760860" w:rsidRPr="00A12A4D">
        <w:rPr>
          <w:rFonts w:cstheme="minorHAnsi"/>
          <w:sz w:val="24"/>
          <w:szCs w:val="24"/>
        </w:rPr>
        <w:t>stanovništva</w:t>
      </w:r>
      <w:r w:rsidR="00296F26" w:rsidRPr="00A12A4D">
        <w:rPr>
          <w:rFonts w:cstheme="minorHAnsi"/>
          <w:sz w:val="24"/>
          <w:szCs w:val="24"/>
        </w:rPr>
        <w:t>.</w:t>
      </w:r>
    </w:p>
    <w:p w14:paraId="098769EF" w14:textId="05C7C359" w:rsidR="00B1629E" w:rsidRPr="00A12A4D" w:rsidRDefault="00B1629E" w:rsidP="00D24636">
      <w:pPr>
        <w:pStyle w:val="NoSpacing"/>
        <w:spacing w:before="0" w:line="276" w:lineRule="auto"/>
        <w:jc w:val="both"/>
        <w:rPr>
          <w:rFonts w:cstheme="minorHAnsi"/>
          <w:sz w:val="24"/>
          <w:szCs w:val="24"/>
        </w:rPr>
      </w:pPr>
    </w:p>
    <w:p w14:paraId="37BFDF0E" w14:textId="2F5C5147" w:rsidR="004B5FBC" w:rsidRPr="00272F73" w:rsidRDefault="004B5FBC" w:rsidP="00D24636">
      <w:pPr>
        <w:pStyle w:val="NoSpacing"/>
        <w:spacing w:before="0" w:line="276" w:lineRule="auto"/>
        <w:jc w:val="both"/>
        <w:rPr>
          <w:rFonts w:cstheme="minorHAnsi"/>
          <w:b/>
          <w:color w:val="0070C0"/>
          <w:sz w:val="28"/>
          <w:szCs w:val="28"/>
        </w:rPr>
      </w:pPr>
      <w:r w:rsidRPr="00272F73">
        <w:rPr>
          <w:rFonts w:cstheme="minorHAnsi"/>
          <w:b/>
          <w:color w:val="0070C0"/>
          <w:sz w:val="28"/>
          <w:szCs w:val="28"/>
        </w:rPr>
        <w:t>Strateški smjer 2.</w:t>
      </w:r>
      <w:r w:rsidR="009007DA" w:rsidRPr="00272F73">
        <w:rPr>
          <w:rFonts w:cstheme="minorHAnsi"/>
          <w:b/>
          <w:color w:val="0070C0"/>
          <w:sz w:val="28"/>
          <w:szCs w:val="28"/>
        </w:rPr>
        <w:t xml:space="preserve"> </w:t>
      </w:r>
      <w:r w:rsidR="00001E9F" w:rsidRPr="00272F73">
        <w:rPr>
          <w:rFonts w:cstheme="minorHAnsi"/>
          <w:b/>
          <w:color w:val="0070C0"/>
          <w:sz w:val="28"/>
          <w:szCs w:val="28"/>
        </w:rPr>
        <w:t>Otklanjanje</w:t>
      </w:r>
      <w:r w:rsidRPr="00272F73">
        <w:rPr>
          <w:rFonts w:cstheme="minorHAnsi"/>
          <w:b/>
          <w:color w:val="0070C0"/>
          <w:sz w:val="28"/>
          <w:szCs w:val="28"/>
        </w:rPr>
        <w:t xml:space="preserve"> i ublažavanje posljedica </w:t>
      </w:r>
      <w:r w:rsidR="00001E9F" w:rsidRPr="00272F73">
        <w:rPr>
          <w:rFonts w:cstheme="minorHAnsi"/>
          <w:b/>
          <w:color w:val="0070C0"/>
          <w:sz w:val="28"/>
          <w:szCs w:val="28"/>
        </w:rPr>
        <w:t>uzrokovanih</w:t>
      </w:r>
      <w:r w:rsidRPr="00272F73">
        <w:rPr>
          <w:rFonts w:cstheme="minorHAnsi"/>
          <w:b/>
          <w:color w:val="0070C0"/>
          <w:sz w:val="28"/>
          <w:szCs w:val="28"/>
        </w:rPr>
        <w:t xml:space="preserve"> potresom </w:t>
      </w:r>
    </w:p>
    <w:p w14:paraId="30620A10" w14:textId="77777777" w:rsidR="001E5E1D" w:rsidRPr="00A12A4D" w:rsidRDefault="001E5E1D" w:rsidP="00D24636">
      <w:pPr>
        <w:pStyle w:val="NoSpacing"/>
        <w:spacing w:before="0" w:line="276" w:lineRule="auto"/>
        <w:jc w:val="both"/>
        <w:rPr>
          <w:rFonts w:cstheme="minorHAnsi"/>
          <w:sz w:val="24"/>
          <w:szCs w:val="24"/>
        </w:rPr>
      </w:pPr>
    </w:p>
    <w:p w14:paraId="5E92E598" w14:textId="7524F462" w:rsidR="00663C61" w:rsidRPr="00A12A4D" w:rsidRDefault="001E5E1D" w:rsidP="00D24636">
      <w:pPr>
        <w:pStyle w:val="NoSpacing"/>
        <w:spacing w:before="0" w:line="276" w:lineRule="auto"/>
        <w:jc w:val="both"/>
        <w:rPr>
          <w:rFonts w:cstheme="minorHAnsi"/>
          <w:b/>
          <w:sz w:val="24"/>
          <w:szCs w:val="24"/>
        </w:rPr>
      </w:pPr>
      <w:r w:rsidRPr="00A12A4D">
        <w:rPr>
          <w:rFonts w:cstheme="minorHAnsi"/>
          <w:sz w:val="24"/>
          <w:szCs w:val="24"/>
        </w:rPr>
        <w:t xml:space="preserve">Drugo strateško područje na koje je nužno usmjeriti djelovanje javnih politika u što kraćem roku determinirano je posljedicama serije potresa koji su pogodili područja </w:t>
      </w:r>
      <w:r w:rsidR="00D373C2" w:rsidRPr="00A12A4D">
        <w:rPr>
          <w:rFonts w:cstheme="minorHAnsi"/>
          <w:bCs/>
          <w:sz w:val="24"/>
          <w:szCs w:val="24"/>
        </w:rPr>
        <w:t>Sisačko-moslavačke županije</w:t>
      </w:r>
      <w:r w:rsidRPr="00A12A4D">
        <w:rPr>
          <w:rFonts w:cstheme="minorHAnsi"/>
          <w:sz w:val="24"/>
          <w:szCs w:val="24"/>
        </w:rPr>
        <w:t xml:space="preserve"> odnosno izravnim i neizravnim štetama od potresa. Demografske, materijalne i ostale posljedice potresa dodatno smanjuju razvojne resurse neophodne za jačanje konkurentnosti i  usporavanje postojeće regionalne divergencije ovog dijela hrvatskog teritorija. Zbog toga je u procesu društvene i ekonomske revitalizacije djelovanje nositelja javne politike potrebno, i to u kratkom roku, usmjeriti na  </w:t>
      </w:r>
      <w:r w:rsidRPr="00A12A4D">
        <w:rPr>
          <w:rFonts w:cstheme="minorHAnsi"/>
          <w:b/>
          <w:sz w:val="24"/>
          <w:szCs w:val="24"/>
        </w:rPr>
        <w:t xml:space="preserve">otklanjanje i ublažavanje posljedica uzrokovanih potresom. </w:t>
      </w:r>
    </w:p>
    <w:p w14:paraId="25C05142" w14:textId="77777777" w:rsidR="005D0E51" w:rsidRPr="00A12A4D" w:rsidRDefault="005D0E51" w:rsidP="00D24636">
      <w:pPr>
        <w:pStyle w:val="NoSpacing"/>
        <w:spacing w:before="0" w:line="276" w:lineRule="auto"/>
        <w:jc w:val="both"/>
        <w:rPr>
          <w:rFonts w:cstheme="minorHAnsi"/>
          <w:b/>
          <w:sz w:val="24"/>
          <w:szCs w:val="24"/>
        </w:rPr>
      </w:pPr>
    </w:p>
    <w:p w14:paraId="11E71919" w14:textId="77777777" w:rsidR="00663C61" w:rsidRPr="00A12A4D" w:rsidRDefault="001E5E1D" w:rsidP="00D24636">
      <w:pPr>
        <w:pStyle w:val="NoSpacing"/>
        <w:spacing w:before="0" w:line="276" w:lineRule="auto"/>
        <w:jc w:val="both"/>
        <w:rPr>
          <w:rFonts w:cstheme="minorHAnsi"/>
          <w:sz w:val="24"/>
          <w:szCs w:val="24"/>
        </w:rPr>
      </w:pPr>
      <w:r w:rsidRPr="00A12A4D">
        <w:rPr>
          <w:rFonts w:cstheme="minorHAnsi"/>
          <w:sz w:val="24"/>
          <w:szCs w:val="24"/>
        </w:rPr>
        <w:t xml:space="preserve">Prema podacima o izvršenoj procjeni šteta uzrokovanih potresom, najveći iznos odnosi se na privatni stambeni fond – obiteljske kuće i zgrade, ali ozbiljna i financijski zahtjevna oštećenja procjenjuju se i u poslovnom sektoru. </w:t>
      </w:r>
      <w:r w:rsidR="00CD3ADF" w:rsidRPr="00A12A4D">
        <w:rPr>
          <w:rFonts w:cstheme="minorHAnsi"/>
          <w:sz w:val="24"/>
          <w:szCs w:val="24"/>
        </w:rPr>
        <w:t>Također, izuzetno značajne štete pretrpjela je javna infrastruktura, posebice  u sektoru opskrbe</w:t>
      </w:r>
      <w:r w:rsidR="00995CBC" w:rsidRPr="00A12A4D">
        <w:rPr>
          <w:rFonts w:cstheme="minorHAnsi"/>
          <w:sz w:val="24"/>
          <w:szCs w:val="24"/>
        </w:rPr>
        <w:t xml:space="preserve"> </w:t>
      </w:r>
      <w:r w:rsidR="00CD3ADF" w:rsidRPr="00A12A4D">
        <w:rPr>
          <w:rFonts w:cstheme="minorHAnsi"/>
          <w:sz w:val="24"/>
          <w:szCs w:val="24"/>
        </w:rPr>
        <w:t>vodom za ljudsku potrošnju te  zbrinjavanja</w:t>
      </w:r>
      <w:r w:rsidR="00995CBC" w:rsidRPr="00A12A4D">
        <w:rPr>
          <w:rFonts w:cstheme="minorHAnsi"/>
          <w:sz w:val="24"/>
          <w:szCs w:val="24"/>
        </w:rPr>
        <w:t xml:space="preserve"> </w:t>
      </w:r>
      <w:r w:rsidR="00CD3ADF" w:rsidRPr="00A12A4D">
        <w:rPr>
          <w:rFonts w:cstheme="minorHAnsi"/>
          <w:sz w:val="24"/>
          <w:szCs w:val="24"/>
        </w:rPr>
        <w:t xml:space="preserve">odvodnje i pročišćavanja otpadnih voda, ali i sva ostala područja društvene i poslovne infrastrukture. </w:t>
      </w:r>
      <w:r w:rsidRPr="00A12A4D">
        <w:rPr>
          <w:rFonts w:cstheme="minorHAnsi"/>
          <w:sz w:val="24"/>
          <w:szCs w:val="24"/>
        </w:rPr>
        <w:t xml:space="preserve">Zbog toga je u okviru ovog strateškog smjera prvenstveno potrebno osigurati nužne pretpostavke za hitnu normalizaciju svih aspekata društvenog i gospodarskog života. </w:t>
      </w:r>
    </w:p>
    <w:p w14:paraId="3661EE6E" w14:textId="77777777" w:rsidR="00663C61" w:rsidRPr="00A12A4D" w:rsidRDefault="00663C61" w:rsidP="00D24636">
      <w:pPr>
        <w:pStyle w:val="NoSpacing"/>
        <w:spacing w:before="0" w:line="276" w:lineRule="auto"/>
        <w:jc w:val="both"/>
        <w:rPr>
          <w:rFonts w:cstheme="minorHAnsi"/>
          <w:sz w:val="24"/>
          <w:szCs w:val="24"/>
        </w:rPr>
      </w:pPr>
    </w:p>
    <w:p w14:paraId="2FEBAE60" w14:textId="75FD19AE" w:rsidR="00663C61" w:rsidRPr="00A12A4D" w:rsidRDefault="001E5E1D" w:rsidP="00D24636">
      <w:pPr>
        <w:pStyle w:val="NoSpacing"/>
        <w:spacing w:before="0" w:line="276" w:lineRule="auto"/>
        <w:jc w:val="both"/>
        <w:rPr>
          <w:rFonts w:cstheme="minorHAnsi"/>
          <w:sz w:val="24"/>
          <w:szCs w:val="24"/>
        </w:rPr>
      </w:pPr>
      <w:r w:rsidRPr="00A12A4D">
        <w:rPr>
          <w:rFonts w:cstheme="minorHAnsi"/>
          <w:sz w:val="24"/>
          <w:szCs w:val="24"/>
        </w:rPr>
        <w:t xml:space="preserve">Sukladno tome, posebni ciljevi u okviru strateškog smjera 2. su: </w:t>
      </w:r>
      <w:r w:rsidRPr="00A12A4D">
        <w:rPr>
          <w:rFonts w:cstheme="minorHAnsi"/>
          <w:b/>
          <w:sz w:val="24"/>
          <w:szCs w:val="24"/>
        </w:rPr>
        <w:t>Obnova i izgradnja stambenih i poslovnih objekata</w:t>
      </w:r>
      <w:r w:rsidRPr="00A12A4D">
        <w:rPr>
          <w:rFonts w:cstheme="minorHAnsi"/>
          <w:sz w:val="24"/>
          <w:szCs w:val="24"/>
        </w:rPr>
        <w:t xml:space="preserve"> te </w:t>
      </w:r>
      <w:r w:rsidRPr="00A12A4D">
        <w:rPr>
          <w:rFonts w:cstheme="minorHAnsi"/>
          <w:b/>
          <w:sz w:val="24"/>
          <w:szCs w:val="24"/>
        </w:rPr>
        <w:t>Obnova i izgradnja nužne društvene</w:t>
      </w:r>
      <w:r w:rsidR="00001E9F" w:rsidRPr="00A12A4D">
        <w:rPr>
          <w:rFonts w:cstheme="minorHAnsi"/>
          <w:b/>
          <w:sz w:val="24"/>
          <w:szCs w:val="24"/>
        </w:rPr>
        <w:t xml:space="preserve"> </w:t>
      </w:r>
      <w:r w:rsidRPr="00A12A4D">
        <w:rPr>
          <w:rFonts w:cstheme="minorHAnsi"/>
          <w:b/>
          <w:sz w:val="24"/>
          <w:szCs w:val="24"/>
        </w:rPr>
        <w:t xml:space="preserve">i </w:t>
      </w:r>
      <w:r w:rsidR="00001E9F" w:rsidRPr="00A12A4D">
        <w:rPr>
          <w:rFonts w:cstheme="minorHAnsi"/>
          <w:b/>
          <w:sz w:val="24"/>
          <w:szCs w:val="24"/>
        </w:rPr>
        <w:t xml:space="preserve">gospodarske </w:t>
      </w:r>
      <w:r w:rsidRPr="00A12A4D">
        <w:rPr>
          <w:rFonts w:cstheme="minorHAnsi"/>
          <w:b/>
          <w:sz w:val="24"/>
          <w:szCs w:val="24"/>
        </w:rPr>
        <w:t xml:space="preserve">infrastrukture. </w:t>
      </w:r>
      <w:r w:rsidRPr="00A12A4D">
        <w:rPr>
          <w:rFonts w:cstheme="minorHAnsi"/>
          <w:sz w:val="24"/>
          <w:szCs w:val="24"/>
        </w:rPr>
        <w:t xml:space="preserve">Potres je dodatno intenzivirao dugoročno nepovoljne demografske, gospodarske, socijalne, infrastrukturne i druge razvojne trendove na području </w:t>
      </w:r>
      <w:r w:rsidR="00D373C2" w:rsidRPr="00A12A4D">
        <w:rPr>
          <w:rFonts w:cstheme="minorHAnsi"/>
          <w:bCs/>
          <w:sz w:val="24"/>
          <w:szCs w:val="24"/>
        </w:rPr>
        <w:t>Sisačko-moslavačke županije</w:t>
      </w:r>
      <w:r w:rsidRPr="00A12A4D">
        <w:rPr>
          <w:rFonts w:cstheme="minorHAnsi"/>
          <w:sz w:val="24"/>
          <w:szCs w:val="24"/>
        </w:rPr>
        <w:t>. S obzirom na razvojni položaj Županije i njezinih JLS</w:t>
      </w:r>
      <w:r w:rsidR="00CE5E1F" w:rsidRPr="00A12A4D">
        <w:rPr>
          <w:rFonts w:cstheme="minorHAnsi"/>
          <w:sz w:val="24"/>
          <w:szCs w:val="24"/>
        </w:rPr>
        <w:t>-ova</w:t>
      </w:r>
      <w:r w:rsidRPr="00A12A4D">
        <w:rPr>
          <w:rFonts w:cstheme="minorHAnsi"/>
          <w:sz w:val="24"/>
          <w:szCs w:val="24"/>
        </w:rPr>
        <w:t xml:space="preserve">, očito je da su interni kapaciteti za oporavak i ublažavanje posljedica izrazito mali, te je snažna državna intervencija neophodna. Vremenska dimenzija provedbe predloženih mjera za realizaciju ova dva prioritetna cilja ključan </w:t>
      </w:r>
      <w:r w:rsidR="00CE5E1F" w:rsidRPr="00A12A4D">
        <w:rPr>
          <w:rFonts w:cstheme="minorHAnsi"/>
          <w:sz w:val="24"/>
          <w:szCs w:val="24"/>
        </w:rPr>
        <w:t>je</w:t>
      </w:r>
      <w:r w:rsidRPr="00A12A4D">
        <w:rPr>
          <w:rFonts w:cstheme="minorHAnsi"/>
          <w:sz w:val="24"/>
          <w:szCs w:val="24"/>
        </w:rPr>
        <w:t xml:space="preserve"> čimbenik učinkovitosti, neophodan za zaustavljanje daljnjeg egzodusa stanovništva, pražnjenja radno-aktivnog kontingenta, propadanja već ugrožene i devastirane infrastrukture, pad ekonomskih aktivnosti. </w:t>
      </w:r>
    </w:p>
    <w:p w14:paraId="042C76CC" w14:textId="77777777" w:rsidR="0082500F" w:rsidRPr="00A12A4D" w:rsidRDefault="0082500F" w:rsidP="00D24636">
      <w:pPr>
        <w:pStyle w:val="NoSpacing"/>
        <w:spacing w:before="0" w:line="276" w:lineRule="auto"/>
        <w:jc w:val="both"/>
        <w:rPr>
          <w:rFonts w:cstheme="minorHAnsi"/>
          <w:sz w:val="24"/>
          <w:szCs w:val="24"/>
        </w:rPr>
      </w:pPr>
    </w:p>
    <w:p w14:paraId="6D408D23" w14:textId="57DF9C4E" w:rsidR="00663C61" w:rsidRPr="00A12A4D" w:rsidRDefault="001E5E1D" w:rsidP="00D24636">
      <w:pPr>
        <w:pStyle w:val="NoSpacing"/>
        <w:spacing w:before="0" w:line="276" w:lineRule="auto"/>
        <w:jc w:val="both"/>
        <w:rPr>
          <w:rFonts w:cstheme="minorHAnsi"/>
          <w:sz w:val="24"/>
          <w:szCs w:val="24"/>
        </w:rPr>
      </w:pPr>
      <w:r w:rsidRPr="00A12A4D">
        <w:rPr>
          <w:rFonts w:cstheme="minorHAnsi"/>
          <w:sz w:val="24"/>
          <w:szCs w:val="24"/>
        </w:rPr>
        <w:t xml:space="preserve">To znači da je uspješna realizacija ciljeva u okviru ovog strateškog usmjerenja pretpostavka ukupne društvene i demografske revitalizacije koja se planira provedbom mjera i aktivnosti u okviru strateškog smjera 1. Realizacija ciljeva: </w:t>
      </w:r>
      <w:r w:rsidRPr="00A12A4D">
        <w:rPr>
          <w:rFonts w:cstheme="minorHAnsi"/>
          <w:b/>
          <w:sz w:val="24"/>
          <w:szCs w:val="24"/>
        </w:rPr>
        <w:t>Obnova i izgradnja stambenih i poslovnih objekata</w:t>
      </w:r>
      <w:r w:rsidRPr="00A12A4D">
        <w:rPr>
          <w:rFonts w:cstheme="minorHAnsi"/>
          <w:sz w:val="24"/>
          <w:szCs w:val="24"/>
        </w:rPr>
        <w:t xml:space="preserve">, te </w:t>
      </w:r>
      <w:r w:rsidR="00001E9F" w:rsidRPr="00A12A4D">
        <w:rPr>
          <w:rFonts w:cstheme="minorHAnsi"/>
          <w:b/>
          <w:bCs/>
          <w:sz w:val="24"/>
          <w:szCs w:val="24"/>
        </w:rPr>
        <w:t>Obnova i izgradnja nužne društvene i gospodarske infrastrukture</w:t>
      </w:r>
      <w:r w:rsidR="00001E9F" w:rsidRPr="00A12A4D">
        <w:rPr>
          <w:rFonts w:cstheme="minorHAnsi"/>
          <w:sz w:val="24"/>
          <w:szCs w:val="24"/>
        </w:rPr>
        <w:t xml:space="preserve"> </w:t>
      </w:r>
      <w:r w:rsidRPr="00A12A4D">
        <w:rPr>
          <w:rFonts w:cstheme="minorHAnsi"/>
          <w:sz w:val="24"/>
          <w:szCs w:val="24"/>
        </w:rPr>
        <w:t>prvenstveno je usmjerena na obnovu oštećenih stambenih, poslovnih i infrastrukturnih objekata gdje je to moguće s obzirom na građevinske i druge relevantne standarde, te na izgradnju novih objekata koji su u potpunosti uništeni ili njihova obnova nije moguća. U okviru provedbenih mehanizama predloženih mjera za realizaciju ovih ciljeva, potrebno je omogućiti brzu i efikasnu obnovu ili izgradnju novih devastiranih stambenih i poslovnih objekata, te javnu i društvenu infrastrukturu.</w:t>
      </w:r>
    </w:p>
    <w:p w14:paraId="4722D742" w14:textId="77777777" w:rsidR="00663C61" w:rsidRPr="00A12A4D" w:rsidRDefault="00663C61" w:rsidP="00D24636">
      <w:pPr>
        <w:pStyle w:val="NoSpacing"/>
        <w:spacing w:before="0" w:line="276" w:lineRule="auto"/>
        <w:jc w:val="both"/>
        <w:rPr>
          <w:rFonts w:cstheme="minorHAnsi"/>
          <w:sz w:val="24"/>
          <w:szCs w:val="24"/>
        </w:rPr>
      </w:pPr>
    </w:p>
    <w:p w14:paraId="37A8FBE6" w14:textId="1EA8DB71" w:rsidR="001E5E1D" w:rsidRPr="00A12A4D" w:rsidRDefault="003626CF" w:rsidP="00D24636">
      <w:pPr>
        <w:pStyle w:val="NoSpacing"/>
        <w:spacing w:before="0" w:line="276" w:lineRule="auto"/>
        <w:jc w:val="both"/>
        <w:rPr>
          <w:rFonts w:cstheme="minorHAnsi"/>
          <w:sz w:val="24"/>
          <w:szCs w:val="24"/>
        </w:rPr>
      </w:pPr>
      <w:r w:rsidRPr="00A12A4D">
        <w:rPr>
          <w:rFonts w:cstheme="minorHAnsi"/>
          <w:sz w:val="24"/>
          <w:szCs w:val="24"/>
        </w:rPr>
        <w:t xml:space="preserve">Obnova i izgradnja stambenih i poslovnih objekata vodit će se načelom </w:t>
      </w:r>
      <w:r w:rsidRPr="00A12A4D">
        <w:rPr>
          <w:rFonts w:cstheme="minorHAnsi"/>
          <w:b/>
          <w:bCs/>
          <w:sz w:val="24"/>
          <w:szCs w:val="24"/>
        </w:rPr>
        <w:t>„building back better</w:t>
      </w:r>
      <w:r w:rsidRPr="00A12A4D">
        <w:rPr>
          <w:rFonts w:cstheme="minorHAnsi"/>
          <w:sz w:val="24"/>
          <w:szCs w:val="24"/>
        </w:rPr>
        <w:t xml:space="preserve">“ što bi značilo kako će obnova biti bolja i doprinijet će boljoj otpornosti, ali i zelenoj tranziciji radi postizanja klimatskih ciljeva, ciljeva zaštite zraka i okoliša i ciljevima kružnog gospodarstva. </w:t>
      </w:r>
      <w:r w:rsidR="001E5E1D" w:rsidRPr="00A12A4D">
        <w:rPr>
          <w:rFonts w:cstheme="minorHAnsi"/>
          <w:sz w:val="24"/>
          <w:szCs w:val="24"/>
        </w:rPr>
        <w:t>S obzirom na specifičnosti prostora Županije s aspekta rizika od potresa, prilikom obnove ili izgradnje tih objekata potrebno se pridržavati  pravila relevantnih struka i nacionalnih sigurnosnih standarda gradnje. S</w:t>
      </w:r>
      <w:r w:rsidR="00D373C2" w:rsidRPr="00A12A4D">
        <w:rPr>
          <w:rFonts w:cstheme="minorHAnsi"/>
          <w:sz w:val="24"/>
          <w:szCs w:val="24"/>
        </w:rPr>
        <w:t>toga</w:t>
      </w:r>
      <w:r w:rsidR="001E5E1D" w:rsidRPr="00A12A4D">
        <w:rPr>
          <w:rFonts w:cstheme="minorHAnsi"/>
          <w:sz w:val="24"/>
          <w:szCs w:val="24"/>
        </w:rPr>
        <w:t xml:space="preserve"> očekivani učinci ciljeva u okviru strateškog smjera 2. prvenstveno se odnose na uspostavljanje nužnih pretpostavki za normalno funkcioniranje života ljudi te gospodarskih subjekata, poduzetnika i obrtnika. Šire gledajući, pokazatelji uspješnosti provedbe predloženih mjera odnose se na povrat stanovništva koje je zbog posljedica potresa napustilo prostor </w:t>
      </w:r>
      <w:r w:rsidR="00D373C2" w:rsidRPr="00A12A4D">
        <w:rPr>
          <w:rFonts w:cstheme="minorHAnsi"/>
          <w:bCs/>
          <w:sz w:val="24"/>
          <w:szCs w:val="24"/>
        </w:rPr>
        <w:t>Sisačko-moslavačke županije</w:t>
      </w:r>
      <w:r w:rsidR="001E5E1D" w:rsidRPr="00A12A4D">
        <w:rPr>
          <w:rFonts w:cstheme="minorHAnsi"/>
          <w:sz w:val="24"/>
          <w:szCs w:val="24"/>
        </w:rPr>
        <w:t xml:space="preserve">, aktiviranje poduzetničkih i obrtničkih djelatnosti koje su iz istog razloga prestale s radom, održavanje primjerenog standarda zdravstva, socijalne skrbi te odgoja i obrazovanja i slično. </w:t>
      </w:r>
    </w:p>
    <w:p w14:paraId="68D486E9" w14:textId="77777777" w:rsidR="001E5E1D" w:rsidRPr="00A12A4D" w:rsidRDefault="001E5E1D" w:rsidP="00D24636">
      <w:pPr>
        <w:pStyle w:val="NoSpacing"/>
        <w:spacing w:before="0" w:line="276" w:lineRule="auto"/>
        <w:jc w:val="both"/>
        <w:rPr>
          <w:rFonts w:cstheme="minorHAnsi"/>
          <w:sz w:val="24"/>
          <w:szCs w:val="24"/>
        </w:rPr>
      </w:pPr>
    </w:p>
    <w:p w14:paraId="14B0FA84" w14:textId="5EBEC02A" w:rsidR="004E28A0" w:rsidRDefault="001E5E1D" w:rsidP="00527261">
      <w:pPr>
        <w:pStyle w:val="NoSpacing"/>
        <w:spacing w:before="0" w:line="276" w:lineRule="auto"/>
        <w:jc w:val="both"/>
        <w:rPr>
          <w:rFonts w:cstheme="minorHAnsi"/>
          <w:sz w:val="24"/>
          <w:szCs w:val="24"/>
        </w:rPr>
      </w:pPr>
      <w:r w:rsidRPr="00A12A4D">
        <w:rPr>
          <w:rFonts w:cstheme="minorHAnsi"/>
          <w:sz w:val="24"/>
          <w:szCs w:val="24"/>
        </w:rPr>
        <w:t xml:space="preserve">S obzirom na suštinske uzroke dugoročnog razvojnog zaostajanja </w:t>
      </w:r>
      <w:r w:rsidR="00D373C2" w:rsidRPr="00A12A4D">
        <w:rPr>
          <w:rFonts w:cstheme="minorHAnsi"/>
          <w:bCs/>
          <w:sz w:val="24"/>
          <w:szCs w:val="24"/>
        </w:rPr>
        <w:t xml:space="preserve">Sisačko-moslavačke županije </w:t>
      </w:r>
      <w:r w:rsidRPr="00A12A4D">
        <w:rPr>
          <w:rFonts w:cstheme="minorHAnsi"/>
          <w:sz w:val="24"/>
          <w:szCs w:val="24"/>
        </w:rPr>
        <w:t xml:space="preserve"> koji su dodatno intenzivirani devastirajućim posljedicama potresa, važno je naglasiti da su predloženi smjerovi društveno-gospodarskog oporavka i njihovi razvojni prioriteti jednako važni i komplementarni, stoga je potrebno istovremeno raditi na njihovoj učinkovitoj realizaciji, a sve kako bi se stvorile pretpostavke za postizanje održivog i prosperitetnog razvoja Županije. Pritom, oportuno je da se provedbeni mehanizmi predloženih strateških usmjerenja Županije većim dijelom temelje na tekućem proračunskom razdoblju E</w:t>
      </w:r>
      <w:r w:rsidR="00995CBC" w:rsidRPr="00A12A4D">
        <w:rPr>
          <w:rFonts w:cstheme="minorHAnsi"/>
          <w:sz w:val="24"/>
          <w:szCs w:val="24"/>
        </w:rPr>
        <w:t>uropske unije</w:t>
      </w:r>
      <w:r w:rsidRPr="00A12A4D">
        <w:rPr>
          <w:rFonts w:cstheme="minorHAnsi"/>
          <w:sz w:val="24"/>
          <w:szCs w:val="24"/>
        </w:rPr>
        <w:t xml:space="preserve"> do 2027. godine</w:t>
      </w:r>
      <w:r w:rsidR="00D373C2" w:rsidRPr="00A12A4D">
        <w:rPr>
          <w:rFonts w:cstheme="minorHAnsi"/>
          <w:sz w:val="24"/>
          <w:szCs w:val="24"/>
        </w:rPr>
        <w:t>.</w:t>
      </w:r>
      <w:r w:rsidR="004E28A0">
        <w:rPr>
          <w:rFonts w:cstheme="minorHAnsi"/>
          <w:sz w:val="24"/>
          <w:szCs w:val="24"/>
        </w:rPr>
        <w:br w:type="page"/>
      </w:r>
    </w:p>
    <w:p w14:paraId="081369FA" w14:textId="1EA82279" w:rsidR="00074B5D" w:rsidRPr="00A12A4D" w:rsidRDefault="00755695" w:rsidP="00965FD2">
      <w:pPr>
        <w:pStyle w:val="Heading2"/>
      </w:pPr>
      <w:bookmarkStart w:id="299" w:name="_Toc77600186"/>
      <w:r w:rsidRPr="00A12A4D">
        <w:t xml:space="preserve"> </w:t>
      </w:r>
      <w:bookmarkStart w:id="300" w:name="_Toc91224617"/>
      <w:r w:rsidR="00BE26D5" w:rsidRPr="00A12A4D">
        <w:t>Prijedlog mjera i aktivnosti</w:t>
      </w:r>
      <w:bookmarkEnd w:id="299"/>
      <w:bookmarkEnd w:id="300"/>
    </w:p>
    <w:p w14:paraId="31E2CBDC" w14:textId="77777777" w:rsidR="00985FBF" w:rsidRPr="00A12A4D" w:rsidRDefault="00985FBF" w:rsidP="00D24636">
      <w:pPr>
        <w:pStyle w:val="NoSpacing"/>
        <w:spacing w:before="0" w:line="276" w:lineRule="auto"/>
        <w:jc w:val="both"/>
        <w:rPr>
          <w:rFonts w:cstheme="minorHAnsi"/>
          <w:sz w:val="24"/>
          <w:szCs w:val="24"/>
        </w:rPr>
      </w:pPr>
    </w:p>
    <w:p w14:paraId="0A5D39CD" w14:textId="48DE1FB3" w:rsidR="00F721B1" w:rsidRPr="00A12A4D" w:rsidRDefault="006442B2" w:rsidP="00D24636">
      <w:pPr>
        <w:pStyle w:val="NoSpacing"/>
        <w:spacing w:before="0" w:line="276" w:lineRule="auto"/>
        <w:jc w:val="both"/>
        <w:rPr>
          <w:rFonts w:cstheme="minorHAnsi"/>
          <w:sz w:val="24"/>
          <w:szCs w:val="24"/>
        </w:rPr>
      </w:pPr>
      <w:r w:rsidRPr="00A12A4D">
        <w:rPr>
          <w:rFonts w:cstheme="minorHAnsi"/>
          <w:sz w:val="24"/>
          <w:szCs w:val="24"/>
        </w:rPr>
        <w:t>U okviru ovog poglavlj</w:t>
      </w:r>
      <w:r w:rsidR="00D373C2" w:rsidRPr="00A12A4D">
        <w:rPr>
          <w:rFonts w:cstheme="minorHAnsi"/>
          <w:sz w:val="24"/>
          <w:szCs w:val="24"/>
        </w:rPr>
        <w:t>a</w:t>
      </w:r>
      <w:r w:rsidRPr="00A12A4D">
        <w:rPr>
          <w:rFonts w:cstheme="minorHAnsi"/>
          <w:sz w:val="24"/>
          <w:szCs w:val="24"/>
        </w:rPr>
        <w:t xml:space="preserve"> prikazane su mjere i grupe aktivnosti kojima nadležne institucije </w:t>
      </w:r>
      <w:r w:rsidR="00F20347" w:rsidRPr="00A12A4D">
        <w:rPr>
          <w:rFonts w:cstheme="minorHAnsi"/>
          <w:sz w:val="24"/>
          <w:szCs w:val="24"/>
        </w:rPr>
        <w:t xml:space="preserve">i tijela </w:t>
      </w:r>
      <w:r w:rsidRPr="00A12A4D">
        <w:rPr>
          <w:rFonts w:cstheme="minorHAnsi"/>
          <w:sz w:val="24"/>
          <w:szCs w:val="24"/>
        </w:rPr>
        <w:t>u Republici Hrvatskoj mogu utjecati na ublažavanje dugoročnih razvojnih problema svih JLS</w:t>
      </w:r>
      <w:r w:rsidR="00CE5E1F" w:rsidRPr="00A12A4D">
        <w:rPr>
          <w:rFonts w:cstheme="minorHAnsi"/>
          <w:sz w:val="24"/>
          <w:szCs w:val="24"/>
        </w:rPr>
        <w:t>-ova</w:t>
      </w:r>
      <w:r w:rsidRPr="00A12A4D">
        <w:rPr>
          <w:rFonts w:cstheme="minorHAnsi"/>
          <w:sz w:val="24"/>
          <w:szCs w:val="24"/>
        </w:rPr>
        <w:t xml:space="preserve"> na području </w:t>
      </w:r>
      <w:r w:rsidR="00D373C2" w:rsidRPr="00A12A4D">
        <w:rPr>
          <w:rFonts w:cstheme="minorHAnsi"/>
          <w:bCs/>
          <w:sz w:val="24"/>
          <w:szCs w:val="24"/>
        </w:rPr>
        <w:t>Sisačko-moslavačke županije</w:t>
      </w:r>
      <w:r w:rsidRPr="00A12A4D">
        <w:rPr>
          <w:rFonts w:cstheme="minorHAnsi"/>
          <w:sz w:val="24"/>
          <w:szCs w:val="24"/>
        </w:rPr>
        <w:t xml:space="preserve">. S obzirom na rezultate analize, čitavo područje </w:t>
      </w:r>
      <w:r w:rsidR="00D373C2" w:rsidRPr="00A12A4D">
        <w:rPr>
          <w:rFonts w:cstheme="minorHAnsi"/>
          <w:bCs/>
          <w:sz w:val="24"/>
          <w:szCs w:val="24"/>
        </w:rPr>
        <w:t xml:space="preserve">Sisačko-moslavačke županije </w:t>
      </w:r>
      <w:r w:rsidR="009540E5" w:rsidRPr="00A12A4D">
        <w:rPr>
          <w:rFonts w:cstheme="minorHAnsi"/>
          <w:sz w:val="24"/>
          <w:szCs w:val="24"/>
        </w:rPr>
        <w:t xml:space="preserve">suočeno je </w:t>
      </w:r>
      <w:r w:rsidR="00BE6EED" w:rsidRPr="00A12A4D">
        <w:rPr>
          <w:rFonts w:cstheme="minorHAnsi"/>
          <w:sz w:val="24"/>
          <w:szCs w:val="24"/>
        </w:rPr>
        <w:t xml:space="preserve">s ozbiljnim gospodarskim i demografskim ograničenjima, odnosno nedostatnim kapacitetima za </w:t>
      </w:r>
      <w:r w:rsidR="009540E5" w:rsidRPr="00A12A4D">
        <w:rPr>
          <w:rFonts w:cstheme="minorHAnsi"/>
          <w:sz w:val="24"/>
          <w:szCs w:val="24"/>
        </w:rPr>
        <w:t xml:space="preserve">dinamičnije </w:t>
      </w:r>
      <w:r w:rsidR="00BE6EED" w:rsidRPr="00A12A4D">
        <w:rPr>
          <w:rFonts w:cstheme="minorHAnsi"/>
          <w:sz w:val="24"/>
          <w:szCs w:val="24"/>
        </w:rPr>
        <w:t xml:space="preserve">pokretanje poduzetničkih aktivnosti i demografske obnove. </w:t>
      </w:r>
    </w:p>
    <w:p w14:paraId="68A2D193" w14:textId="77777777" w:rsidR="00F721B1" w:rsidRPr="00A12A4D" w:rsidRDefault="00F721B1" w:rsidP="00D24636">
      <w:pPr>
        <w:pStyle w:val="NoSpacing"/>
        <w:spacing w:before="0" w:line="276" w:lineRule="auto"/>
        <w:jc w:val="both"/>
        <w:rPr>
          <w:rFonts w:cstheme="minorHAnsi"/>
          <w:sz w:val="24"/>
          <w:szCs w:val="24"/>
        </w:rPr>
      </w:pPr>
    </w:p>
    <w:p w14:paraId="740D7DB7" w14:textId="71AC0733" w:rsidR="000C1C24" w:rsidRPr="00A12A4D" w:rsidRDefault="00335AA1" w:rsidP="00D24636">
      <w:pPr>
        <w:pStyle w:val="NoSpacing"/>
        <w:spacing w:before="0" w:line="276" w:lineRule="auto"/>
        <w:jc w:val="both"/>
        <w:rPr>
          <w:rFonts w:cstheme="minorHAnsi"/>
          <w:sz w:val="24"/>
          <w:szCs w:val="24"/>
        </w:rPr>
      </w:pPr>
      <w:r w:rsidRPr="00A12A4D">
        <w:rPr>
          <w:rFonts w:cstheme="minorHAnsi"/>
          <w:sz w:val="24"/>
          <w:szCs w:val="24"/>
        </w:rPr>
        <w:t xml:space="preserve">Već postojeća negativna socio-ekonomska obilježja, zbog katastrofalnih posljedica potresa, realno se mogu samo intenzivirati ukoliko se mjerama državne intervencije ne bude sustavno i integrirano djelovalo i upravljalo na području čitave Županije. Prijedlog navedenih mjera </w:t>
      </w:r>
      <w:r w:rsidR="009540E5" w:rsidRPr="00A12A4D">
        <w:rPr>
          <w:rFonts w:cstheme="minorHAnsi"/>
          <w:sz w:val="24"/>
          <w:szCs w:val="24"/>
        </w:rPr>
        <w:t>sagl</w:t>
      </w:r>
      <w:r w:rsidR="00443164" w:rsidRPr="00A12A4D">
        <w:rPr>
          <w:rFonts w:cstheme="minorHAnsi"/>
          <w:sz w:val="24"/>
          <w:szCs w:val="24"/>
        </w:rPr>
        <w:t>edava se s aspekta realizacije očekivanih učinaka</w:t>
      </w:r>
      <w:r w:rsidR="009540E5" w:rsidRPr="00A12A4D">
        <w:rPr>
          <w:rFonts w:cstheme="minorHAnsi"/>
          <w:sz w:val="24"/>
          <w:szCs w:val="24"/>
        </w:rPr>
        <w:t xml:space="preserve"> predloženih posebnih ciljeva i strateških usmjerenja.</w:t>
      </w:r>
      <w:r w:rsidR="006442B2" w:rsidRPr="00A12A4D">
        <w:rPr>
          <w:rFonts w:cstheme="minorHAnsi"/>
          <w:sz w:val="24"/>
          <w:szCs w:val="24"/>
        </w:rPr>
        <w:t xml:space="preserve"> Za svaku grupu mjera predložene su i </w:t>
      </w:r>
      <w:r w:rsidR="009540E5" w:rsidRPr="00A12A4D">
        <w:rPr>
          <w:rFonts w:cstheme="minorHAnsi"/>
          <w:sz w:val="24"/>
          <w:szCs w:val="24"/>
        </w:rPr>
        <w:t>moguće grupe</w:t>
      </w:r>
      <w:r w:rsidR="006442B2" w:rsidRPr="00A12A4D">
        <w:rPr>
          <w:rFonts w:cstheme="minorHAnsi"/>
          <w:sz w:val="24"/>
          <w:szCs w:val="24"/>
        </w:rPr>
        <w:t xml:space="preserve"> aktivnosti</w:t>
      </w:r>
      <w:r w:rsidR="009540E5" w:rsidRPr="00A12A4D">
        <w:rPr>
          <w:rFonts w:cstheme="minorHAnsi"/>
          <w:sz w:val="24"/>
          <w:szCs w:val="24"/>
        </w:rPr>
        <w:t>.</w:t>
      </w:r>
      <w:r w:rsidR="006442B2" w:rsidRPr="00A12A4D">
        <w:rPr>
          <w:rFonts w:cstheme="minorHAnsi"/>
          <w:sz w:val="24"/>
          <w:szCs w:val="24"/>
        </w:rPr>
        <w:t xml:space="preserve"> </w:t>
      </w:r>
      <w:r w:rsidR="000C1C24" w:rsidRPr="00A12A4D">
        <w:rPr>
          <w:rFonts w:cstheme="minorHAnsi"/>
          <w:sz w:val="24"/>
          <w:szCs w:val="24"/>
        </w:rPr>
        <w:t xml:space="preserve">S obzirom da se radi o Programu čija će se provedba detaljno aktivirati kroz godišnje provedbene planove nadležnih institucija i tijela državne uprave, prijedlog mjera te grupa aktivnosti i projekata postavljen je prema kriteriju šireg obuhvata, čime se osigurava fleksibilnost u provedbi  Programa. </w:t>
      </w:r>
    </w:p>
    <w:p w14:paraId="6B46CFCD" w14:textId="77777777" w:rsidR="00D96D60" w:rsidRDefault="00D96D60" w:rsidP="00D24636">
      <w:pPr>
        <w:pStyle w:val="NoSpacing"/>
        <w:spacing w:before="0" w:line="276" w:lineRule="auto"/>
        <w:jc w:val="both"/>
        <w:rPr>
          <w:rFonts w:cstheme="minorHAnsi"/>
          <w:sz w:val="24"/>
          <w:szCs w:val="24"/>
        </w:rPr>
      </w:pPr>
    </w:p>
    <w:p w14:paraId="01BC0E9E" w14:textId="532C730E" w:rsidR="00EA16DD" w:rsidRPr="00A12A4D" w:rsidRDefault="00EA16DD" w:rsidP="00D24636">
      <w:pPr>
        <w:pStyle w:val="NoSpacing"/>
        <w:spacing w:before="0" w:line="276" w:lineRule="auto"/>
        <w:jc w:val="both"/>
        <w:rPr>
          <w:rFonts w:cstheme="minorHAnsi"/>
          <w:sz w:val="24"/>
          <w:szCs w:val="24"/>
        </w:rPr>
      </w:pPr>
      <w:r w:rsidRPr="00A12A4D">
        <w:rPr>
          <w:rFonts w:cstheme="minorHAnsi"/>
          <w:sz w:val="24"/>
          <w:szCs w:val="24"/>
        </w:rPr>
        <w:t>S obzirom da se radi o Programu čija će se provedba detaljno aktivirati kroz Godišnji plan provedbe Programa, prijedlog mjera te grupa aktivnosti i projekata postavljen je prema kriteriju šireg obuhvata. Time se osigurava fleksibilnost u provedbi Programa, kako s aspekta pozivnih natječaja i mogućnosti apliciranja od strane JLS-ova, tako i s aspekta intenziteta potpora u provođenju pojedinih mjera i njihovim razvojnim prioritetima. Također treba napomenuti da, budući će mjere ovog Programa  provoditi tijela državne uprave u skladu s</w:t>
      </w:r>
      <w:r w:rsidR="00F37CDD" w:rsidRPr="00A12A4D">
        <w:rPr>
          <w:rFonts w:cstheme="minorHAnsi"/>
          <w:sz w:val="24"/>
          <w:szCs w:val="24"/>
        </w:rPr>
        <w:t>a</w:t>
      </w:r>
      <w:r w:rsidRPr="00A12A4D">
        <w:rPr>
          <w:rFonts w:cstheme="minorHAnsi"/>
          <w:sz w:val="24"/>
          <w:szCs w:val="24"/>
        </w:rPr>
        <w:t xml:space="preserve"> svojim provedbenim programima, Godišnjim planom provedbe programa, te osiguranim sredstvima, izvori financiranja nisu specificirani u okviru prijedloga pojedinih mjera. Oni će biti definirani Godišnjim planom provedbe programa.</w:t>
      </w:r>
    </w:p>
    <w:p w14:paraId="05537029" w14:textId="726A7E05" w:rsidR="00EA16DD" w:rsidRPr="00A12A4D" w:rsidRDefault="00EA16DD" w:rsidP="00D24636">
      <w:pPr>
        <w:pStyle w:val="NoSpacing"/>
        <w:spacing w:before="0" w:line="276" w:lineRule="auto"/>
        <w:jc w:val="both"/>
        <w:rPr>
          <w:rFonts w:cstheme="minorHAnsi"/>
          <w:sz w:val="24"/>
          <w:szCs w:val="24"/>
        </w:rPr>
      </w:pPr>
    </w:p>
    <w:p w14:paraId="7A7183B1" w14:textId="6D27FE32" w:rsidR="00173470" w:rsidRPr="00A12A4D" w:rsidRDefault="00173470" w:rsidP="00D24636">
      <w:pPr>
        <w:pStyle w:val="NoSpacing"/>
        <w:spacing w:before="0" w:line="276" w:lineRule="auto"/>
        <w:jc w:val="both"/>
        <w:rPr>
          <w:rFonts w:cstheme="minorHAnsi"/>
          <w:sz w:val="24"/>
          <w:szCs w:val="24"/>
        </w:rPr>
      </w:pPr>
      <w:r w:rsidRPr="00A12A4D">
        <w:rPr>
          <w:rFonts w:cstheme="minorHAnsi"/>
          <w:sz w:val="24"/>
          <w:szCs w:val="24"/>
        </w:rPr>
        <w:t>Kao jedan od načina financiranja provedbe mjera i aktivnosti predviđenih ovim Programom mogu biti i povoljne kreditne linije na koje bi mogl</w:t>
      </w:r>
      <w:r w:rsidR="00D36511" w:rsidRPr="00A12A4D">
        <w:rPr>
          <w:rFonts w:cstheme="minorHAnsi"/>
          <w:sz w:val="24"/>
          <w:szCs w:val="24"/>
        </w:rPr>
        <w:t xml:space="preserve">e aplicirati kako jedinice lokalne samouprave s područja SMŽ-a, Sisačko-moslavačka županija, tako i gospodarstvenici i fizičke osobe i pravne osobe s područja SMŽ-a. To bi se moglo ostvariti kroz suradnju s nacionalnim i međunarodnim financijskim institucijama.  </w:t>
      </w:r>
    </w:p>
    <w:p w14:paraId="324FB96E" w14:textId="3C623BFA" w:rsidR="00C04CB3" w:rsidRDefault="00C04CB3">
      <w:pPr>
        <w:rPr>
          <w:rFonts w:cstheme="minorHAnsi"/>
          <w:sz w:val="24"/>
          <w:szCs w:val="24"/>
        </w:rPr>
      </w:pPr>
      <w:r>
        <w:rPr>
          <w:rFonts w:cstheme="minorHAnsi"/>
          <w:sz w:val="24"/>
          <w:szCs w:val="24"/>
        </w:rPr>
        <w:br w:type="page"/>
      </w:r>
    </w:p>
    <w:p w14:paraId="1BD1C09D" w14:textId="53766333" w:rsidR="00755011" w:rsidRPr="00A12A4D" w:rsidRDefault="00335AA1" w:rsidP="00620BB2">
      <w:pPr>
        <w:pStyle w:val="NoSpacing"/>
        <w:spacing w:before="0" w:after="240" w:line="276" w:lineRule="auto"/>
        <w:jc w:val="both"/>
        <w:rPr>
          <w:rFonts w:cstheme="minorHAnsi"/>
          <w:b/>
          <w:sz w:val="24"/>
          <w:szCs w:val="24"/>
        </w:rPr>
      </w:pPr>
      <w:r w:rsidRPr="00A12A4D">
        <w:rPr>
          <w:rFonts w:cstheme="minorHAnsi"/>
          <w:b/>
          <w:sz w:val="24"/>
          <w:szCs w:val="24"/>
        </w:rPr>
        <w:t xml:space="preserve">Tablica 5.2. </w:t>
      </w:r>
      <w:r w:rsidRPr="006C12B8">
        <w:rPr>
          <w:rFonts w:cstheme="minorHAnsi"/>
          <w:bCs/>
          <w:sz w:val="24"/>
          <w:szCs w:val="24"/>
        </w:rPr>
        <w:t>Prijedlog mjera</w:t>
      </w:r>
      <w:r w:rsidRPr="00A12A4D">
        <w:rPr>
          <w:rFonts w:cstheme="minorHAnsi"/>
          <w:b/>
          <w:sz w:val="24"/>
          <w:szCs w:val="24"/>
        </w:rPr>
        <w:t xml:space="preserve"> </w:t>
      </w:r>
    </w:p>
    <w:tbl>
      <w:tblPr>
        <w:tblStyle w:val="GridTable4-Accent1"/>
        <w:tblW w:w="907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shd w:val="clear" w:color="auto" w:fill="FFFFFF" w:themeFill="background1"/>
        <w:tblLook w:val="04A0" w:firstRow="1" w:lastRow="0" w:firstColumn="1" w:lastColumn="0" w:noHBand="0" w:noVBand="1"/>
      </w:tblPr>
      <w:tblGrid>
        <w:gridCol w:w="2122"/>
        <w:gridCol w:w="6950"/>
      </w:tblGrid>
      <w:tr w:rsidR="0097177C" w:rsidRPr="00A12A4D" w14:paraId="3FB262D1" w14:textId="77777777" w:rsidTr="007F3B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noWrap/>
            <w:hideMark/>
          </w:tcPr>
          <w:p w14:paraId="2AB72B26" w14:textId="77777777" w:rsidR="0097177C" w:rsidRPr="00A12A4D" w:rsidRDefault="0097177C" w:rsidP="00715D97">
            <w:pPr>
              <w:pStyle w:val="NoSpacing"/>
              <w:spacing w:before="0" w:line="276" w:lineRule="auto"/>
              <w:jc w:val="right"/>
              <w:rPr>
                <w:rFonts w:cstheme="minorHAnsi"/>
                <w:b w:val="0"/>
                <w:bCs w:val="0"/>
                <w:sz w:val="22"/>
                <w:szCs w:val="22"/>
              </w:rPr>
            </w:pPr>
            <w:r w:rsidRPr="00A12A4D">
              <w:rPr>
                <w:rFonts w:cstheme="minorHAnsi"/>
                <w:sz w:val="22"/>
                <w:szCs w:val="22"/>
              </w:rPr>
              <w:t xml:space="preserve">STRATEŠKI SMJER 1. </w:t>
            </w:r>
          </w:p>
        </w:tc>
        <w:tc>
          <w:tcPr>
            <w:tcW w:w="6950" w:type="dxa"/>
            <w:tcBorders>
              <w:top w:val="none" w:sz="0" w:space="0" w:color="auto"/>
              <w:left w:val="none" w:sz="0" w:space="0" w:color="auto"/>
              <w:bottom w:val="none" w:sz="0" w:space="0" w:color="auto"/>
              <w:right w:val="none" w:sz="0" w:space="0" w:color="auto"/>
            </w:tcBorders>
            <w:noWrap/>
            <w:hideMark/>
          </w:tcPr>
          <w:p w14:paraId="073CB9D9" w14:textId="48CEB906" w:rsidR="0097177C" w:rsidRPr="00A12A4D" w:rsidRDefault="009B5416" w:rsidP="00A76247">
            <w:pPr>
              <w:pStyle w:val="NoSpacing"/>
              <w:spacing w:before="0" w:line="276"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A12A4D">
              <w:rPr>
                <w:rFonts w:cstheme="minorHAnsi"/>
                <w:sz w:val="22"/>
                <w:szCs w:val="22"/>
              </w:rPr>
              <w:t xml:space="preserve">POTICANJE RAZVOJA OSNOVNIH ČINITELJA KONKURETNOSTI ŽUPANIJE  </w:t>
            </w:r>
          </w:p>
        </w:tc>
      </w:tr>
      <w:tr w:rsidR="0097177C" w:rsidRPr="00A12A4D" w14:paraId="787039C1"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shd w:val="clear" w:color="auto" w:fill="5B9BD5" w:themeFill="accent1"/>
            <w:noWrap/>
          </w:tcPr>
          <w:p w14:paraId="3985D37A" w14:textId="77777777" w:rsidR="0097177C" w:rsidRPr="00A12A4D" w:rsidRDefault="0097177C" w:rsidP="00715D97">
            <w:pPr>
              <w:pStyle w:val="NoSpacing"/>
              <w:spacing w:before="0" w:line="276" w:lineRule="auto"/>
              <w:jc w:val="right"/>
              <w:rPr>
                <w:rFonts w:cstheme="minorHAnsi"/>
                <w:b w:val="0"/>
                <w:color w:val="FFFFFF" w:themeColor="background1"/>
                <w:sz w:val="22"/>
                <w:szCs w:val="22"/>
              </w:rPr>
            </w:pPr>
            <w:r w:rsidRPr="00A12A4D">
              <w:rPr>
                <w:rFonts w:cstheme="minorHAnsi"/>
                <w:color w:val="FFFFFF" w:themeColor="background1"/>
                <w:sz w:val="22"/>
                <w:szCs w:val="22"/>
              </w:rPr>
              <w:t xml:space="preserve">Poseban cilj 1. </w:t>
            </w:r>
          </w:p>
        </w:tc>
        <w:tc>
          <w:tcPr>
            <w:tcW w:w="6950" w:type="dxa"/>
            <w:shd w:val="clear" w:color="auto" w:fill="5B9BD5" w:themeFill="accent1"/>
          </w:tcPr>
          <w:p w14:paraId="5E0ECA35" w14:textId="69D722A8" w:rsidR="0097177C" w:rsidRPr="00A12A4D" w:rsidRDefault="009B5416"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2"/>
                <w:szCs w:val="22"/>
              </w:rPr>
            </w:pPr>
            <w:r w:rsidRPr="00A12A4D">
              <w:rPr>
                <w:rFonts w:cstheme="minorHAnsi"/>
                <w:b/>
                <w:color w:val="FFFFFF" w:themeColor="background1"/>
                <w:sz w:val="22"/>
                <w:szCs w:val="22"/>
              </w:rPr>
              <w:t>POVEĆANJE PRODUKTIVNOSTI I ZAPOSLENOSTI</w:t>
            </w:r>
          </w:p>
        </w:tc>
      </w:tr>
      <w:tr w:rsidR="0097177C" w:rsidRPr="00A12A4D" w14:paraId="4BC4AF35"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04648D8A" w14:textId="0DDFA377" w:rsidR="0097177C" w:rsidRPr="00A12A4D" w:rsidRDefault="00F721B1" w:rsidP="00715D97">
            <w:pPr>
              <w:pStyle w:val="NoSpacing"/>
              <w:spacing w:before="0" w:line="276" w:lineRule="auto"/>
              <w:jc w:val="right"/>
              <w:rPr>
                <w:rFonts w:cstheme="minorHAnsi"/>
                <w:b w:val="0"/>
                <w:sz w:val="22"/>
                <w:szCs w:val="22"/>
              </w:rPr>
            </w:pPr>
            <w:r w:rsidRPr="00A12A4D">
              <w:rPr>
                <w:rFonts w:cstheme="minorHAnsi"/>
                <w:sz w:val="22"/>
                <w:szCs w:val="22"/>
              </w:rPr>
              <w:t>Mjera</w:t>
            </w:r>
            <w:r w:rsidR="0097177C" w:rsidRPr="00A12A4D">
              <w:rPr>
                <w:rFonts w:cstheme="minorHAnsi"/>
                <w:sz w:val="22"/>
                <w:szCs w:val="22"/>
              </w:rPr>
              <w:t xml:space="preserve"> 1.1.</w:t>
            </w:r>
          </w:p>
        </w:tc>
        <w:tc>
          <w:tcPr>
            <w:tcW w:w="6950" w:type="dxa"/>
            <w:shd w:val="clear" w:color="auto" w:fill="DEEAF6" w:themeFill="accent1" w:themeFillTint="33"/>
          </w:tcPr>
          <w:p w14:paraId="20969451" w14:textId="2F516E7B" w:rsidR="0097177C" w:rsidRPr="00A12A4D" w:rsidRDefault="009B5416"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Povećanje kapaciteta zapošljavanja u gospodarstvu Županije</w:t>
            </w:r>
          </w:p>
        </w:tc>
      </w:tr>
      <w:tr w:rsidR="0097177C" w:rsidRPr="00A12A4D" w14:paraId="6836A10F"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53825E8B" w14:textId="77777777" w:rsidR="0097177C" w:rsidRPr="00A12A4D" w:rsidRDefault="0097177C" w:rsidP="007F3B40">
            <w:pPr>
              <w:pStyle w:val="NoSpacing"/>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31C873BE" w14:textId="60FC7397" w:rsidR="0097177C" w:rsidRPr="00A12A4D" w:rsidRDefault="00544C27"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Porast broja poduzetnika, obrtnika i OPG-</w:t>
            </w:r>
            <w:r w:rsidR="009B5416" w:rsidRPr="00A12A4D">
              <w:rPr>
                <w:rFonts w:cstheme="minorHAnsi"/>
                <w:sz w:val="22"/>
                <w:szCs w:val="22"/>
              </w:rPr>
              <w:t>ova</w:t>
            </w:r>
            <w:r w:rsidR="009D1096" w:rsidRPr="00A12A4D">
              <w:rPr>
                <w:rFonts w:cstheme="minorHAnsi"/>
                <w:sz w:val="22"/>
                <w:szCs w:val="22"/>
              </w:rPr>
              <w:t xml:space="preserve"> (start-up poduzeća)</w:t>
            </w:r>
          </w:p>
          <w:p w14:paraId="720CC4F1" w14:textId="77777777" w:rsidR="00544C27" w:rsidRPr="00A12A4D" w:rsidRDefault="00544C27"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Porast broja zaposlenih</w:t>
            </w:r>
          </w:p>
          <w:p w14:paraId="3C0179DC" w14:textId="77777777" w:rsidR="00544C27" w:rsidRPr="00A12A4D" w:rsidRDefault="00544C27"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w:t>
            </w:r>
            <w:r w:rsidR="009B5416" w:rsidRPr="00A12A4D">
              <w:rPr>
                <w:rFonts w:cstheme="minorHAnsi"/>
                <w:sz w:val="22"/>
                <w:szCs w:val="22"/>
              </w:rPr>
              <w:t>dohodovne snage stanovništva</w:t>
            </w:r>
          </w:p>
          <w:p w14:paraId="4A4BF7FE" w14:textId="77777777" w:rsidR="00070D82" w:rsidRPr="00A12A4D" w:rsidRDefault="00070D82"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izvornih proračunskih prihoda temeljenih na ekonomskoj snazi lokalnog stanovništva</w:t>
            </w:r>
          </w:p>
          <w:p w14:paraId="1C61718E" w14:textId="77777777" w:rsidR="00C54A4A" w:rsidRPr="00A12A4D" w:rsidRDefault="006E1378"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Poticanje tranzicije postojećih gospodarskih subjekata u svrhu zapošljavanja stanovništva</w:t>
            </w:r>
          </w:p>
          <w:p w14:paraId="4B71CF9D" w14:textId="141AAEBF" w:rsidR="004E545B" w:rsidRPr="00A12A4D" w:rsidRDefault="004E545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Porast broja prekvalifikacija i stjecanje digitalnih kompetencija potrebnih za radna mjesta u digitalnom društvu</w:t>
            </w:r>
          </w:p>
        </w:tc>
      </w:tr>
      <w:tr w:rsidR="0097177C" w:rsidRPr="00A12A4D" w14:paraId="7E221879"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5B1432DB" w14:textId="79A033EF" w:rsidR="0097177C" w:rsidRPr="00A12A4D" w:rsidRDefault="00F721B1" w:rsidP="00715D97">
            <w:pPr>
              <w:pStyle w:val="NoSpacing"/>
              <w:spacing w:before="0" w:line="276" w:lineRule="auto"/>
              <w:jc w:val="right"/>
              <w:rPr>
                <w:rFonts w:cstheme="minorHAnsi"/>
                <w:b w:val="0"/>
                <w:sz w:val="22"/>
                <w:szCs w:val="22"/>
              </w:rPr>
            </w:pPr>
            <w:r w:rsidRPr="00A12A4D">
              <w:rPr>
                <w:rFonts w:cstheme="minorHAnsi"/>
                <w:sz w:val="22"/>
                <w:szCs w:val="22"/>
              </w:rPr>
              <w:t>Mjera</w:t>
            </w:r>
            <w:r w:rsidR="0097177C" w:rsidRPr="00A12A4D">
              <w:rPr>
                <w:rFonts w:cstheme="minorHAnsi"/>
                <w:sz w:val="22"/>
                <w:szCs w:val="22"/>
              </w:rPr>
              <w:t xml:space="preserve"> 1.2. </w:t>
            </w:r>
          </w:p>
        </w:tc>
        <w:tc>
          <w:tcPr>
            <w:tcW w:w="6950" w:type="dxa"/>
            <w:shd w:val="clear" w:color="auto" w:fill="DEEAF6" w:themeFill="accent1" w:themeFillTint="33"/>
          </w:tcPr>
          <w:p w14:paraId="30EFE49D" w14:textId="670B8190" w:rsidR="0097177C" w:rsidRPr="00A12A4D" w:rsidRDefault="009B5416"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Jačanje produktivnih kapaciteta gospodarstva Županije</w:t>
            </w:r>
          </w:p>
        </w:tc>
      </w:tr>
      <w:tr w:rsidR="0097177C" w:rsidRPr="00A12A4D" w14:paraId="38CF6713"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7D11D80F" w14:textId="77777777" w:rsidR="0097177C" w:rsidRPr="00A12A4D" w:rsidRDefault="0097177C" w:rsidP="007F3B40">
            <w:pPr>
              <w:pStyle w:val="NoSpacing"/>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05D79BBF" w14:textId="0207E1BE" w:rsidR="009B5416" w:rsidRPr="00A12A4D" w:rsidRDefault="00544C27"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w:t>
            </w:r>
            <w:r w:rsidR="009B5416" w:rsidRPr="00A12A4D">
              <w:rPr>
                <w:rFonts w:cstheme="minorHAnsi"/>
                <w:sz w:val="22"/>
                <w:szCs w:val="22"/>
              </w:rPr>
              <w:t>investicijsk</w:t>
            </w:r>
            <w:r w:rsidR="00070D82" w:rsidRPr="00A12A4D">
              <w:rPr>
                <w:rFonts w:cstheme="minorHAnsi"/>
                <w:sz w:val="22"/>
                <w:szCs w:val="22"/>
              </w:rPr>
              <w:t>ih</w:t>
            </w:r>
            <w:r w:rsidR="009B5416" w:rsidRPr="00A12A4D">
              <w:rPr>
                <w:rFonts w:cstheme="minorHAnsi"/>
                <w:sz w:val="22"/>
                <w:szCs w:val="22"/>
              </w:rPr>
              <w:t xml:space="preserve"> aktivnosti u gospodarstvu Županije</w:t>
            </w:r>
          </w:p>
          <w:p w14:paraId="6570FA1D" w14:textId="20EB0400" w:rsidR="009B5416" w:rsidRPr="00A12A4D" w:rsidRDefault="009B5416"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produktivnosti rada</w:t>
            </w:r>
            <w:r w:rsidR="00070D82" w:rsidRPr="00A12A4D">
              <w:rPr>
                <w:rFonts w:cstheme="minorHAnsi"/>
                <w:sz w:val="22"/>
                <w:szCs w:val="22"/>
              </w:rPr>
              <w:t xml:space="preserve"> gospodarstva Županije</w:t>
            </w:r>
          </w:p>
          <w:p w14:paraId="13099D2B" w14:textId="778D6331" w:rsidR="009B5416" w:rsidRPr="00A12A4D" w:rsidRDefault="009B5416"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Veći stupanj diversifikacije gospodarske strukture Županije</w:t>
            </w:r>
          </w:p>
          <w:p w14:paraId="5C697138" w14:textId="462BF831" w:rsidR="0097177C" w:rsidRPr="00A12A4D" w:rsidRDefault="00070D82"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izvornih proračunskih prihoda temeljenih na ekonomskoj snazi lokalnih poduzeća</w:t>
            </w:r>
            <w:r w:rsidR="009D1096" w:rsidRPr="00A12A4D">
              <w:rPr>
                <w:rFonts w:cstheme="minorHAnsi"/>
                <w:sz w:val="22"/>
                <w:szCs w:val="22"/>
              </w:rPr>
              <w:t xml:space="preserve"> </w:t>
            </w:r>
          </w:p>
          <w:p w14:paraId="1FDD4226" w14:textId="01987099" w:rsidR="00AA3C0B" w:rsidRPr="00A12A4D" w:rsidRDefault="00AA3C0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Unapređenje drvno-prerađivačkog sektora</w:t>
            </w:r>
          </w:p>
          <w:p w14:paraId="309AAC44" w14:textId="4BACB044" w:rsidR="0097177C" w:rsidRPr="00A12A4D" w:rsidRDefault="009D1096"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poduzeća koja razvijaju nove tehnologije (gaming industrija, autoindustrija, ICT industrija)</w:t>
            </w:r>
          </w:p>
        </w:tc>
      </w:tr>
      <w:tr w:rsidR="0097177C" w:rsidRPr="00A12A4D" w14:paraId="35E96F76"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750BF53B" w14:textId="258E7D1F" w:rsidR="0097177C" w:rsidRPr="00A12A4D" w:rsidRDefault="00F721B1" w:rsidP="00715D97">
            <w:pPr>
              <w:pStyle w:val="NoSpacing"/>
              <w:spacing w:before="0" w:line="276" w:lineRule="auto"/>
              <w:jc w:val="right"/>
              <w:rPr>
                <w:rFonts w:cstheme="minorHAnsi"/>
                <w:b w:val="0"/>
                <w:sz w:val="22"/>
                <w:szCs w:val="22"/>
              </w:rPr>
            </w:pPr>
            <w:r w:rsidRPr="00A12A4D">
              <w:rPr>
                <w:rFonts w:cstheme="minorHAnsi"/>
                <w:sz w:val="22"/>
                <w:szCs w:val="22"/>
              </w:rPr>
              <w:t>Mjera</w:t>
            </w:r>
            <w:r w:rsidR="0097177C" w:rsidRPr="00A12A4D">
              <w:rPr>
                <w:rFonts w:cstheme="minorHAnsi"/>
                <w:sz w:val="22"/>
                <w:szCs w:val="22"/>
              </w:rPr>
              <w:t xml:space="preserve"> 1.3. </w:t>
            </w:r>
          </w:p>
        </w:tc>
        <w:tc>
          <w:tcPr>
            <w:tcW w:w="6950" w:type="dxa"/>
            <w:shd w:val="clear" w:color="auto" w:fill="DEEAF6" w:themeFill="accent1" w:themeFillTint="33"/>
          </w:tcPr>
          <w:p w14:paraId="66CBDCFB" w14:textId="090E8DB5" w:rsidR="0097177C" w:rsidRPr="00A12A4D" w:rsidRDefault="00070D82"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Povećanje atraktivnosti i funkcionalnosti poslovnog i gospodarskog okruženja u Županiji</w:t>
            </w:r>
          </w:p>
        </w:tc>
      </w:tr>
      <w:tr w:rsidR="0097177C" w:rsidRPr="00A12A4D" w14:paraId="4286DC60"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5765D962" w14:textId="77777777" w:rsidR="0097177C" w:rsidRPr="00A12A4D" w:rsidRDefault="0097177C" w:rsidP="007F3B40">
            <w:pPr>
              <w:pStyle w:val="NoSpacing"/>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3BA541F5" w14:textId="73053E07" w:rsidR="00070D82" w:rsidRPr="00A12A4D" w:rsidRDefault="00070D82"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dostupnosti i </w:t>
            </w:r>
            <w:r w:rsidR="00555B04" w:rsidRPr="00A12A4D">
              <w:rPr>
                <w:rFonts w:cstheme="minorHAnsi"/>
                <w:sz w:val="22"/>
                <w:szCs w:val="22"/>
              </w:rPr>
              <w:t>kvalitete</w:t>
            </w:r>
            <w:r w:rsidRPr="00A12A4D">
              <w:rPr>
                <w:rFonts w:cstheme="minorHAnsi"/>
                <w:sz w:val="22"/>
                <w:szCs w:val="22"/>
              </w:rPr>
              <w:t xml:space="preserve"> poduzetničke i gospodarske infrastrukture</w:t>
            </w:r>
          </w:p>
          <w:p w14:paraId="2B297E11" w14:textId="53AED645" w:rsidR="00555B04" w:rsidRPr="00A12A4D" w:rsidRDefault="00555B04"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neporeznih izvornih proračunskih prihoda</w:t>
            </w:r>
          </w:p>
          <w:p w14:paraId="610D43DC" w14:textId="3E56BF05" w:rsidR="0097177C" w:rsidRPr="00A12A4D" w:rsidRDefault="00555B04"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Unaprjeđenje sustava podrške razvoju privatnog sektora</w:t>
            </w:r>
          </w:p>
          <w:p w14:paraId="476543E7" w14:textId="77777777" w:rsidR="00555B04" w:rsidRPr="00A12A4D" w:rsidRDefault="00555B04"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kvalitete poslovnog i strateškog planiranja i upravljanja u javnom i privatnom sektoru</w:t>
            </w:r>
          </w:p>
          <w:p w14:paraId="44133CC4" w14:textId="761588FD" w:rsidR="006E1378" w:rsidRPr="00A12A4D" w:rsidRDefault="006E1378"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upotrebe informacijsko-komunikacijske tehnologije</w:t>
            </w:r>
          </w:p>
          <w:p w14:paraId="4BE66CDD" w14:textId="77777777" w:rsidR="00555B04" w:rsidRPr="00A12A4D" w:rsidRDefault="006E1378"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Poticanje strojarskog i metaloprerađivačkog sektora</w:t>
            </w:r>
          </w:p>
          <w:p w14:paraId="7951646F" w14:textId="7C52A4B7" w:rsidR="00D14A0D" w:rsidRPr="00A12A4D" w:rsidRDefault="00D14A0D"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Unaprjeđenje prometne, cestovne i željezničke povezanosti</w:t>
            </w:r>
          </w:p>
        </w:tc>
      </w:tr>
      <w:tr w:rsidR="00924F7B" w:rsidRPr="00A12A4D" w14:paraId="2CE6A7E0"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7D660B0E" w14:textId="656D5101" w:rsidR="00924F7B" w:rsidRPr="00A12A4D" w:rsidRDefault="00F721B1" w:rsidP="00715D97">
            <w:pPr>
              <w:pStyle w:val="NoSpacing"/>
              <w:spacing w:before="0" w:line="276" w:lineRule="auto"/>
              <w:jc w:val="right"/>
              <w:rPr>
                <w:rFonts w:cstheme="minorHAnsi"/>
                <w:b w:val="0"/>
                <w:bCs w:val="0"/>
                <w:sz w:val="22"/>
                <w:szCs w:val="22"/>
              </w:rPr>
            </w:pPr>
            <w:r w:rsidRPr="00A12A4D">
              <w:rPr>
                <w:rFonts w:cstheme="minorHAnsi"/>
                <w:sz w:val="22"/>
                <w:szCs w:val="22"/>
              </w:rPr>
              <w:t>Mjera</w:t>
            </w:r>
            <w:r w:rsidR="00924F7B" w:rsidRPr="00A12A4D">
              <w:rPr>
                <w:rFonts w:cstheme="minorHAnsi"/>
                <w:sz w:val="22"/>
                <w:szCs w:val="22"/>
              </w:rPr>
              <w:t xml:space="preserve"> 1.4.</w:t>
            </w:r>
          </w:p>
        </w:tc>
        <w:tc>
          <w:tcPr>
            <w:tcW w:w="6950" w:type="dxa"/>
            <w:shd w:val="clear" w:color="auto" w:fill="DEEAF6" w:themeFill="accent1" w:themeFillTint="33"/>
            <w:noWrap/>
          </w:tcPr>
          <w:p w14:paraId="4EC31417" w14:textId="253EF84F" w:rsidR="00924F7B" w:rsidRPr="00A12A4D" w:rsidRDefault="00924F7B"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Razvoj održive poljoprivrede</w:t>
            </w:r>
          </w:p>
        </w:tc>
      </w:tr>
      <w:tr w:rsidR="00AA3C0B" w:rsidRPr="00A12A4D" w14:paraId="29BE4E1E"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15E037F9" w14:textId="10F00E38" w:rsidR="00AA3C0B" w:rsidRPr="00A12A4D" w:rsidRDefault="00AA3C0B" w:rsidP="007F3B40">
            <w:pPr>
              <w:pStyle w:val="NoSpacing"/>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noWrap/>
          </w:tcPr>
          <w:p w14:paraId="67630E41" w14:textId="74844D70" w:rsidR="00AA3C0B" w:rsidRPr="00A12A4D" w:rsidRDefault="00AA3C0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OPG-</w:t>
            </w:r>
            <w:r w:rsidR="00D373C2" w:rsidRPr="00A12A4D">
              <w:rPr>
                <w:rFonts w:cstheme="minorHAnsi"/>
                <w:sz w:val="22"/>
                <w:szCs w:val="22"/>
              </w:rPr>
              <w:t>ov</w:t>
            </w:r>
            <w:r w:rsidRPr="00A12A4D">
              <w:rPr>
                <w:rFonts w:cstheme="minorHAnsi"/>
                <w:sz w:val="22"/>
                <w:szCs w:val="22"/>
              </w:rPr>
              <w:t>a</w:t>
            </w:r>
            <w:r w:rsidR="00FB7EB2" w:rsidRPr="00A12A4D">
              <w:rPr>
                <w:rFonts w:cstheme="minorHAnsi"/>
                <w:sz w:val="22"/>
                <w:szCs w:val="22"/>
              </w:rPr>
              <w:t>/</w:t>
            </w:r>
            <w:r w:rsidR="00BF3632" w:rsidRPr="00A12A4D">
              <w:rPr>
                <w:rFonts w:cstheme="minorHAnsi"/>
                <w:sz w:val="22"/>
                <w:szCs w:val="22"/>
              </w:rPr>
              <w:t>u</w:t>
            </w:r>
            <w:r w:rsidR="00FB7EB2" w:rsidRPr="00A12A4D">
              <w:rPr>
                <w:rFonts w:cstheme="minorHAnsi"/>
                <w:sz w:val="22"/>
                <w:szCs w:val="22"/>
              </w:rPr>
              <w:t>ključivanje većeg broja mladih  poljoprivrednika u poljoprivrednu proizvodnju te njihove snažnije  integracije, zajedno s malim</w:t>
            </w:r>
            <w:r w:rsidR="00BB5A9C" w:rsidRPr="00A12A4D">
              <w:rPr>
                <w:rFonts w:cstheme="minorHAnsi"/>
                <w:sz w:val="22"/>
                <w:szCs w:val="22"/>
              </w:rPr>
              <w:t xml:space="preserve"> </w:t>
            </w:r>
            <w:r w:rsidR="00FB7EB2" w:rsidRPr="00A12A4D">
              <w:rPr>
                <w:rFonts w:cstheme="minorHAnsi"/>
                <w:sz w:val="22"/>
                <w:szCs w:val="22"/>
              </w:rPr>
              <w:t xml:space="preserve">i srednjim poduzetnicima, u vrijednosne  lance poljoprivredno-prehrambenog </w:t>
            </w:r>
            <w:r w:rsidR="000D2102" w:rsidRPr="00A12A4D">
              <w:rPr>
                <w:rFonts w:cstheme="minorHAnsi"/>
                <w:sz w:val="22"/>
                <w:szCs w:val="22"/>
              </w:rPr>
              <w:t>s</w:t>
            </w:r>
            <w:r w:rsidR="00FB7EB2" w:rsidRPr="00A12A4D">
              <w:rPr>
                <w:rFonts w:cstheme="minorHAnsi"/>
                <w:sz w:val="22"/>
                <w:szCs w:val="22"/>
              </w:rPr>
              <w:t>ektora</w:t>
            </w:r>
          </w:p>
          <w:p w14:paraId="2375A36C" w14:textId="49D35FF0" w:rsidR="00AA3C0B" w:rsidRPr="00A12A4D" w:rsidRDefault="00AA3C0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stočnih grla</w:t>
            </w:r>
          </w:p>
          <w:p w14:paraId="4D145B4B" w14:textId="78D7F087" w:rsidR="00AA3C0B" w:rsidRPr="00A12A4D" w:rsidRDefault="00AA3C0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voćarskih nasada</w:t>
            </w:r>
          </w:p>
          <w:p w14:paraId="0F3350A6" w14:textId="457ADF9D" w:rsidR="00AA3C0B" w:rsidRPr="00A12A4D" w:rsidRDefault="00AA3C0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w:t>
            </w:r>
            <w:r w:rsidR="00981A97" w:rsidRPr="00A12A4D">
              <w:rPr>
                <w:rFonts w:cstheme="minorHAnsi"/>
                <w:sz w:val="22"/>
                <w:szCs w:val="22"/>
              </w:rPr>
              <w:t xml:space="preserve">proizvodnje </w:t>
            </w:r>
            <w:r w:rsidRPr="00A12A4D">
              <w:rPr>
                <w:rFonts w:cstheme="minorHAnsi"/>
                <w:sz w:val="22"/>
                <w:szCs w:val="22"/>
              </w:rPr>
              <w:t>broja ekoloških proizvoda</w:t>
            </w:r>
          </w:p>
          <w:p w14:paraId="55D00E38" w14:textId="22A035E7" w:rsidR="00AA3C0B" w:rsidRPr="00A12A4D" w:rsidRDefault="00AA3C0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Poticanje razvoja poljoprivredno-prehrambenog sektora</w:t>
            </w:r>
          </w:p>
        </w:tc>
      </w:tr>
      <w:tr w:rsidR="00924F7B" w:rsidRPr="00A12A4D" w14:paraId="6BA7B87E"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793B33FA" w14:textId="0C23367B" w:rsidR="00924F7B" w:rsidRPr="00A12A4D" w:rsidRDefault="00F721B1" w:rsidP="000B60B2">
            <w:pPr>
              <w:pStyle w:val="NoSpacing"/>
              <w:spacing w:before="0" w:line="276" w:lineRule="auto"/>
              <w:jc w:val="right"/>
              <w:rPr>
                <w:rFonts w:cstheme="minorHAnsi"/>
                <w:b w:val="0"/>
                <w:bCs w:val="0"/>
                <w:sz w:val="22"/>
                <w:szCs w:val="22"/>
              </w:rPr>
            </w:pPr>
            <w:r w:rsidRPr="00A12A4D">
              <w:rPr>
                <w:rFonts w:cstheme="minorHAnsi"/>
                <w:sz w:val="22"/>
                <w:szCs w:val="22"/>
              </w:rPr>
              <w:t>Mjera</w:t>
            </w:r>
            <w:r w:rsidR="00924F7B" w:rsidRPr="00A12A4D">
              <w:rPr>
                <w:rFonts w:cstheme="minorHAnsi"/>
                <w:sz w:val="22"/>
                <w:szCs w:val="22"/>
              </w:rPr>
              <w:t xml:space="preserve"> 1.5.</w:t>
            </w:r>
          </w:p>
        </w:tc>
        <w:tc>
          <w:tcPr>
            <w:tcW w:w="6950" w:type="dxa"/>
            <w:shd w:val="clear" w:color="auto" w:fill="DEEAF6" w:themeFill="accent1" w:themeFillTint="33"/>
            <w:noWrap/>
          </w:tcPr>
          <w:p w14:paraId="6F46012B" w14:textId="182F3104" w:rsidR="00924F7B" w:rsidRPr="00A12A4D" w:rsidRDefault="00C77964" w:rsidP="00D24636">
            <w:pPr>
              <w:pStyle w:val="BodyText"/>
              <w:spacing w:before="0" w:line="276" w:lineRule="auto"/>
              <w:ind w:hanging="1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pacing w:val="-39"/>
                <w:sz w:val="22"/>
                <w:szCs w:val="22"/>
                <w:lang w:val="hr-HR"/>
              </w:rPr>
            </w:pPr>
            <w:r w:rsidRPr="00A12A4D">
              <w:rPr>
                <w:rFonts w:asciiTheme="minorHAnsi" w:hAnsiTheme="minorHAnsi" w:cstheme="minorHAnsi"/>
                <w:spacing w:val="-11"/>
                <w:w w:val="95"/>
                <w:sz w:val="22"/>
                <w:szCs w:val="22"/>
                <w:lang w:val="hr-HR"/>
              </w:rPr>
              <w:t xml:space="preserve"> </w:t>
            </w:r>
            <w:r w:rsidRPr="00A12A4D">
              <w:rPr>
                <w:rFonts w:asciiTheme="minorHAnsi" w:hAnsiTheme="minorHAnsi" w:cstheme="minorHAnsi"/>
                <w:b/>
                <w:bCs/>
                <w:w w:val="95"/>
                <w:sz w:val="22"/>
                <w:szCs w:val="22"/>
                <w:lang w:val="hr-HR"/>
              </w:rPr>
              <w:t>Razvoj</w:t>
            </w:r>
            <w:r w:rsidRPr="00A12A4D">
              <w:rPr>
                <w:rFonts w:asciiTheme="minorHAnsi" w:hAnsiTheme="minorHAnsi" w:cstheme="minorHAnsi"/>
                <w:b/>
                <w:bCs/>
                <w:spacing w:val="-2"/>
                <w:w w:val="95"/>
                <w:sz w:val="22"/>
                <w:szCs w:val="22"/>
                <w:lang w:val="hr-HR"/>
              </w:rPr>
              <w:t xml:space="preserve"> </w:t>
            </w:r>
            <w:r w:rsidRPr="00A12A4D">
              <w:rPr>
                <w:rFonts w:asciiTheme="minorHAnsi" w:hAnsiTheme="minorHAnsi" w:cstheme="minorHAnsi"/>
                <w:b/>
                <w:bCs/>
                <w:w w:val="95"/>
                <w:sz w:val="22"/>
                <w:szCs w:val="22"/>
                <w:lang w:val="hr-HR"/>
              </w:rPr>
              <w:t>održivog turizma</w:t>
            </w:r>
            <w:r w:rsidRPr="00A12A4D">
              <w:rPr>
                <w:rFonts w:asciiTheme="minorHAnsi" w:hAnsiTheme="minorHAnsi" w:cstheme="minorHAnsi"/>
                <w:b/>
                <w:bCs/>
                <w:spacing w:val="-1"/>
                <w:w w:val="95"/>
                <w:sz w:val="22"/>
                <w:szCs w:val="22"/>
                <w:lang w:val="hr-HR"/>
              </w:rPr>
              <w:t xml:space="preserve"> </w:t>
            </w:r>
            <w:r w:rsidRPr="00A12A4D">
              <w:rPr>
                <w:rFonts w:asciiTheme="minorHAnsi" w:hAnsiTheme="minorHAnsi" w:cstheme="minorHAnsi"/>
                <w:b/>
                <w:bCs/>
                <w:w w:val="95"/>
                <w:sz w:val="22"/>
                <w:szCs w:val="22"/>
                <w:lang w:val="hr-HR"/>
              </w:rPr>
              <w:t>i</w:t>
            </w:r>
            <w:r w:rsidRPr="00A12A4D">
              <w:rPr>
                <w:rFonts w:asciiTheme="minorHAnsi" w:hAnsiTheme="minorHAnsi" w:cstheme="minorHAnsi"/>
                <w:b/>
                <w:bCs/>
                <w:spacing w:val="-22"/>
                <w:w w:val="95"/>
                <w:sz w:val="22"/>
                <w:szCs w:val="22"/>
                <w:lang w:val="hr-HR"/>
              </w:rPr>
              <w:t xml:space="preserve"> </w:t>
            </w:r>
            <w:r w:rsidRPr="00A12A4D">
              <w:rPr>
                <w:rFonts w:asciiTheme="minorHAnsi" w:hAnsiTheme="minorHAnsi" w:cstheme="minorHAnsi"/>
                <w:b/>
                <w:bCs/>
                <w:w w:val="95"/>
                <w:sz w:val="22"/>
                <w:szCs w:val="22"/>
                <w:lang w:val="hr-HR"/>
              </w:rPr>
              <w:t xml:space="preserve">očuvanje </w:t>
            </w:r>
            <w:r w:rsidRPr="00A12A4D">
              <w:rPr>
                <w:rFonts w:asciiTheme="minorHAnsi" w:hAnsiTheme="minorHAnsi" w:cstheme="minorHAnsi"/>
                <w:b/>
                <w:bCs/>
                <w:sz w:val="22"/>
                <w:szCs w:val="22"/>
                <w:lang w:val="hr-HR"/>
              </w:rPr>
              <w:t xml:space="preserve">prirodne </w:t>
            </w:r>
            <w:r w:rsidRPr="00A12A4D">
              <w:rPr>
                <w:rFonts w:asciiTheme="minorHAnsi" w:hAnsiTheme="minorHAnsi" w:cstheme="minorHAnsi"/>
                <w:b/>
                <w:bCs/>
                <w:spacing w:val="-42"/>
                <w:sz w:val="22"/>
                <w:szCs w:val="22"/>
                <w:lang w:val="hr-HR"/>
              </w:rPr>
              <w:t xml:space="preserve"> </w:t>
            </w:r>
            <w:r w:rsidRPr="00A12A4D">
              <w:rPr>
                <w:rFonts w:asciiTheme="minorHAnsi" w:hAnsiTheme="minorHAnsi" w:cstheme="minorHAnsi"/>
                <w:b/>
                <w:bCs/>
                <w:sz w:val="22"/>
                <w:szCs w:val="22"/>
                <w:lang w:val="hr-HR"/>
              </w:rPr>
              <w:t xml:space="preserve">i </w:t>
            </w:r>
            <w:r w:rsidRPr="00A12A4D">
              <w:rPr>
                <w:rFonts w:asciiTheme="minorHAnsi" w:hAnsiTheme="minorHAnsi" w:cstheme="minorHAnsi"/>
                <w:b/>
                <w:bCs/>
                <w:spacing w:val="-42"/>
                <w:sz w:val="22"/>
                <w:szCs w:val="22"/>
                <w:lang w:val="hr-HR"/>
              </w:rPr>
              <w:t xml:space="preserve"> </w:t>
            </w:r>
            <w:r w:rsidRPr="00A12A4D">
              <w:rPr>
                <w:rFonts w:asciiTheme="minorHAnsi" w:hAnsiTheme="minorHAnsi" w:cstheme="minorHAnsi"/>
                <w:b/>
                <w:bCs/>
                <w:sz w:val="22"/>
                <w:szCs w:val="22"/>
                <w:lang w:val="hr-HR"/>
              </w:rPr>
              <w:t>kulturne</w:t>
            </w:r>
            <w:r w:rsidRPr="00A12A4D">
              <w:rPr>
                <w:rFonts w:asciiTheme="minorHAnsi" w:hAnsiTheme="minorHAnsi" w:cstheme="minorHAnsi"/>
                <w:b/>
                <w:bCs/>
                <w:spacing w:val="-37"/>
                <w:sz w:val="22"/>
                <w:szCs w:val="22"/>
                <w:lang w:val="hr-HR"/>
              </w:rPr>
              <w:t xml:space="preserve">  </w:t>
            </w:r>
            <w:r w:rsidRPr="00A12A4D">
              <w:rPr>
                <w:rFonts w:asciiTheme="minorHAnsi" w:hAnsiTheme="minorHAnsi" w:cstheme="minorHAnsi"/>
                <w:b/>
                <w:bCs/>
                <w:sz w:val="22"/>
                <w:szCs w:val="22"/>
                <w:lang w:val="hr-HR"/>
              </w:rPr>
              <w:t>baštine</w:t>
            </w:r>
          </w:p>
        </w:tc>
      </w:tr>
      <w:tr w:rsidR="00AA3C0B" w:rsidRPr="00A12A4D" w14:paraId="2960E5B1"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6E9C3D5E" w14:textId="6D8743EA" w:rsidR="00AA3C0B" w:rsidRPr="00A12A4D" w:rsidRDefault="00AA3C0B" w:rsidP="007F3B40">
            <w:pPr>
              <w:pStyle w:val="NoSpacing"/>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noWrap/>
          </w:tcPr>
          <w:p w14:paraId="03A479B6" w14:textId="393D9339" w:rsidR="00AA3C0B" w:rsidRPr="00A12A4D" w:rsidRDefault="00AA3C0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ulaganja u turistički sektor </w:t>
            </w:r>
          </w:p>
          <w:p w14:paraId="0A45B1A0" w14:textId="4E8E0AE9" w:rsidR="00AA3C0B" w:rsidRPr="00A12A4D" w:rsidRDefault="00AA3C0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broja noćenja i </w:t>
            </w:r>
            <w:r w:rsidR="00045460" w:rsidRPr="00A12A4D">
              <w:rPr>
                <w:rFonts w:cstheme="minorHAnsi"/>
                <w:sz w:val="22"/>
                <w:szCs w:val="22"/>
              </w:rPr>
              <w:t xml:space="preserve">dolazaka </w:t>
            </w:r>
            <w:r w:rsidRPr="00A12A4D">
              <w:rPr>
                <w:rFonts w:cstheme="minorHAnsi"/>
                <w:sz w:val="22"/>
                <w:szCs w:val="22"/>
              </w:rPr>
              <w:t>turista</w:t>
            </w:r>
          </w:p>
          <w:p w14:paraId="5E71BC6F" w14:textId="34FA44F1" w:rsidR="00AA3C0B" w:rsidRPr="00A12A4D" w:rsidRDefault="00AA3C0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Revitalizacija lječilišta Topusko</w:t>
            </w:r>
          </w:p>
          <w:p w14:paraId="7AEB2114" w14:textId="0033B103" w:rsidR="00AA3C0B" w:rsidRPr="00A12A4D" w:rsidRDefault="00AA3C0B"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posjetitelja kulturne i prirodne baštine</w:t>
            </w:r>
          </w:p>
        </w:tc>
      </w:tr>
      <w:tr w:rsidR="0097177C" w:rsidRPr="00A12A4D" w14:paraId="6CBE7A2A"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7BFF2537" w14:textId="7C2B8B3C" w:rsidR="0097177C" w:rsidRPr="00A12A4D" w:rsidRDefault="00F721B1" w:rsidP="000B60B2">
            <w:pPr>
              <w:pStyle w:val="NoSpacing"/>
              <w:spacing w:before="0" w:line="276" w:lineRule="auto"/>
              <w:jc w:val="right"/>
              <w:rPr>
                <w:rFonts w:cstheme="minorHAnsi"/>
                <w:b w:val="0"/>
                <w:bCs w:val="0"/>
                <w:sz w:val="22"/>
                <w:szCs w:val="22"/>
              </w:rPr>
            </w:pPr>
            <w:r w:rsidRPr="00A12A4D">
              <w:rPr>
                <w:rFonts w:cstheme="minorHAnsi"/>
                <w:sz w:val="22"/>
                <w:szCs w:val="22"/>
              </w:rPr>
              <w:t>Mjera</w:t>
            </w:r>
            <w:r w:rsidR="0097177C" w:rsidRPr="00A12A4D">
              <w:rPr>
                <w:rFonts w:cstheme="minorHAnsi"/>
                <w:sz w:val="22"/>
                <w:szCs w:val="22"/>
              </w:rPr>
              <w:t xml:space="preserve"> 1.</w:t>
            </w:r>
            <w:r w:rsidR="00924F7B" w:rsidRPr="00A12A4D">
              <w:rPr>
                <w:rFonts w:cstheme="minorHAnsi"/>
                <w:sz w:val="22"/>
                <w:szCs w:val="22"/>
              </w:rPr>
              <w:t>6</w:t>
            </w:r>
            <w:r w:rsidR="0097177C" w:rsidRPr="00A12A4D">
              <w:rPr>
                <w:rFonts w:cstheme="minorHAnsi"/>
                <w:sz w:val="22"/>
                <w:szCs w:val="22"/>
              </w:rPr>
              <w:t>.</w:t>
            </w:r>
          </w:p>
        </w:tc>
        <w:tc>
          <w:tcPr>
            <w:tcW w:w="6950" w:type="dxa"/>
            <w:shd w:val="clear" w:color="auto" w:fill="DEEAF6" w:themeFill="accent1" w:themeFillTint="33"/>
            <w:noWrap/>
          </w:tcPr>
          <w:p w14:paraId="0643A931" w14:textId="5BEF970D" w:rsidR="0097177C" w:rsidRPr="00A12A4D" w:rsidRDefault="00001E9F"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Povećanje</w:t>
            </w:r>
            <w:r w:rsidR="0097177C" w:rsidRPr="00A12A4D">
              <w:rPr>
                <w:rFonts w:cstheme="minorHAnsi"/>
                <w:b/>
                <w:bCs/>
                <w:sz w:val="22"/>
                <w:szCs w:val="22"/>
              </w:rPr>
              <w:t xml:space="preserve"> apsorpcij</w:t>
            </w:r>
            <w:r w:rsidRPr="00A12A4D">
              <w:rPr>
                <w:rFonts w:cstheme="minorHAnsi"/>
                <w:b/>
                <w:bCs/>
                <w:sz w:val="22"/>
                <w:szCs w:val="22"/>
              </w:rPr>
              <w:t>e</w:t>
            </w:r>
            <w:r w:rsidR="0097177C" w:rsidRPr="00A12A4D">
              <w:rPr>
                <w:rFonts w:cstheme="minorHAnsi"/>
                <w:b/>
                <w:bCs/>
                <w:sz w:val="22"/>
                <w:szCs w:val="22"/>
              </w:rPr>
              <w:t xml:space="preserve"> EU fondova </w:t>
            </w:r>
          </w:p>
        </w:tc>
      </w:tr>
      <w:tr w:rsidR="0097177C" w:rsidRPr="00A12A4D" w14:paraId="4F80FF7E"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62619464" w14:textId="77777777" w:rsidR="0097177C" w:rsidRPr="00A12A4D" w:rsidRDefault="0097177C" w:rsidP="007F3B40">
            <w:pPr>
              <w:pStyle w:val="NoSpacing"/>
              <w:spacing w:before="0" w:line="276" w:lineRule="auto"/>
              <w:jc w:val="right"/>
              <w:rPr>
                <w:rFonts w:cstheme="minorHAnsi"/>
                <w:bCs w:val="0"/>
                <w:sz w:val="22"/>
                <w:szCs w:val="22"/>
              </w:rPr>
            </w:pPr>
            <w:r w:rsidRPr="00A12A4D">
              <w:rPr>
                <w:rFonts w:cstheme="minorHAnsi"/>
                <w:sz w:val="22"/>
                <w:szCs w:val="22"/>
              </w:rPr>
              <w:t>Ishodi</w:t>
            </w:r>
          </w:p>
        </w:tc>
        <w:tc>
          <w:tcPr>
            <w:tcW w:w="6950" w:type="dxa"/>
            <w:shd w:val="clear" w:color="auto" w:fill="F2F2F2" w:themeFill="background1" w:themeFillShade="F2"/>
            <w:noWrap/>
          </w:tcPr>
          <w:p w14:paraId="5400AB23" w14:textId="588F6E77" w:rsidR="001C06A9" w:rsidRPr="00A12A4D" w:rsidRDefault="001C06A9"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Povećanje zaposlenosti</w:t>
            </w:r>
          </w:p>
          <w:p w14:paraId="535DE0FF" w14:textId="118DB841" w:rsidR="001C06A9" w:rsidRPr="00A12A4D" w:rsidRDefault="001C06A9"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Porast broja poduzetnika i obrtnika</w:t>
            </w:r>
          </w:p>
          <w:p w14:paraId="5486B956" w14:textId="28888E92" w:rsidR="0097177C" w:rsidRPr="00A12A4D" w:rsidRDefault="001C06A9"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Povećanje kapaciteta lokalnih proračuna</w:t>
            </w:r>
          </w:p>
        </w:tc>
      </w:tr>
      <w:tr w:rsidR="0097177C" w:rsidRPr="000B60B2" w14:paraId="570D683F" w14:textId="77777777" w:rsidTr="007F3B40">
        <w:trPr>
          <w:trHeight w:val="510"/>
        </w:trPr>
        <w:tc>
          <w:tcPr>
            <w:cnfStyle w:val="001000000000" w:firstRow="0" w:lastRow="0" w:firstColumn="1" w:lastColumn="0" w:oddVBand="0" w:evenVBand="0" w:oddHBand="0" w:evenHBand="0" w:firstRowFirstColumn="0" w:firstRowLastColumn="0" w:lastRowFirstColumn="0" w:lastRowLastColumn="0"/>
            <w:tcW w:w="2122" w:type="dxa"/>
            <w:shd w:val="clear" w:color="auto" w:fill="5B9BD5" w:themeFill="accent1"/>
            <w:noWrap/>
            <w:hideMark/>
          </w:tcPr>
          <w:p w14:paraId="15A70B5C" w14:textId="77777777" w:rsidR="0097177C" w:rsidRPr="000B60B2" w:rsidRDefault="0097177C" w:rsidP="000B60B2">
            <w:pPr>
              <w:pStyle w:val="NoSpacing"/>
              <w:spacing w:before="0" w:line="276" w:lineRule="auto"/>
              <w:jc w:val="right"/>
              <w:rPr>
                <w:rFonts w:cstheme="minorHAnsi"/>
                <w:color w:val="FFFFFF" w:themeColor="background1"/>
                <w:sz w:val="22"/>
                <w:szCs w:val="22"/>
              </w:rPr>
            </w:pPr>
            <w:r w:rsidRPr="000B60B2">
              <w:rPr>
                <w:rFonts w:cstheme="minorHAnsi"/>
                <w:color w:val="FFFFFF" w:themeColor="background1"/>
                <w:sz w:val="22"/>
                <w:szCs w:val="22"/>
              </w:rPr>
              <w:t>Poseban cilj   2.</w:t>
            </w:r>
          </w:p>
        </w:tc>
        <w:tc>
          <w:tcPr>
            <w:tcW w:w="6950" w:type="dxa"/>
            <w:shd w:val="clear" w:color="auto" w:fill="5B9BD5" w:themeFill="accent1"/>
            <w:noWrap/>
            <w:hideMark/>
          </w:tcPr>
          <w:p w14:paraId="446B85A3" w14:textId="77777777" w:rsidR="0097177C" w:rsidRPr="000B60B2" w:rsidRDefault="0097177C" w:rsidP="000B60B2">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0B60B2">
              <w:rPr>
                <w:rFonts w:cstheme="minorHAnsi"/>
                <w:b/>
                <w:bCs/>
                <w:color w:val="FFFFFF" w:themeColor="background1"/>
                <w:sz w:val="22"/>
                <w:szCs w:val="22"/>
              </w:rPr>
              <w:t xml:space="preserve">DEMOGRAFSKA REVITALIZACIJA </w:t>
            </w:r>
          </w:p>
          <w:p w14:paraId="6BF2A769" w14:textId="77777777" w:rsidR="0097177C" w:rsidRPr="000B60B2" w:rsidRDefault="0097177C" w:rsidP="00715D97">
            <w:pPr>
              <w:pStyle w:val="NoSpacing"/>
              <w:spacing w:before="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2"/>
                <w:szCs w:val="22"/>
              </w:rPr>
            </w:pPr>
          </w:p>
        </w:tc>
      </w:tr>
      <w:tr w:rsidR="0097177C" w:rsidRPr="00A12A4D" w14:paraId="7262F4A9" w14:textId="77777777" w:rsidTr="005272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noWrap/>
          </w:tcPr>
          <w:p w14:paraId="38651187" w14:textId="3AB8CE3F" w:rsidR="0097177C" w:rsidRPr="00A12A4D" w:rsidRDefault="00F721B1" w:rsidP="000B60B2">
            <w:pPr>
              <w:pStyle w:val="NoSpacing"/>
              <w:spacing w:before="0" w:line="276" w:lineRule="auto"/>
              <w:jc w:val="right"/>
              <w:rPr>
                <w:rFonts w:cstheme="minorHAnsi"/>
                <w:b w:val="0"/>
                <w:bCs w:val="0"/>
                <w:sz w:val="22"/>
                <w:szCs w:val="22"/>
              </w:rPr>
            </w:pPr>
            <w:r w:rsidRPr="00A12A4D">
              <w:rPr>
                <w:rFonts w:cstheme="minorHAnsi"/>
                <w:sz w:val="22"/>
                <w:szCs w:val="22"/>
              </w:rPr>
              <w:t>Mjera</w:t>
            </w:r>
            <w:r w:rsidR="0097177C" w:rsidRPr="00A12A4D">
              <w:rPr>
                <w:rFonts w:cstheme="minorHAnsi"/>
                <w:sz w:val="22"/>
                <w:szCs w:val="22"/>
              </w:rPr>
              <w:t xml:space="preserve"> 2.1.</w:t>
            </w:r>
          </w:p>
        </w:tc>
        <w:tc>
          <w:tcPr>
            <w:tcW w:w="6950" w:type="dxa"/>
          </w:tcPr>
          <w:p w14:paraId="185E3D50" w14:textId="47E2DFCA" w:rsidR="0097177C" w:rsidRPr="00A12A4D" w:rsidRDefault="0097177C"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 xml:space="preserve">Zadržavanje postojećeg </w:t>
            </w:r>
            <w:r w:rsidR="00376A42" w:rsidRPr="00A12A4D">
              <w:rPr>
                <w:rFonts w:cstheme="minorHAnsi"/>
                <w:b/>
                <w:bCs/>
                <w:sz w:val="22"/>
                <w:szCs w:val="22"/>
              </w:rPr>
              <w:t xml:space="preserve">i </w:t>
            </w:r>
            <w:r w:rsidR="006E1378" w:rsidRPr="00A12A4D">
              <w:rPr>
                <w:rFonts w:cstheme="minorHAnsi"/>
                <w:b/>
                <w:bCs/>
                <w:sz w:val="22"/>
                <w:szCs w:val="22"/>
              </w:rPr>
              <w:t xml:space="preserve">poticanje </w:t>
            </w:r>
            <w:r w:rsidRPr="00A12A4D">
              <w:rPr>
                <w:rFonts w:cstheme="minorHAnsi"/>
                <w:b/>
                <w:bCs/>
                <w:sz w:val="22"/>
                <w:szCs w:val="22"/>
              </w:rPr>
              <w:t>doseljavanj</w:t>
            </w:r>
            <w:r w:rsidR="006E1378" w:rsidRPr="00A12A4D">
              <w:rPr>
                <w:rFonts w:cstheme="minorHAnsi"/>
                <w:b/>
                <w:bCs/>
                <w:sz w:val="22"/>
                <w:szCs w:val="22"/>
              </w:rPr>
              <w:t>a</w:t>
            </w:r>
            <w:r w:rsidRPr="00A12A4D">
              <w:rPr>
                <w:rFonts w:cstheme="minorHAnsi"/>
                <w:b/>
                <w:bCs/>
                <w:sz w:val="22"/>
                <w:szCs w:val="22"/>
              </w:rPr>
              <w:t xml:space="preserve"> novog stanovništva </w:t>
            </w:r>
          </w:p>
        </w:tc>
      </w:tr>
      <w:tr w:rsidR="0097177C" w:rsidRPr="00A12A4D" w14:paraId="3AB6B4B3" w14:textId="77777777" w:rsidTr="00527261">
        <w:trPr>
          <w:trHeight w:val="1392"/>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5950E5FD" w14:textId="77777777" w:rsidR="0097177C" w:rsidRPr="00A12A4D" w:rsidRDefault="0097177C" w:rsidP="007F3B40">
            <w:pPr>
              <w:pStyle w:val="NoSpacing"/>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6DE5AA82" w14:textId="77777777" w:rsidR="00FB62CB" w:rsidRPr="00A12A4D" w:rsidRDefault="00FB62CB"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 xml:space="preserve">Povećanje broja stanovnika </w:t>
            </w:r>
          </w:p>
          <w:p w14:paraId="1ECB31AB" w14:textId="77777777" w:rsidR="00FB62CB" w:rsidRPr="00A12A4D" w:rsidRDefault="00FB62CB"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broja kućanstava</w:t>
            </w:r>
          </w:p>
          <w:p w14:paraId="743D2B15" w14:textId="77777777" w:rsidR="00FB62CB" w:rsidRPr="00A12A4D" w:rsidRDefault="00FB62CB"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kvalitete života i dostupnosti lokalnih sadržaja i usluga</w:t>
            </w:r>
          </w:p>
          <w:p w14:paraId="0F93F8A6" w14:textId="7D66B5F4" w:rsidR="0097177C" w:rsidRPr="00A12A4D" w:rsidRDefault="00FB62CB"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obrazovnih mogućnosti za stanovništvo</w:t>
            </w:r>
          </w:p>
        </w:tc>
      </w:tr>
      <w:tr w:rsidR="0097177C" w:rsidRPr="00A12A4D" w14:paraId="7EB957CE" w14:textId="77777777" w:rsidTr="005272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noWrap/>
          </w:tcPr>
          <w:p w14:paraId="5AFE612E" w14:textId="70952CC9" w:rsidR="0097177C" w:rsidRPr="00A12A4D" w:rsidRDefault="00F721B1" w:rsidP="000B60B2">
            <w:pPr>
              <w:pStyle w:val="NoSpacing"/>
              <w:spacing w:before="0" w:line="276" w:lineRule="auto"/>
              <w:jc w:val="right"/>
              <w:rPr>
                <w:rFonts w:cstheme="minorHAnsi"/>
                <w:b w:val="0"/>
                <w:bCs w:val="0"/>
                <w:sz w:val="22"/>
                <w:szCs w:val="22"/>
              </w:rPr>
            </w:pPr>
            <w:r w:rsidRPr="00A12A4D">
              <w:rPr>
                <w:rFonts w:cstheme="minorHAnsi"/>
                <w:sz w:val="22"/>
                <w:szCs w:val="22"/>
              </w:rPr>
              <w:t>Mjera</w:t>
            </w:r>
            <w:r w:rsidR="0097177C" w:rsidRPr="00A12A4D">
              <w:rPr>
                <w:rFonts w:cstheme="minorHAnsi"/>
                <w:sz w:val="22"/>
                <w:szCs w:val="22"/>
              </w:rPr>
              <w:t xml:space="preserve"> 2.2.</w:t>
            </w:r>
          </w:p>
        </w:tc>
        <w:tc>
          <w:tcPr>
            <w:tcW w:w="6950" w:type="dxa"/>
          </w:tcPr>
          <w:p w14:paraId="6BE30164" w14:textId="77777777" w:rsidR="0097177C" w:rsidRPr="00A12A4D" w:rsidRDefault="0097177C" w:rsidP="00D24636">
            <w:pPr>
              <w:pStyle w:val="NoSpacing"/>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 xml:space="preserve">Poticanje prirodnog prirasta stanovništva </w:t>
            </w:r>
          </w:p>
        </w:tc>
      </w:tr>
      <w:tr w:rsidR="0097177C" w:rsidRPr="00A12A4D" w14:paraId="7CFDE676"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276A6B0E" w14:textId="77777777" w:rsidR="0097177C" w:rsidRPr="00A12A4D" w:rsidRDefault="0097177C" w:rsidP="007F3B40">
            <w:pPr>
              <w:pStyle w:val="NoSpacing"/>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1CFADEC5" w14:textId="77777777" w:rsidR="000962F0" w:rsidRPr="00A12A4D" w:rsidRDefault="000962F0"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nataliteta i prirodnog prirasta stanovništva</w:t>
            </w:r>
          </w:p>
          <w:p w14:paraId="3899BD3F" w14:textId="5F40DE84" w:rsidR="0097177C" w:rsidRPr="00A12A4D" w:rsidRDefault="000962F0"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odgojno-obrazovnih kapaciteta za djecu</w:t>
            </w:r>
          </w:p>
        </w:tc>
      </w:tr>
      <w:tr w:rsidR="0097177C" w:rsidRPr="00A12A4D" w14:paraId="12C89127" w14:textId="77777777" w:rsidTr="0052726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22" w:type="dxa"/>
            <w:noWrap/>
          </w:tcPr>
          <w:p w14:paraId="1D0CF7E2" w14:textId="2057597E" w:rsidR="0097177C" w:rsidRPr="00A12A4D" w:rsidRDefault="00F721B1" w:rsidP="000B60B2">
            <w:pPr>
              <w:pStyle w:val="NoSpacing"/>
              <w:spacing w:before="0" w:line="276" w:lineRule="auto"/>
              <w:jc w:val="right"/>
              <w:rPr>
                <w:rFonts w:cstheme="minorHAnsi"/>
                <w:b w:val="0"/>
                <w:bCs w:val="0"/>
                <w:sz w:val="22"/>
                <w:szCs w:val="22"/>
              </w:rPr>
            </w:pPr>
            <w:r w:rsidRPr="00A12A4D">
              <w:rPr>
                <w:rFonts w:cstheme="minorHAnsi"/>
                <w:sz w:val="22"/>
                <w:szCs w:val="22"/>
              </w:rPr>
              <w:t>Mjera</w:t>
            </w:r>
            <w:r w:rsidR="0097177C" w:rsidRPr="00A12A4D">
              <w:rPr>
                <w:rFonts w:cstheme="minorHAnsi"/>
                <w:sz w:val="22"/>
                <w:szCs w:val="22"/>
              </w:rPr>
              <w:t xml:space="preserve"> 2.3.</w:t>
            </w:r>
          </w:p>
        </w:tc>
        <w:tc>
          <w:tcPr>
            <w:tcW w:w="6950" w:type="dxa"/>
          </w:tcPr>
          <w:p w14:paraId="158E6515" w14:textId="77777777" w:rsidR="0097177C" w:rsidRPr="00A12A4D" w:rsidRDefault="0097177C"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 xml:space="preserve">Ekonomska i socijalna integracija starijeg stanovništva u lokalnu zajednicu </w:t>
            </w:r>
          </w:p>
        </w:tc>
      </w:tr>
      <w:tr w:rsidR="0097177C" w:rsidRPr="00A12A4D" w14:paraId="2E437930" w14:textId="77777777" w:rsidTr="00527261">
        <w:trPr>
          <w:trHeight w:val="643"/>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33753353" w14:textId="77777777" w:rsidR="0097177C" w:rsidRPr="00A12A4D" w:rsidRDefault="0097177C" w:rsidP="007F3B40">
            <w:pPr>
              <w:pStyle w:val="NoSpacing"/>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375DC4E4" w14:textId="77777777" w:rsidR="00946A0D" w:rsidRPr="00A12A4D" w:rsidRDefault="00946A0D"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broja dostupnih usluga i sadržaja za starije osobe</w:t>
            </w:r>
          </w:p>
          <w:p w14:paraId="323ECCCC" w14:textId="2357378C" w:rsidR="0097177C" w:rsidRPr="00A12A4D" w:rsidRDefault="00946A0D"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Veća zastupljenost starijih osoba u aktivnostima lokalne zajednice</w:t>
            </w:r>
          </w:p>
        </w:tc>
      </w:tr>
    </w:tbl>
    <w:p w14:paraId="61670325" w14:textId="62BC9958" w:rsidR="0003726C" w:rsidRDefault="0003726C" w:rsidP="00D24636">
      <w:pPr>
        <w:pStyle w:val="NoSpacing"/>
        <w:spacing w:before="0" w:line="276" w:lineRule="auto"/>
        <w:rPr>
          <w:rFonts w:cstheme="minorHAnsi"/>
          <w:b/>
          <w:sz w:val="22"/>
          <w:szCs w:val="22"/>
        </w:rPr>
      </w:pPr>
    </w:p>
    <w:p w14:paraId="7853AE17" w14:textId="3D4AA27D" w:rsidR="00527261" w:rsidRDefault="00527261" w:rsidP="00D24636">
      <w:pPr>
        <w:pStyle w:val="NoSpacing"/>
        <w:spacing w:before="0" w:line="276" w:lineRule="auto"/>
        <w:rPr>
          <w:rFonts w:cstheme="minorHAnsi"/>
          <w:b/>
          <w:sz w:val="22"/>
          <w:szCs w:val="22"/>
        </w:rPr>
      </w:pPr>
    </w:p>
    <w:p w14:paraId="7348723E" w14:textId="77777777" w:rsidR="00527261" w:rsidRPr="00A12A4D" w:rsidRDefault="00527261" w:rsidP="00D24636">
      <w:pPr>
        <w:pStyle w:val="NoSpacing"/>
        <w:spacing w:before="0" w:line="276" w:lineRule="auto"/>
        <w:rPr>
          <w:rFonts w:cstheme="minorHAnsi"/>
          <w:b/>
          <w:sz w:val="22"/>
          <w:szCs w:val="22"/>
        </w:rPr>
      </w:pPr>
    </w:p>
    <w:tbl>
      <w:tblPr>
        <w:tblStyle w:val="GridTable4-Accent1"/>
        <w:tblW w:w="907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2123"/>
        <w:gridCol w:w="6949"/>
      </w:tblGrid>
      <w:tr w:rsidR="001E5E1D" w:rsidRPr="00A12A4D" w14:paraId="33FCE996" w14:textId="77777777" w:rsidTr="007F3B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3" w:type="dxa"/>
            <w:tcBorders>
              <w:top w:val="none" w:sz="0" w:space="0" w:color="auto"/>
              <w:left w:val="none" w:sz="0" w:space="0" w:color="auto"/>
              <w:bottom w:val="none" w:sz="0" w:space="0" w:color="auto"/>
              <w:right w:val="none" w:sz="0" w:space="0" w:color="auto"/>
            </w:tcBorders>
            <w:noWrap/>
            <w:hideMark/>
          </w:tcPr>
          <w:p w14:paraId="501FA663" w14:textId="1124CD86" w:rsidR="001E5E1D" w:rsidRPr="00A12A4D" w:rsidRDefault="001E5E1D" w:rsidP="00BC480F">
            <w:pPr>
              <w:pStyle w:val="NoSpacing"/>
              <w:spacing w:before="0" w:line="276" w:lineRule="auto"/>
              <w:jc w:val="right"/>
              <w:rPr>
                <w:rFonts w:cstheme="minorHAnsi"/>
                <w:b w:val="0"/>
                <w:bCs w:val="0"/>
                <w:sz w:val="22"/>
                <w:szCs w:val="22"/>
              </w:rPr>
            </w:pPr>
            <w:r w:rsidRPr="00A12A4D">
              <w:rPr>
                <w:rFonts w:cstheme="minorHAnsi"/>
                <w:sz w:val="22"/>
                <w:szCs w:val="22"/>
              </w:rPr>
              <w:t>STRATEŠKI SMJER 2.</w:t>
            </w:r>
          </w:p>
        </w:tc>
        <w:tc>
          <w:tcPr>
            <w:tcW w:w="6949" w:type="dxa"/>
            <w:tcBorders>
              <w:top w:val="none" w:sz="0" w:space="0" w:color="auto"/>
              <w:left w:val="none" w:sz="0" w:space="0" w:color="auto"/>
              <w:bottom w:val="none" w:sz="0" w:space="0" w:color="auto"/>
              <w:right w:val="none" w:sz="0" w:space="0" w:color="auto"/>
            </w:tcBorders>
            <w:noWrap/>
            <w:hideMark/>
          </w:tcPr>
          <w:p w14:paraId="693F145C" w14:textId="77777777" w:rsidR="001E5E1D" w:rsidRPr="00A12A4D" w:rsidRDefault="001E5E1D" w:rsidP="00D24636">
            <w:pPr>
              <w:pStyle w:val="NoSpacing"/>
              <w:spacing w:before="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A12A4D">
              <w:rPr>
                <w:rFonts w:cstheme="minorHAnsi"/>
                <w:sz w:val="22"/>
                <w:szCs w:val="22"/>
              </w:rPr>
              <w:t xml:space="preserve">OTKLANJANJE I UBLAŽAVANJE POSLJEDICA UZROKOVANIH POTRESOM  </w:t>
            </w:r>
          </w:p>
        </w:tc>
      </w:tr>
      <w:tr w:rsidR="001E5E1D" w:rsidRPr="00A12A4D" w14:paraId="1540CE33"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3" w:type="dxa"/>
            <w:shd w:val="clear" w:color="auto" w:fill="5B9BD5" w:themeFill="accent1"/>
            <w:noWrap/>
          </w:tcPr>
          <w:p w14:paraId="0899E302" w14:textId="77777777" w:rsidR="001E5E1D" w:rsidRPr="00A12A4D" w:rsidRDefault="001E5E1D" w:rsidP="00BC480F">
            <w:pPr>
              <w:pStyle w:val="NoSpacing"/>
              <w:spacing w:before="0" w:line="276" w:lineRule="auto"/>
              <w:jc w:val="right"/>
              <w:rPr>
                <w:rFonts w:cstheme="minorHAnsi"/>
                <w:b w:val="0"/>
                <w:color w:val="FFFFFF" w:themeColor="background1"/>
                <w:sz w:val="22"/>
                <w:szCs w:val="22"/>
              </w:rPr>
            </w:pPr>
            <w:r w:rsidRPr="00A12A4D">
              <w:rPr>
                <w:rFonts w:cstheme="minorHAnsi"/>
                <w:color w:val="FFFFFF" w:themeColor="background1"/>
                <w:sz w:val="22"/>
                <w:szCs w:val="22"/>
              </w:rPr>
              <w:t xml:space="preserve">Poseban cilj 3. </w:t>
            </w:r>
          </w:p>
        </w:tc>
        <w:tc>
          <w:tcPr>
            <w:tcW w:w="6949" w:type="dxa"/>
            <w:shd w:val="clear" w:color="auto" w:fill="5B9BD5" w:themeFill="accent1"/>
          </w:tcPr>
          <w:p w14:paraId="12A66A18" w14:textId="77777777" w:rsidR="001E5E1D" w:rsidRPr="00A12A4D" w:rsidRDefault="001E5E1D"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2"/>
                <w:szCs w:val="22"/>
              </w:rPr>
            </w:pPr>
            <w:r w:rsidRPr="00A12A4D">
              <w:rPr>
                <w:rFonts w:cstheme="minorHAnsi"/>
                <w:b/>
                <w:color w:val="FFFFFF" w:themeColor="background1"/>
                <w:sz w:val="22"/>
                <w:szCs w:val="22"/>
              </w:rPr>
              <w:t>OBNOVA I IZGRADNJA STAMBENIH I POSLOVNIH  OBJEKATA</w:t>
            </w:r>
          </w:p>
        </w:tc>
      </w:tr>
      <w:tr w:rsidR="001E5E1D" w:rsidRPr="00A12A4D" w14:paraId="2CBE52A7"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3" w:type="dxa"/>
            <w:shd w:val="clear" w:color="auto" w:fill="DEEAF6" w:themeFill="accent1" w:themeFillTint="33"/>
            <w:noWrap/>
          </w:tcPr>
          <w:p w14:paraId="723325D5" w14:textId="1647D969" w:rsidR="001E5E1D" w:rsidRPr="00A12A4D" w:rsidRDefault="00F721B1" w:rsidP="00BC480F">
            <w:pPr>
              <w:pStyle w:val="NoSpacing"/>
              <w:spacing w:before="0" w:line="276" w:lineRule="auto"/>
              <w:jc w:val="right"/>
              <w:rPr>
                <w:rFonts w:cstheme="minorHAnsi"/>
                <w:b w:val="0"/>
                <w:bCs w:val="0"/>
                <w:sz w:val="22"/>
                <w:szCs w:val="22"/>
              </w:rPr>
            </w:pPr>
            <w:r w:rsidRPr="00A12A4D">
              <w:rPr>
                <w:rFonts w:cstheme="minorHAnsi"/>
                <w:sz w:val="22"/>
                <w:szCs w:val="22"/>
              </w:rPr>
              <w:t>Mjera</w:t>
            </w:r>
            <w:r w:rsidR="001E5E1D" w:rsidRPr="00A12A4D">
              <w:rPr>
                <w:rFonts w:cstheme="minorHAnsi"/>
                <w:sz w:val="22"/>
                <w:szCs w:val="22"/>
              </w:rPr>
              <w:t xml:space="preserve"> 3.1.</w:t>
            </w:r>
          </w:p>
        </w:tc>
        <w:tc>
          <w:tcPr>
            <w:tcW w:w="6949" w:type="dxa"/>
            <w:shd w:val="clear" w:color="auto" w:fill="DEEAF6" w:themeFill="accent1" w:themeFillTint="33"/>
          </w:tcPr>
          <w:p w14:paraId="2F3F5C22" w14:textId="77777777" w:rsidR="001E5E1D" w:rsidRPr="00A12A4D" w:rsidRDefault="001E5E1D"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Obnova stambenih i poslovnih objekata</w:t>
            </w:r>
          </w:p>
        </w:tc>
      </w:tr>
      <w:tr w:rsidR="001E5E1D" w:rsidRPr="00A12A4D" w14:paraId="7F8EE4C6" w14:textId="77777777" w:rsidTr="00527261">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vAlign w:val="top"/>
          </w:tcPr>
          <w:p w14:paraId="1C75A364" w14:textId="77777777" w:rsidR="001E5E1D" w:rsidRPr="00A12A4D" w:rsidRDefault="001E5E1D" w:rsidP="00527261">
            <w:pPr>
              <w:pStyle w:val="NoSpacing"/>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6809FB2F" w14:textId="77777777" w:rsidR="001E5E1D" w:rsidRPr="00A12A4D" w:rsidRDefault="001E5E1D"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Osiguranje primjerene razine stanovanja te kvalitete života</w:t>
            </w:r>
          </w:p>
          <w:p w14:paraId="61F61B54" w14:textId="77777777" w:rsidR="001E5E1D" w:rsidRPr="00A12A4D" w:rsidRDefault="001E5E1D"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Održanje postojećeg broja poduzetnika i obrtnika</w:t>
            </w:r>
          </w:p>
          <w:p w14:paraId="39835CE1" w14:textId="77777777" w:rsidR="001E5E1D" w:rsidRPr="00A12A4D" w:rsidRDefault="001E5E1D"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Reaktivacija poslovanja potresom pogođenih poslovnih subjekata</w:t>
            </w:r>
          </w:p>
        </w:tc>
      </w:tr>
      <w:tr w:rsidR="001E5E1D" w:rsidRPr="00A12A4D" w14:paraId="3766FC3F"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3" w:type="dxa"/>
            <w:shd w:val="clear" w:color="auto" w:fill="DEEAF6" w:themeFill="accent1" w:themeFillTint="33"/>
            <w:noWrap/>
          </w:tcPr>
          <w:p w14:paraId="27EB733F" w14:textId="0B30AFF4" w:rsidR="001E5E1D" w:rsidRPr="00A12A4D" w:rsidRDefault="00F721B1" w:rsidP="00BC480F">
            <w:pPr>
              <w:pStyle w:val="NoSpacing"/>
              <w:spacing w:before="0" w:line="276" w:lineRule="auto"/>
              <w:jc w:val="right"/>
              <w:rPr>
                <w:rFonts w:cstheme="minorHAnsi"/>
                <w:b w:val="0"/>
                <w:bCs w:val="0"/>
                <w:sz w:val="22"/>
                <w:szCs w:val="22"/>
              </w:rPr>
            </w:pPr>
            <w:r w:rsidRPr="00A12A4D">
              <w:rPr>
                <w:rFonts w:cstheme="minorHAnsi"/>
                <w:sz w:val="22"/>
                <w:szCs w:val="22"/>
              </w:rPr>
              <w:t>Mjera</w:t>
            </w:r>
            <w:r w:rsidR="001E5E1D" w:rsidRPr="00A12A4D">
              <w:rPr>
                <w:rFonts w:cstheme="minorHAnsi"/>
                <w:sz w:val="22"/>
                <w:szCs w:val="22"/>
              </w:rPr>
              <w:t xml:space="preserve"> 3.2.</w:t>
            </w:r>
          </w:p>
        </w:tc>
        <w:tc>
          <w:tcPr>
            <w:tcW w:w="6949" w:type="dxa"/>
            <w:shd w:val="clear" w:color="auto" w:fill="DEEAF6" w:themeFill="accent1" w:themeFillTint="33"/>
          </w:tcPr>
          <w:p w14:paraId="0EB10059" w14:textId="77777777" w:rsidR="001E5E1D" w:rsidRPr="00A12A4D" w:rsidRDefault="001E5E1D"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Izgradnja novih stambenih i poslovnih objekata</w:t>
            </w:r>
          </w:p>
        </w:tc>
      </w:tr>
      <w:tr w:rsidR="001E5E1D" w:rsidRPr="00A12A4D" w14:paraId="5C58BF93" w14:textId="77777777" w:rsidTr="0052726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vAlign w:val="top"/>
          </w:tcPr>
          <w:p w14:paraId="04E7D348" w14:textId="77777777" w:rsidR="001E5E1D" w:rsidRPr="00A12A4D" w:rsidRDefault="001E5E1D" w:rsidP="00527261">
            <w:pPr>
              <w:pStyle w:val="NoSpacing"/>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4CA13531" w14:textId="77777777" w:rsidR="001E5E1D" w:rsidRPr="00A12A4D" w:rsidRDefault="001E5E1D"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stanovnika</w:t>
            </w:r>
          </w:p>
          <w:p w14:paraId="5F826FF1" w14:textId="409B3E42" w:rsidR="001E5E1D" w:rsidRPr="00A12A4D" w:rsidRDefault="001E5E1D"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Porast broja poduzetnika, obrtnika</w:t>
            </w:r>
            <w:r w:rsidR="00CE008C" w:rsidRPr="00A12A4D">
              <w:rPr>
                <w:rFonts w:cstheme="minorHAnsi"/>
                <w:sz w:val="22"/>
                <w:szCs w:val="22"/>
              </w:rPr>
              <w:t>,</w:t>
            </w:r>
            <w:r w:rsidRPr="00A12A4D">
              <w:rPr>
                <w:rFonts w:cstheme="minorHAnsi"/>
                <w:sz w:val="22"/>
                <w:szCs w:val="22"/>
              </w:rPr>
              <w:t xml:space="preserve"> OPG-</w:t>
            </w:r>
            <w:r w:rsidR="00BF3632" w:rsidRPr="00A12A4D">
              <w:rPr>
                <w:rFonts w:cstheme="minorHAnsi"/>
                <w:sz w:val="22"/>
                <w:szCs w:val="22"/>
              </w:rPr>
              <w:t>ov</w:t>
            </w:r>
            <w:r w:rsidRPr="00A12A4D">
              <w:rPr>
                <w:rFonts w:cstheme="minorHAnsi"/>
                <w:sz w:val="22"/>
                <w:szCs w:val="22"/>
              </w:rPr>
              <w:t>a</w:t>
            </w:r>
            <w:r w:rsidR="00CE008C" w:rsidRPr="00A12A4D">
              <w:rPr>
                <w:rFonts w:cstheme="minorHAnsi"/>
                <w:sz w:val="22"/>
                <w:szCs w:val="22"/>
              </w:rPr>
              <w:t xml:space="preserve"> </w:t>
            </w:r>
            <w:r w:rsidR="006E1378" w:rsidRPr="00A12A4D">
              <w:rPr>
                <w:rFonts w:cstheme="minorHAnsi"/>
                <w:sz w:val="22"/>
                <w:szCs w:val="22"/>
              </w:rPr>
              <w:t>(start-up poduzeća)</w:t>
            </w:r>
          </w:p>
          <w:p w14:paraId="2A0D53E8" w14:textId="77777777" w:rsidR="001E5E1D" w:rsidRPr="00A12A4D" w:rsidRDefault="001E5E1D"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Porast broja zaposlenih</w:t>
            </w:r>
          </w:p>
        </w:tc>
      </w:tr>
      <w:tr w:rsidR="001E5E1D" w:rsidRPr="00A12A4D" w14:paraId="76671E33"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3" w:type="dxa"/>
            <w:shd w:val="clear" w:color="auto" w:fill="DEEAF6" w:themeFill="accent1" w:themeFillTint="33"/>
            <w:noWrap/>
          </w:tcPr>
          <w:p w14:paraId="53BA5181" w14:textId="6D50AD37" w:rsidR="001E5E1D" w:rsidRPr="00A12A4D" w:rsidRDefault="00F721B1" w:rsidP="00BC480F">
            <w:pPr>
              <w:pStyle w:val="NoSpacing"/>
              <w:spacing w:before="0" w:line="276" w:lineRule="auto"/>
              <w:jc w:val="right"/>
              <w:rPr>
                <w:rFonts w:cstheme="minorHAnsi"/>
                <w:b w:val="0"/>
                <w:bCs w:val="0"/>
                <w:sz w:val="22"/>
                <w:szCs w:val="22"/>
              </w:rPr>
            </w:pPr>
            <w:r w:rsidRPr="00A12A4D">
              <w:rPr>
                <w:rFonts w:cstheme="minorHAnsi"/>
                <w:sz w:val="22"/>
                <w:szCs w:val="22"/>
              </w:rPr>
              <w:t>Mjera</w:t>
            </w:r>
            <w:r w:rsidR="001E5E1D" w:rsidRPr="00A12A4D">
              <w:rPr>
                <w:rFonts w:cstheme="minorHAnsi"/>
                <w:sz w:val="22"/>
                <w:szCs w:val="22"/>
              </w:rPr>
              <w:t xml:space="preserve"> 3.3.</w:t>
            </w:r>
          </w:p>
        </w:tc>
        <w:tc>
          <w:tcPr>
            <w:tcW w:w="6949" w:type="dxa"/>
            <w:shd w:val="clear" w:color="auto" w:fill="DEEAF6" w:themeFill="accent1" w:themeFillTint="33"/>
          </w:tcPr>
          <w:p w14:paraId="2DD5994E" w14:textId="77777777" w:rsidR="001E5E1D" w:rsidRPr="00A12A4D" w:rsidRDefault="001E5E1D"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Financijska podrška stanovništvu, poduzetnicima i obrtnicima</w:t>
            </w:r>
          </w:p>
        </w:tc>
      </w:tr>
      <w:tr w:rsidR="001E5E1D" w:rsidRPr="00A12A4D" w14:paraId="17B311D9" w14:textId="77777777" w:rsidTr="00527261">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vAlign w:val="top"/>
          </w:tcPr>
          <w:p w14:paraId="6CFE74B3" w14:textId="35BC8444" w:rsidR="001E5E1D" w:rsidRPr="00A12A4D" w:rsidRDefault="001E5E1D" w:rsidP="00527261">
            <w:pPr>
              <w:pStyle w:val="NoSpacing"/>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59C5CCCA" w14:textId="43D046C2" w:rsidR="001E5E1D" w:rsidRPr="00A12A4D" w:rsidRDefault="00AA54AE"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poduzetnika te poticanje rasta i razvoja postojećih poduzetnika</w:t>
            </w:r>
            <w:r w:rsidR="00280292" w:rsidRPr="00A12A4D">
              <w:rPr>
                <w:rFonts w:cstheme="minorHAnsi"/>
                <w:sz w:val="22"/>
                <w:szCs w:val="22"/>
              </w:rPr>
              <w:t xml:space="preserve">. </w:t>
            </w:r>
            <w:r w:rsidR="001E5E1D" w:rsidRPr="00A12A4D">
              <w:rPr>
                <w:rFonts w:cstheme="minorHAnsi"/>
                <w:sz w:val="22"/>
                <w:szCs w:val="22"/>
              </w:rPr>
              <w:t>Povećanje kapitalne i tehnološke opremljenosti rada poduzetnika i obrtnika</w:t>
            </w:r>
          </w:p>
          <w:p w14:paraId="144E377A" w14:textId="650C0995" w:rsidR="00C04CB3" w:rsidRPr="00A12A4D" w:rsidRDefault="00AA54AE"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Rast</w:t>
            </w:r>
            <w:r w:rsidR="001E5E1D" w:rsidRPr="00A12A4D">
              <w:rPr>
                <w:rFonts w:cstheme="minorHAnsi"/>
                <w:sz w:val="22"/>
                <w:szCs w:val="22"/>
              </w:rPr>
              <w:t xml:space="preserve"> zaposlenosti i dohotka</w:t>
            </w:r>
          </w:p>
        </w:tc>
      </w:tr>
      <w:tr w:rsidR="001E5E1D" w:rsidRPr="00A12A4D" w14:paraId="3E3C86C9" w14:textId="77777777" w:rsidTr="007F3B40">
        <w:trPr>
          <w:trHeight w:val="794"/>
        </w:trPr>
        <w:tc>
          <w:tcPr>
            <w:cnfStyle w:val="001000000000" w:firstRow="0" w:lastRow="0" w:firstColumn="1" w:lastColumn="0" w:oddVBand="0" w:evenVBand="0" w:oddHBand="0" w:evenHBand="0" w:firstRowFirstColumn="0" w:firstRowLastColumn="0" w:lastRowFirstColumn="0" w:lastRowLastColumn="0"/>
            <w:tcW w:w="2123" w:type="dxa"/>
            <w:shd w:val="clear" w:color="auto" w:fill="5B9BD5" w:themeFill="accent1"/>
            <w:noWrap/>
          </w:tcPr>
          <w:p w14:paraId="4BC07318" w14:textId="790A39EA" w:rsidR="001E5E1D" w:rsidRPr="00A12A4D" w:rsidRDefault="001E5E1D" w:rsidP="00BC480F">
            <w:pPr>
              <w:pStyle w:val="NoSpacing"/>
              <w:spacing w:before="0" w:line="276" w:lineRule="auto"/>
              <w:jc w:val="right"/>
              <w:rPr>
                <w:rFonts w:cstheme="minorHAnsi"/>
                <w:b w:val="0"/>
                <w:color w:val="FFFFFF" w:themeColor="background1"/>
                <w:sz w:val="22"/>
                <w:szCs w:val="22"/>
              </w:rPr>
            </w:pPr>
            <w:r w:rsidRPr="00A12A4D">
              <w:rPr>
                <w:rFonts w:cstheme="minorHAnsi"/>
                <w:color w:val="FFFFFF" w:themeColor="background1"/>
                <w:sz w:val="22"/>
                <w:szCs w:val="22"/>
              </w:rPr>
              <w:t xml:space="preserve">Poseban cilj 4. </w:t>
            </w:r>
          </w:p>
        </w:tc>
        <w:tc>
          <w:tcPr>
            <w:tcW w:w="6949" w:type="dxa"/>
            <w:shd w:val="clear" w:color="auto" w:fill="5B9BD5" w:themeFill="accent1"/>
          </w:tcPr>
          <w:p w14:paraId="310C4194" w14:textId="77777777" w:rsidR="001E5E1D" w:rsidRPr="00A12A4D" w:rsidRDefault="001E5E1D"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2"/>
                <w:szCs w:val="22"/>
              </w:rPr>
            </w:pPr>
            <w:r w:rsidRPr="00A12A4D">
              <w:rPr>
                <w:rFonts w:cstheme="minorHAnsi"/>
                <w:b/>
                <w:color w:val="FFFFFF" w:themeColor="background1"/>
                <w:sz w:val="22"/>
                <w:szCs w:val="22"/>
              </w:rPr>
              <w:t xml:space="preserve">OBNOVA I IZGRADNJA NUŽNE DRUŠTVENE I GOSPODARSKE INFRASTRUKTURE </w:t>
            </w:r>
          </w:p>
        </w:tc>
      </w:tr>
      <w:tr w:rsidR="001E5E1D" w:rsidRPr="00A12A4D" w14:paraId="3D11D9ED" w14:textId="77777777" w:rsidTr="0052726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123" w:type="dxa"/>
            <w:noWrap/>
          </w:tcPr>
          <w:p w14:paraId="330B9374" w14:textId="616D6B92" w:rsidR="001E5E1D" w:rsidRPr="00A12A4D" w:rsidRDefault="001E5E1D" w:rsidP="00BC480F">
            <w:pPr>
              <w:pStyle w:val="NoSpacing"/>
              <w:spacing w:before="0" w:line="276" w:lineRule="auto"/>
              <w:jc w:val="right"/>
              <w:rPr>
                <w:rFonts w:cstheme="minorHAnsi"/>
                <w:b w:val="0"/>
                <w:bCs w:val="0"/>
                <w:sz w:val="22"/>
                <w:szCs w:val="22"/>
              </w:rPr>
            </w:pPr>
            <w:r w:rsidRPr="00A12A4D">
              <w:rPr>
                <w:rFonts w:cstheme="minorHAnsi"/>
                <w:sz w:val="22"/>
                <w:szCs w:val="22"/>
              </w:rPr>
              <w:t>M</w:t>
            </w:r>
            <w:r w:rsidR="00D14A0D" w:rsidRPr="00A12A4D">
              <w:rPr>
                <w:rFonts w:cstheme="minorHAnsi"/>
                <w:sz w:val="22"/>
                <w:szCs w:val="22"/>
              </w:rPr>
              <w:t>jera</w:t>
            </w:r>
            <w:r w:rsidRPr="00A12A4D">
              <w:rPr>
                <w:rFonts w:cstheme="minorHAnsi"/>
                <w:sz w:val="22"/>
                <w:szCs w:val="22"/>
              </w:rPr>
              <w:t xml:space="preserve"> 4.1.</w:t>
            </w:r>
          </w:p>
        </w:tc>
        <w:tc>
          <w:tcPr>
            <w:tcW w:w="6949" w:type="dxa"/>
          </w:tcPr>
          <w:p w14:paraId="5E249916" w14:textId="7A6CFA87" w:rsidR="001E5E1D" w:rsidRPr="00A12A4D" w:rsidRDefault="001E5E1D"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 xml:space="preserve">Obnova i izgradnja </w:t>
            </w:r>
            <w:r w:rsidR="00F64160" w:rsidRPr="00A12A4D">
              <w:rPr>
                <w:rFonts w:cstheme="minorHAnsi"/>
                <w:b/>
                <w:bCs/>
                <w:sz w:val="22"/>
                <w:szCs w:val="22"/>
              </w:rPr>
              <w:t xml:space="preserve">gospodarske, </w:t>
            </w:r>
            <w:r w:rsidRPr="00A12A4D">
              <w:rPr>
                <w:rFonts w:cstheme="minorHAnsi"/>
                <w:b/>
                <w:bCs/>
                <w:sz w:val="22"/>
                <w:szCs w:val="22"/>
              </w:rPr>
              <w:t>komunalne, prometne, energetske</w:t>
            </w:r>
            <w:r w:rsidR="00F64160" w:rsidRPr="00A12A4D">
              <w:rPr>
                <w:rFonts w:cstheme="minorHAnsi"/>
                <w:b/>
                <w:bCs/>
                <w:sz w:val="22"/>
                <w:szCs w:val="22"/>
              </w:rPr>
              <w:t>, širokopojasne</w:t>
            </w:r>
            <w:r w:rsidRPr="00A12A4D">
              <w:rPr>
                <w:rFonts w:cstheme="minorHAnsi"/>
                <w:b/>
                <w:bCs/>
                <w:sz w:val="22"/>
                <w:szCs w:val="22"/>
              </w:rPr>
              <w:t xml:space="preserve"> i digitalne infrastrukture </w:t>
            </w:r>
          </w:p>
        </w:tc>
      </w:tr>
      <w:tr w:rsidR="001E5E1D" w:rsidRPr="00A12A4D" w14:paraId="5B86CE5E" w14:textId="77777777" w:rsidTr="00527261">
        <w:trPr>
          <w:trHeight w:val="20"/>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vAlign w:val="top"/>
          </w:tcPr>
          <w:p w14:paraId="70E23961" w14:textId="77777777" w:rsidR="001E5E1D" w:rsidRPr="00A12A4D" w:rsidRDefault="001E5E1D" w:rsidP="00527261">
            <w:pPr>
              <w:pStyle w:val="NoSpacing"/>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31C027BD" w14:textId="77777777" w:rsidR="001E5E1D" w:rsidRPr="00A12A4D" w:rsidRDefault="001E5E1D"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Podizanje razine standarda mrežne javne infrastrukture</w:t>
            </w:r>
          </w:p>
          <w:p w14:paraId="33C14DE9" w14:textId="77777777" w:rsidR="001E5E1D" w:rsidRPr="00A12A4D" w:rsidRDefault="001E5E1D"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stupnja priključenosti stanovništva na mrežnu javnu infrastrukturu</w:t>
            </w:r>
          </w:p>
          <w:p w14:paraId="19D6ABBA" w14:textId="77777777" w:rsidR="001E5E1D" w:rsidRPr="00A12A4D" w:rsidRDefault="001E5E1D"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produktivnosti poslovnih subjekata</w:t>
            </w:r>
          </w:p>
        </w:tc>
      </w:tr>
      <w:tr w:rsidR="001E5E1D" w:rsidRPr="00A12A4D" w14:paraId="097A827C" w14:textId="77777777" w:rsidTr="005272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3" w:type="dxa"/>
            <w:noWrap/>
          </w:tcPr>
          <w:p w14:paraId="5DA7D725" w14:textId="440DD341" w:rsidR="001E5E1D" w:rsidRPr="00A12A4D" w:rsidRDefault="001E5E1D" w:rsidP="00BC480F">
            <w:pPr>
              <w:pStyle w:val="NoSpacing"/>
              <w:spacing w:before="0" w:line="276" w:lineRule="auto"/>
              <w:jc w:val="right"/>
              <w:rPr>
                <w:rFonts w:cstheme="minorHAnsi"/>
                <w:b w:val="0"/>
                <w:bCs w:val="0"/>
                <w:sz w:val="22"/>
                <w:szCs w:val="22"/>
              </w:rPr>
            </w:pPr>
            <w:r w:rsidRPr="00A12A4D">
              <w:rPr>
                <w:rFonts w:cstheme="minorHAnsi"/>
                <w:sz w:val="22"/>
                <w:szCs w:val="22"/>
              </w:rPr>
              <w:t>M</w:t>
            </w:r>
            <w:r w:rsidR="00D14A0D" w:rsidRPr="00A12A4D">
              <w:rPr>
                <w:rFonts w:cstheme="minorHAnsi"/>
                <w:sz w:val="22"/>
                <w:szCs w:val="22"/>
              </w:rPr>
              <w:t>jera</w:t>
            </w:r>
            <w:r w:rsidRPr="00A12A4D">
              <w:rPr>
                <w:rFonts w:cstheme="minorHAnsi"/>
                <w:sz w:val="22"/>
                <w:szCs w:val="22"/>
              </w:rPr>
              <w:t xml:space="preserve"> 4.2.</w:t>
            </w:r>
          </w:p>
        </w:tc>
        <w:tc>
          <w:tcPr>
            <w:tcW w:w="6949" w:type="dxa"/>
          </w:tcPr>
          <w:p w14:paraId="0AF58EF8" w14:textId="77777777" w:rsidR="001E5E1D" w:rsidRPr="00A12A4D" w:rsidRDefault="001E5E1D"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 xml:space="preserve">Obnova i izgradnja svih područja društvene infrastrukture </w:t>
            </w:r>
          </w:p>
        </w:tc>
      </w:tr>
      <w:tr w:rsidR="001E5E1D" w:rsidRPr="00A12A4D" w14:paraId="3413D166" w14:textId="77777777" w:rsidTr="00527261">
        <w:trPr>
          <w:trHeight w:val="20"/>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vAlign w:val="top"/>
          </w:tcPr>
          <w:p w14:paraId="3BEC7FFA" w14:textId="77777777" w:rsidR="001E5E1D" w:rsidRPr="00A12A4D" w:rsidRDefault="001E5E1D" w:rsidP="00527261">
            <w:pPr>
              <w:pStyle w:val="NoSpacing"/>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7AF664BF" w14:textId="77777777" w:rsidR="001E5E1D" w:rsidRPr="00A12A4D" w:rsidRDefault="001E5E1D"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razine standarda javne društvene infrastrukture</w:t>
            </w:r>
          </w:p>
          <w:p w14:paraId="5983E5CD" w14:textId="77777777" w:rsidR="001E5E1D" w:rsidRPr="00A12A4D" w:rsidRDefault="001E5E1D"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301" w:name="_Hlk84417488"/>
            <w:r w:rsidRPr="00A12A4D">
              <w:rPr>
                <w:rFonts w:cstheme="minorHAnsi"/>
                <w:sz w:val="22"/>
                <w:szCs w:val="22"/>
              </w:rPr>
              <w:t>Povećanje kvalitete života</w:t>
            </w:r>
            <w:bookmarkEnd w:id="301"/>
          </w:p>
        </w:tc>
      </w:tr>
      <w:tr w:rsidR="00821E7A" w:rsidRPr="00A12A4D" w14:paraId="50E47B49" w14:textId="77777777" w:rsidTr="005272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3" w:type="dxa"/>
            <w:noWrap/>
          </w:tcPr>
          <w:p w14:paraId="69CEB3D3" w14:textId="2FE8A18B" w:rsidR="00821E7A" w:rsidRPr="00A12A4D" w:rsidRDefault="00821E7A" w:rsidP="00BC480F">
            <w:pPr>
              <w:pStyle w:val="NoSpacing"/>
              <w:spacing w:before="0" w:line="276" w:lineRule="auto"/>
              <w:jc w:val="right"/>
              <w:rPr>
                <w:rFonts w:cstheme="minorHAnsi"/>
                <w:b w:val="0"/>
                <w:bCs w:val="0"/>
                <w:sz w:val="22"/>
                <w:szCs w:val="22"/>
              </w:rPr>
            </w:pPr>
            <w:bookmarkStart w:id="302" w:name="_Hlk82521831"/>
            <w:r w:rsidRPr="00A12A4D">
              <w:rPr>
                <w:rFonts w:cstheme="minorHAnsi"/>
                <w:sz w:val="22"/>
                <w:szCs w:val="22"/>
              </w:rPr>
              <w:t>M</w:t>
            </w:r>
            <w:r w:rsidR="00D14A0D" w:rsidRPr="00A12A4D">
              <w:rPr>
                <w:rFonts w:cstheme="minorHAnsi"/>
                <w:sz w:val="22"/>
                <w:szCs w:val="22"/>
              </w:rPr>
              <w:t>jera</w:t>
            </w:r>
            <w:r w:rsidRPr="00A12A4D">
              <w:rPr>
                <w:rFonts w:cstheme="minorHAnsi"/>
                <w:sz w:val="22"/>
                <w:szCs w:val="22"/>
              </w:rPr>
              <w:t xml:space="preserve"> 4.3.</w:t>
            </w:r>
          </w:p>
        </w:tc>
        <w:tc>
          <w:tcPr>
            <w:tcW w:w="6949" w:type="dxa"/>
          </w:tcPr>
          <w:p w14:paraId="39D58F3A" w14:textId="729C20E4" w:rsidR="00821E7A" w:rsidRPr="00A12A4D" w:rsidRDefault="00BF3632" w:rsidP="00D24636">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Razminiranje miniranog područja</w:t>
            </w:r>
          </w:p>
        </w:tc>
      </w:tr>
      <w:bookmarkEnd w:id="302"/>
      <w:tr w:rsidR="00821E7A" w:rsidRPr="00A12A4D" w14:paraId="42F0F183"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tcPr>
          <w:p w14:paraId="6BF7DF22" w14:textId="08E29D90" w:rsidR="00821E7A" w:rsidRPr="00A12A4D" w:rsidRDefault="00821E7A" w:rsidP="00BC480F">
            <w:pPr>
              <w:pStyle w:val="NoSpacing"/>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1F3803A7" w14:textId="2DAFC2B3" w:rsidR="00821E7A" w:rsidRPr="00A12A4D" w:rsidRDefault="00BF3632"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color w:val="262626"/>
                <w:w w:val="95"/>
                <w:sz w:val="22"/>
                <w:szCs w:val="22"/>
              </w:rPr>
            </w:pPr>
            <w:r w:rsidRPr="00A12A4D">
              <w:rPr>
                <w:rFonts w:cstheme="minorHAnsi"/>
                <w:sz w:val="22"/>
                <w:szCs w:val="22"/>
              </w:rPr>
              <w:t>Povećanje kvalitete i sigurnosti života</w:t>
            </w:r>
            <w:r w:rsidRPr="00A12A4D">
              <w:rPr>
                <w:rFonts w:cstheme="minorHAnsi"/>
                <w:color w:val="262626"/>
                <w:w w:val="95"/>
                <w:sz w:val="22"/>
                <w:szCs w:val="22"/>
              </w:rPr>
              <w:t xml:space="preserve"> </w:t>
            </w:r>
          </w:p>
        </w:tc>
      </w:tr>
    </w:tbl>
    <w:p w14:paraId="26C05189" w14:textId="77777777" w:rsidR="005D0E51" w:rsidRPr="00A12A4D" w:rsidRDefault="005D0E51" w:rsidP="00D24636">
      <w:pPr>
        <w:pStyle w:val="NoSpacing"/>
        <w:spacing w:before="0" w:line="276" w:lineRule="auto"/>
        <w:jc w:val="both"/>
        <w:rPr>
          <w:rFonts w:cstheme="minorHAnsi"/>
          <w:sz w:val="24"/>
          <w:szCs w:val="24"/>
        </w:rPr>
      </w:pPr>
    </w:p>
    <w:p w14:paraId="0E030439" w14:textId="0EAECE7E" w:rsidR="008D4CF8" w:rsidRPr="00A12A4D" w:rsidRDefault="00AC201B" w:rsidP="00D24636">
      <w:pPr>
        <w:pStyle w:val="NoSpacing"/>
        <w:spacing w:before="0" w:line="276" w:lineRule="auto"/>
        <w:jc w:val="both"/>
        <w:rPr>
          <w:rFonts w:cstheme="minorHAnsi"/>
          <w:sz w:val="24"/>
          <w:szCs w:val="24"/>
        </w:rPr>
      </w:pPr>
      <w:r w:rsidRPr="006C12B8">
        <w:rPr>
          <w:rFonts w:cstheme="minorHAnsi"/>
          <w:b/>
          <w:color w:val="0070C0"/>
          <w:sz w:val="24"/>
          <w:szCs w:val="24"/>
        </w:rPr>
        <w:t>Mjera 1.1.</w:t>
      </w:r>
      <w:r w:rsidRPr="006C12B8">
        <w:rPr>
          <w:rFonts w:cstheme="minorHAnsi"/>
          <w:color w:val="0070C0"/>
          <w:sz w:val="24"/>
          <w:szCs w:val="24"/>
        </w:rPr>
        <w:t xml:space="preserve"> </w:t>
      </w:r>
      <w:r w:rsidR="000D6E78" w:rsidRPr="006C12B8">
        <w:rPr>
          <w:rFonts w:cstheme="minorHAnsi"/>
          <w:b/>
          <w:color w:val="0070C0"/>
          <w:sz w:val="24"/>
          <w:szCs w:val="24"/>
        </w:rPr>
        <w:t>Povećanje kapaciteta zapošljavanja u gospodarstvu Županije</w:t>
      </w:r>
      <w:r w:rsidR="000D6E78" w:rsidRPr="00A12A4D">
        <w:rPr>
          <w:rFonts w:cstheme="minorHAnsi"/>
          <w:b/>
          <w:sz w:val="24"/>
          <w:szCs w:val="24"/>
        </w:rPr>
        <w:t xml:space="preserve"> </w:t>
      </w:r>
      <w:r w:rsidRPr="00A12A4D">
        <w:rPr>
          <w:rFonts w:cstheme="minorHAnsi"/>
          <w:sz w:val="24"/>
          <w:szCs w:val="24"/>
        </w:rPr>
        <w:t xml:space="preserve">usmjerena je na </w:t>
      </w:r>
      <w:r w:rsidR="004951FF" w:rsidRPr="00A12A4D">
        <w:rPr>
          <w:rFonts w:cstheme="minorHAnsi"/>
          <w:sz w:val="24"/>
          <w:szCs w:val="24"/>
        </w:rPr>
        <w:t>rješavanje problema strukturnih i kvalifikacijskih neusklađenosti na županijskom tržištu rada i aktivaciju neiskorišten</w:t>
      </w:r>
      <w:r w:rsidR="008B3424" w:rsidRPr="00A12A4D">
        <w:rPr>
          <w:rFonts w:cstheme="minorHAnsi"/>
          <w:sz w:val="24"/>
          <w:szCs w:val="24"/>
        </w:rPr>
        <w:t>og</w:t>
      </w:r>
      <w:r w:rsidR="004951FF" w:rsidRPr="00A12A4D">
        <w:rPr>
          <w:rFonts w:cstheme="minorHAnsi"/>
          <w:sz w:val="24"/>
          <w:szCs w:val="24"/>
        </w:rPr>
        <w:t xml:space="preserve"> viška radne snage u gospodarstvu Županije. Sukladno tome</w:t>
      </w:r>
      <w:r w:rsidR="00CE709D" w:rsidRPr="00A12A4D">
        <w:rPr>
          <w:rFonts w:cstheme="minorHAnsi"/>
          <w:sz w:val="24"/>
          <w:szCs w:val="24"/>
        </w:rPr>
        <w:t>, u okviru ove mjere provodit će se aktivnosti</w:t>
      </w:r>
      <w:r w:rsidR="004951FF" w:rsidRPr="00A12A4D">
        <w:rPr>
          <w:rFonts w:cstheme="minorHAnsi"/>
          <w:sz w:val="24"/>
          <w:szCs w:val="24"/>
        </w:rPr>
        <w:t xml:space="preserve"> osposobljavanja, </w:t>
      </w:r>
      <w:r w:rsidR="00CE709D" w:rsidRPr="00A12A4D">
        <w:rPr>
          <w:rFonts w:cstheme="minorHAnsi"/>
          <w:sz w:val="24"/>
          <w:szCs w:val="24"/>
        </w:rPr>
        <w:t>obrazovanja</w:t>
      </w:r>
      <w:r w:rsidR="004951FF" w:rsidRPr="00A12A4D">
        <w:rPr>
          <w:rFonts w:cstheme="minorHAnsi"/>
          <w:sz w:val="24"/>
          <w:szCs w:val="24"/>
        </w:rPr>
        <w:t xml:space="preserve"> i prekvalifikacije </w:t>
      </w:r>
      <w:r w:rsidR="00CE709D" w:rsidRPr="00A12A4D">
        <w:rPr>
          <w:rFonts w:cstheme="minorHAnsi"/>
          <w:sz w:val="24"/>
          <w:szCs w:val="24"/>
        </w:rPr>
        <w:t xml:space="preserve">različitih kontingenata </w:t>
      </w:r>
      <w:r w:rsidR="004951FF" w:rsidRPr="00A12A4D">
        <w:rPr>
          <w:rFonts w:cstheme="minorHAnsi"/>
          <w:sz w:val="24"/>
          <w:szCs w:val="24"/>
        </w:rPr>
        <w:t>ekonomski aktivnog stanovništva</w:t>
      </w:r>
      <w:r w:rsidR="00CE709D" w:rsidRPr="00A12A4D">
        <w:rPr>
          <w:rFonts w:cstheme="minorHAnsi"/>
          <w:sz w:val="24"/>
          <w:szCs w:val="24"/>
        </w:rPr>
        <w:t xml:space="preserve"> </w:t>
      </w:r>
      <w:r w:rsidR="008F4D89" w:rsidRPr="00A12A4D">
        <w:rPr>
          <w:rFonts w:cstheme="minorHAnsi"/>
          <w:sz w:val="24"/>
          <w:szCs w:val="24"/>
        </w:rPr>
        <w:t>za deficitarna i potencijalno prosperitetna zanimanja</w:t>
      </w:r>
      <w:r w:rsidR="00806E9B" w:rsidRPr="00A12A4D">
        <w:rPr>
          <w:rFonts w:cstheme="minorHAnsi"/>
          <w:sz w:val="24"/>
          <w:szCs w:val="24"/>
        </w:rPr>
        <w:t>, a sve</w:t>
      </w:r>
      <w:r w:rsidR="008F4D89" w:rsidRPr="00A12A4D">
        <w:rPr>
          <w:rFonts w:cstheme="minorHAnsi"/>
          <w:sz w:val="24"/>
          <w:szCs w:val="24"/>
        </w:rPr>
        <w:t xml:space="preserve"> </w:t>
      </w:r>
      <w:r w:rsidR="00CE709D" w:rsidRPr="00A12A4D">
        <w:rPr>
          <w:rFonts w:cstheme="minorHAnsi"/>
          <w:sz w:val="24"/>
          <w:szCs w:val="24"/>
        </w:rPr>
        <w:t xml:space="preserve">u svrhu kreiranja boljih mogućnosti i prilika za zapošljavanje i samozapošljavanje na području </w:t>
      </w:r>
      <w:bookmarkStart w:id="303" w:name="_Hlk84417530"/>
      <w:r w:rsidR="00CE709D" w:rsidRPr="00A12A4D">
        <w:rPr>
          <w:rFonts w:cstheme="minorHAnsi"/>
          <w:sz w:val="24"/>
          <w:szCs w:val="24"/>
        </w:rPr>
        <w:t>S</w:t>
      </w:r>
      <w:r w:rsidR="00BF3632" w:rsidRPr="00A12A4D">
        <w:rPr>
          <w:rFonts w:cstheme="minorHAnsi"/>
          <w:sz w:val="24"/>
          <w:szCs w:val="24"/>
        </w:rPr>
        <w:t>isačko-moslavačke županije</w:t>
      </w:r>
      <w:bookmarkEnd w:id="303"/>
      <w:r w:rsidR="00CE709D" w:rsidRPr="00A12A4D">
        <w:rPr>
          <w:rFonts w:cstheme="minorHAnsi"/>
          <w:sz w:val="24"/>
          <w:szCs w:val="24"/>
        </w:rPr>
        <w:t>.</w:t>
      </w:r>
      <w:r w:rsidR="008F4D89" w:rsidRPr="00A12A4D">
        <w:rPr>
          <w:rFonts w:cstheme="minorHAnsi"/>
          <w:sz w:val="24"/>
          <w:szCs w:val="24"/>
        </w:rPr>
        <w:t xml:space="preserve"> Tu se posebno misli na mlade koji tek ulaze na tržište rada, nezaposlene, žene i društveno ugrožene skupine koje se suočavaju s problemom dugotrajne nezaposlenosti. </w:t>
      </w:r>
      <w:r w:rsidR="006C0B31" w:rsidRPr="00A12A4D">
        <w:rPr>
          <w:rFonts w:cstheme="minorHAnsi"/>
          <w:sz w:val="24"/>
          <w:szCs w:val="24"/>
        </w:rPr>
        <w:t xml:space="preserve">Neravnoteža između potrebnih i dostupnih vještina, a posebno u kontekstu zelenih poslova i digitalizacije, mogla bi dovesti do povećanja strukturne dugotrajne nezaposlenosti jer mladima mogu nedostajati odgovarajuće vještine, dok stariji radnici postupno napuštaju tržište rada, stvarajući manjak radne snage. Prekvalifikacija i usavršavanje današnjih radnika kritični su izazov koji je potrebno adresirati kako bi se njihove vještine uskladile s potrebama tržišta rada, a poslodavcima osigurala kvalitetna radna snaga. </w:t>
      </w:r>
      <w:r w:rsidR="008F4D89" w:rsidRPr="00A12A4D">
        <w:rPr>
          <w:rFonts w:cstheme="minorHAnsi"/>
          <w:sz w:val="24"/>
          <w:szCs w:val="24"/>
        </w:rPr>
        <w:t xml:space="preserve">Također, kroz provođenje ove mjere </w:t>
      </w:r>
      <w:r w:rsidR="00195B79" w:rsidRPr="00A12A4D">
        <w:rPr>
          <w:rFonts w:cstheme="minorHAnsi"/>
          <w:sz w:val="24"/>
          <w:szCs w:val="24"/>
        </w:rPr>
        <w:t>motivirat će se</w:t>
      </w:r>
      <w:r w:rsidR="008F4D89" w:rsidRPr="00A12A4D">
        <w:rPr>
          <w:rFonts w:cstheme="minorHAnsi"/>
          <w:sz w:val="24"/>
          <w:szCs w:val="24"/>
        </w:rPr>
        <w:t xml:space="preserve"> postojeći</w:t>
      </w:r>
      <w:r w:rsidR="00195B79" w:rsidRPr="00A12A4D">
        <w:rPr>
          <w:rFonts w:cstheme="minorHAnsi"/>
          <w:sz w:val="24"/>
          <w:szCs w:val="24"/>
        </w:rPr>
        <w:t xml:space="preserve"> poslo</w:t>
      </w:r>
      <w:r w:rsidR="00BB5A9C" w:rsidRPr="00A12A4D">
        <w:rPr>
          <w:rFonts w:cstheme="minorHAnsi"/>
          <w:sz w:val="24"/>
          <w:szCs w:val="24"/>
        </w:rPr>
        <w:t>vni subjekti</w:t>
      </w:r>
      <w:r w:rsidR="008F4D89" w:rsidRPr="00A12A4D">
        <w:rPr>
          <w:rFonts w:cstheme="minorHAnsi"/>
          <w:sz w:val="24"/>
          <w:szCs w:val="24"/>
        </w:rPr>
        <w:t xml:space="preserve"> na otvaranje novih radnih mjesta, </w:t>
      </w:r>
      <w:r w:rsidR="00195B79" w:rsidRPr="00A12A4D">
        <w:rPr>
          <w:rFonts w:cstheme="minorHAnsi"/>
          <w:sz w:val="24"/>
          <w:szCs w:val="24"/>
        </w:rPr>
        <w:t>ali i pružiti</w:t>
      </w:r>
      <w:r w:rsidR="00806E9B" w:rsidRPr="00A12A4D">
        <w:rPr>
          <w:rFonts w:cstheme="minorHAnsi"/>
          <w:sz w:val="24"/>
          <w:szCs w:val="24"/>
        </w:rPr>
        <w:t xml:space="preserve"> potpore otvaranju </w:t>
      </w:r>
      <w:r w:rsidR="008F4D89" w:rsidRPr="00A12A4D">
        <w:rPr>
          <w:rFonts w:cstheme="minorHAnsi"/>
          <w:sz w:val="24"/>
          <w:szCs w:val="24"/>
        </w:rPr>
        <w:t>novih poslovnih subjekata</w:t>
      </w:r>
      <w:r w:rsidR="00195B79" w:rsidRPr="00A12A4D">
        <w:rPr>
          <w:rFonts w:cstheme="minorHAnsi"/>
          <w:sz w:val="24"/>
          <w:szCs w:val="24"/>
        </w:rPr>
        <w:t>, što će dodatno povećati kapacitete zapošljavanja u županijskom gospodarstvu. Osnovni ishod</w:t>
      </w:r>
      <w:r w:rsidR="003033E9" w:rsidRPr="00A12A4D">
        <w:rPr>
          <w:rFonts w:cstheme="minorHAnsi"/>
          <w:sz w:val="24"/>
          <w:szCs w:val="24"/>
        </w:rPr>
        <w:t>i</w:t>
      </w:r>
      <w:r w:rsidR="00195B79" w:rsidRPr="00A12A4D">
        <w:rPr>
          <w:rFonts w:cstheme="minorHAnsi"/>
          <w:sz w:val="24"/>
          <w:szCs w:val="24"/>
        </w:rPr>
        <w:t xml:space="preserve"> ove mjere </w:t>
      </w:r>
      <w:r w:rsidR="00615C1D" w:rsidRPr="00A12A4D">
        <w:rPr>
          <w:rFonts w:cstheme="minorHAnsi"/>
          <w:sz w:val="24"/>
          <w:szCs w:val="24"/>
        </w:rPr>
        <w:t>ogledaju se u</w:t>
      </w:r>
      <w:r w:rsidR="00195B79" w:rsidRPr="00A12A4D">
        <w:rPr>
          <w:rFonts w:cstheme="minorHAnsi"/>
          <w:sz w:val="24"/>
          <w:szCs w:val="24"/>
        </w:rPr>
        <w:t xml:space="preserve"> porast</w:t>
      </w:r>
      <w:r w:rsidR="00615C1D" w:rsidRPr="00A12A4D">
        <w:rPr>
          <w:rFonts w:cstheme="minorHAnsi"/>
          <w:sz w:val="24"/>
          <w:szCs w:val="24"/>
        </w:rPr>
        <w:t>u</w:t>
      </w:r>
      <w:r w:rsidR="00195B79" w:rsidRPr="00A12A4D">
        <w:rPr>
          <w:rFonts w:cstheme="minorHAnsi"/>
          <w:sz w:val="24"/>
          <w:szCs w:val="24"/>
        </w:rPr>
        <w:t xml:space="preserve"> </w:t>
      </w:r>
      <w:r w:rsidR="003033E9" w:rsidRPr="00A12A4D">
        <w:rPr>
          <w:rFonts w:cstheme="minorHAnsi"/>
          <w:sz w:val="24"/>
          <w:szCs w:val="24"/>
        </w:rPr>
        <w:t>b</w:t>
      </w:r>
      <w:r w:rsidR="00195B79" w:rsidRPr="00A12A4D">
        <w:rPr>
          <w:rFonts w:cstheme="minorHAnsi"/>
          <w:sz w:val="24"/>
          <w:szCs w:val="24"/>
        </w:rPr>
        <w:t xml:space="preserve">roja </w:t>
      </w:r>
      <w:r w:rsidR="003033E9" w:rsidRPr="00A12A4D">
        <w:rPr>
          <w:rFonts w:cstheme="minorHAnsi"/>
          <w:sz w:val="24"/>
          <w:szCs w:val="24"/>
        </w:rPr>
        <w:t xml:space="preserve">novih poduzeća, obrta, OPG-ova i </w:t>
      </w:r>
      <w:r w:rsidR="00195B79" w:rsidRPr="00A12A4D">
        <w:rPr>
          <w:rFonts w:cstheme="minorHAnsi"/>
          <w:sz w:val="24"/>
          <w:szCs w:val="24"/>
        </w:rPr>
        <w:t>zaposlenih</w:t>
      </w:r>
      <w:r w:rsidR="00FF4364" w:rsidRPr="00A12A4D">
        <w:rPr>
          <w:rFonts w:cstheme="minorHAnsi"/>
          <w:sz w:val="24"/>
          <w:szCs w:val="24"/>
        </w:rPr>
        <w:t xml:space="preserve"> te porast broja prekvalifikacija</w:t>
      </w:r>
      <w:r w:rsidR="00195B79" w:rsidRPr="00A12A4D">
        <w:rPr>
          <w:rFonts w:cstheme="minorHAnsi"/>
          <w:sz w:val="24"/>
          <w:szCs w:val="24"/>
        </w:rPr>
        <w:t xml:space="preserve"> što će generirati višestruko pozitivne ishode u smislu jačanja</w:t>
      </w:r>
      <w:r w:rsidR="003033E9" w:rsidRPr="00A12A4D">
        <w:rPr>
          <w:rFonts w:cstheme="minorHAnsi"/>
          <w:sz w:val="24"/>
          <w:szCs w:val="24"/>
        </w:rPr>
        <w:t xml:space="preserve"> dohodovne snage stanovništva i fiskalnih kapaciteta JLS-</w:t>
      </w:r>
      <w:r w:rsidR="00CE5E1F" w:rsidRPr="00A12A4D">
        <w:rPr>
          <w:rFonts w:cstheme="minorHAnsi"/>
          <w:sz w:val="24"/>
          <w:szCs w:val="24"/>
        </w:rPr>
        <w:t>ov</w:t>
      </w:r>
      <w:r w:rsidR="003033E9" w:rsidRPr="00A12A4D">
        <w:rPr>
          <w:rFonts w:cstheme="minorHAnsi"/>
          <w:sz w:val="24"/>
          <w:szCs w:val="24"/>
        </w:rPr>
        <w:t>a</w:t>
      </w:r>
      <w:r w:rsidR="00BF3632" w:rsidRPr="00A12A4D">
        <w:rPr>
          <w:rFonts w:cstheme="minorHAnsi"/>
          <w:sz w:val="24"/>
          <w:szCs w:val="24"/>
        </w:rPr>
        <w:t>.</w:t>
      </w:r>
    </w:p>
    <w:p w14:paraId="4D54BDA3" w14:textId="77777777" w:rsidR="008D4CF8" w:rsidRPr="00A12A4D" w:rsidRDefault="008D4CF8" w:rsidP="00D24636">
      <w:pPr>
        <w:pStyle w:val="NoSpacing"/>
        <w:spacing w:before="0" w:line="276" w:lineRule="auto"/>
        <w:jc w:val="both"/>
        <w:rPr>
          <w:rFonts w:cstheme="minorHAnsi"/>
          <w:sz w:val="24"/>
          <w:szCs w:val="24"/>
        </w:rPr>
      </w:pPr>
    </w:p>
    <w:p w14:paraId="769708E9" w14:textId="1FF0209A" w:rsidR="000B4B84" w:rsidRPr="00A12A4D" w:rsidRDefault="00AC201B" w:rsidP="00D24636">
      <w:pPr>
        <w:pStyle w:val="NoSpacing"/>
        <w:spacing w:before="0" w:line="276" w:lineRule="auto"/>
        <w:jc w:val="both"/>
        <w:rPr>
          <w:rFonts w:cstheme="minorHAnsi"/>
          <w:sz w:val="24"/>
          <w:szCs w:val="24"/>
        </w:rPr>
      </w:pPr>
      <w:r w:rsidRPr="00176BFF">
        <w:rPr>
          <w:rFonts w:cstheme="minorHAnsi"/>
          <w:b/>
          <w:color w:val="4472C4" w:themeColor="accent5"/>
          <w:sz w:val="24"/>
          <w:szCs w:val="24"/>
        </w:rPr>
        <w:t>Mjera 1.2.</w:t>
      </w:r>
      <w:r w:rsidRPr="00176BFF">
        <w:rPr>
          <w:rFonts w:cstheme="minorHAnsi"/>
          <w:color w:val="4472C4" w:themeColor="accent5"/>
          <w:sz w:val="24"/>
          <w:szCs w:val="24"/>
        </w:rPr>
        <w:t xml:space="preserve"> </w:t>
      </w:r>
      <w:r w:rsidR="00806E9B" w:rsidRPr="00176BFF">
        <w:rPr>
          <w:rFonts w:cstheme="minorHAnsi"/>
          <w:b/>
          <w:color w:val="4472C4" w:themeColor="accent5"/>
          <w:sz w:val="24"/>
          <w:szCs w:val="24"/>
        </w:rPr>
        <w:t xml:space="preserve">Jačanje produktivnih kapaciteta gospodarstva Županije </w:t>
      </w:r>
      <w:r w:rsidRPr="00A12A4D">
        <w:rPr>
          <w:rFonts w:cstheme="minorHAnsi"/>
          <w:sz w:val="24"/>
          <w:szCs w:val="24"/>
        </w:rPr>
        <w:t>usmjerena</w:t>
      </w:r>
      <w:r w:rsidR="0026528B" w:rsidRPr="00A12A4D">
        <w:rPr>
          <w:rFonts w:cstheme="minorHAnsi"/>
          <w:sz w:val="24"/>
          <w:szCs w:val="24"/>
        </w:rPr>
        <w:t xml:space="preserve"> je</w:t>
      </w:r>
      <w:r w:rsidRPr="00A12A4D">
        <w:rPr>
          <w:rFonts w:cstheme="minorHAnsi"/>
          <w:sz w:val="24"/>
          <w:szCs w:val="24"/>
        </w:rPr>
        <w:t xml:space="preserve"> </w:t>
      </w:r>
      <w:r w:rsidR="001162B1" w:rsidRPr="00A12A4D">
        <w:rPr>
          <w:rFonts w:cstheme="minorHAnsi"/>
          <w:sz w:val="24"/>
          <w:szCs w:val="24"/>
        </w:rPr>
        <w:t xml:space="preserve">na </w:t>
      </w:r>
      <w:r w:rsidR="003033E9" w:rsidRPr="00A12A4D">
        <w:rPr>
          <w:rFonts w:cstheme="minorHAnsi"/>
          <w:sz w:val="24"/>
          <w:szCs w:val="24"/>
        </w:rPr>
        <w:t xml:space="preserve">jačanje konkurentskih prednosti Županije u faktorima koji dominantno utječu na produktivne </w:t>
      </w:r>
      <w:r w:rsidR="00615C1D" w:rsidRPr="00A12A4D">
        <w:rPr>
          <w:rFonts w:cstheme="minorHAnsi"/>
          <w:sz w:val="24"/>
          <w:szCs w:val="24"/>
        </w:rPr>
        <w:t>performanse</w:t>
      </w:r>
      <w:r w:rsidR="003033E9" w:rsidRPr="00A12A4D">
        <w:rPr>
          <w:rFonts w:cstheme="minorHAnsi"/>
          <w:sz w:val="24"/>
          <w:szCs w:val="24"/>
        </w:rPr>
        <w:t xml:space="preserve"> njezinog gospodarstva. </w:t>
      </w:r>
      <w:r w:rsidR="00615C1D" w:rsidRPr="00A12A4D">
        <w:rPr>
          <w:rFonts w:cstheme="minorHAnsi"/>
          <w:sz w:val="24"/>
          <w:szCs w:val="24"/>
        </w:rPr>
        <w:t xml:space="preserve">S tim u vezi, provedbene aktivnosti u okviru ove mjere doprinijet će povećanju atraktivnosti </w:t>
      </w:r>
      <w:r w:rsidR="00BF3632" w:rsidRPr="00A12A4D">
        <w:rPr>
          <w:rFonts w:cstheme="minorHAnsi"/>
          <w:sz w:val="24"/>
          <w:szCs w:val="24"/>
        </w:rPr>
        <w:t xml:space="preserve">Sisačko-moslavačke županije </w:t>
      </w:r>
      <w:r w:rsidR="00615C1D" w:rsidRPr="00A12A4D">
        <w:rPr>
          <w:rFonts w:cstheme="minorHAnsi"/>
          <w:sz w:val="24"/>
          <w:szCs w:val="24"/>
        </w:rPr>
        <w:t xml:space="preserve">kao investicijske destinacije, što je ključno za povećanje potencijala budućeg gospodarskog rasta Županije. Pored toga, produktivni kapaciteti županijskog gospodarstva ojačat će se kroz </w:t>
      </w:r>
      <w:r w:rsidR="000B4B84" w:rsidRPr="00A12A4D">
        <w:rPr>
          <w:rFonts w:cstheme="minorHAnsi"/>
          <w:sz w:val="24"/>
          <w:szCs w:val="24"/>
        </w:rPr>
        <w:t xml:space="preserve">povećanje kapitalne i tehnološke opremljenosti rada te </w:t>
      </w:r>
      <w:r w:rsidR="00615C1D" w:rsidRPr="00A12A4D">
        <w:rPr>
          <w:rFonts w:cstheme="minorHAnsi"/>
          <w:sz w:val="24"/>
          <w:szCs w:val="24"/>
        </w:rPr>
        <w:t xml:space="preserve">poticanje razvoja djelatnosti temeljenih na korištenju </w:t>
      </w:r>
      <w:r w:rsidR="003033E9" w:rsidRPr="00A12A4D">
        <w:rPr>
          <w:rFonts w:cstheme="minorHAnsi"/>
          <w:sz w:val="24"/>
          <w:szCs w:val="24"/>
        </w:rPr>
        <w:t>resursn</w:t>
      </w:r>
      <w:r w:rsidR="00615C1D" w:rsidRPr="00A12A4D">
        <w:rPr>
          <w:rFonts w:cstheme="minorHAnsi"/>
          <w:sz w:val="24"/>
          <w:szCs w:val="24"/>
        </w:rPr>
        <w:t>e</w:t>
      </w:r>
      <w:r w:rsidR="003033E9" w:rsidRPr="00A12A4D">
        <w:rPr>
          <w:rFonts w:cstheme="minorHAnsi"/>
          <w:sz w:val="24"/>
          <w:szCs w:val="24"/>
        </w:rPr>
        <w:t xml:space="preserve"> osnovi</w:t>
      </w:r>
      <w:r w:rsidR="001162B1" w:rsidRPr="00A12A4D">
        <w:rPr>
          <w:rFonts w:cstheme="minorHAnsi"/>
          <w:sz w:val="24"/>
          <w:szCs w:val="24"/>
        </w:rPr>
        <w:t xml:space="preserve">ce i </w:t>
      </w:r>
      <w:r w:rsidR="003033E9" w:rsidRPr="00A12A4D">
        <w:rPr>
          <w:rFonts w:cstheme="minorHAnsi"/>
          <w:sz w:val="24"/>
          <w:szCs w:val="24"/>
        </w:rPr>
        <w:t>prirodni</w:t>
      </w:r>
      <w:r w:rsidR="001162B1" w:rsidRPr="00A12A4D">
        <w:rPr>
          <w:rFonts w:cstheme="minorHAnsi"/>
          <w:sz w:val="24"/>
          <w:szCs w:val="24"/>
        </w:rPr>
        <w:t>h</w:t>
      </w:r>
      <w:r w:rsidR="003033E9" w:rsidRPr="00A12A4D">
        <w:rPr>
          <w:rFonts w:cstheme="minorHAnsi"/>
          <w:sz w:val="24"/>
          <w:szCs w:val="24"/>
        </w:rPr>
        <w:t xml:space="preserve"> </w:t>
      </w:r>
      <w:r w:rsidR="001162B1" w:rsidRPr="00A12A4D">
        <w:rPr>
          <w:rFonts w:cstheme="minorHAnsi"/>
          <w:sz w:val="24"/>
          <w:szCs w:val="24"/>
        </w:rPr>
        <w:t>posebnosti</w:t>
      </w:r>
      <w:r w:rsidR="003033E9" w:rsidRPr="00A12A4D">
        <w:rPr>
          <w:rFonts w:cstheme="minorHAnsi"/>
          <w:sz w:val="24"/>
          <w:szCs w:val="24"/>
        </w:rPr>
        <w:t xml:space="preserve"> </w:t>
      </w:r>
      <w:r w:rsidR="00BF3632" w:rsidRPr="00A12A4D">
        <w:rPr>
          <w:rFonts w:cstheme="minorHAnsi"/>
          <w:sz w:val="24"/>
          <w:szCs w:val="24"/>
        </w:rPr>
        <w:t>Sisačko-moslavačke županije</w:t>
      </w:r>
      <w:r w:rsidR="00615C1D" w:rsidRPr="00A12A4D">
        <w:rPr>
          <w:rFonts w:cstheme="minorHAnsi"/>
          <w:sz w:val="24"/>
          <w:szCs w:val="24"/>
        </w:rPr>
        <w:t>.</w:t>
      </w:r>
      <w:r w:rsidR="001162B1" w:rsidRPr="00A12A4D">
        <w:rPr>
          <w:rFonts w:cstheme="minorHAnsi"/>
          <w:sz w:val="24"/>
          <w:szCs w:val="24"/>
        </w:rPr>
        <w:t xml:space="preserve"> Pritom, prednost će se dati sufinanciranju </w:t>
      </w:r>
      <w:r w:rsidR="00E051CB" w:rsidRPr="00A12A4D">
        <w:rPr>
          <w:rFonts w:cstheme="minorHAnsi"/>
          <w:sz w:val="24"/>
          <w:szCs w:val="24"/>
        </w:rPr>
        <w:t xml:space="preserve">onih </w:t>
      </w:r>
      <w:r w:rsidR="001162B1" w:rsidRPr="00A12A4D">
        <w:rPr>
          <w:rFonts w:cstheme="minorHAnsi"/>
          <w:sz w:val="24"/>
          <w:szCs w:val="24"/>
        </w:rPr>
        <w:t xml:space="preserve">djelatnosti koje se zasnivaju na principima zelene i kružne ekonomije, što će doprinijeti očuvanju </w:t>
      </w:r>
      <w:r w:rsidR="00E051CB" w:rsidRPr="00A12A4D">
        <w:rPr>
          <w:rFonts w:cstheme="minorHAnsi"/>
          <w:sz w:val="24"/>
          <w:szCs w:val="24"/>
        </w:rPr>
        <w:t>prirode i zaštite okoliša Županije, ali i povećanju resursne samodostatnosti županijskog gospodarstva. Također, provedbene aktivnosti u okviru ove mjere potaknut će lokalne rezidentne poslovne subjekte na povezivanje unutar proizvodno-uslužnih klastera te lokalnih i regionalnih lanaca stvaranja dodanih vrijednosti</w:t>
      </w:r>
      <w:r w:rsidR="000B4B84" w:rsidRPr="00A12A4D">
        <w:rPr>
          <w:rFonts w:cstheme="minorHAnsi"/>
          <w:sz w:val="24"/>
          <w:szCs w:val="24"/>
        </w:rPr>
        <w:t xml:space="preserve">, što </w:t>
      </w:r>
      <w:r w:rsidR="00195C33" w:rsidRPr="00A12A4D">
        <w:rPr>
          <w:rFonts w:cstheme="minorHAnsi"/>
          <w:sz w:val="24"/>
          <w:szCs w:val="24"/>
        </w:rPr>
        <w:t xml:space="preserve">će </w:t>
      </w:r>
      <w:r w:rsidR="000B4B84" w:rsidRPr="00A12A4D">
        <w:rPr>
          <w:rFonts w:cstheme="minorHAnsi"/>
          <w:sz w:val="24"/>
          <w:szCs w:val="24"/>
        </w:rPr>
        <w:t xml:space="preserve">ojačati njihovu mrežu dobavljača i kupaca. </w:t>
      </w:r>
      <w:r w:rsidR="00195C33" w:rsidRPr="00A12A4D">
        <w:rPr>
          <w:rFonts w:cstheme="minorHAnsi"/>
          <w:sz w:val="24"/>
          <w:szCs w:val="24"/>
        </w:rPr>
        <w:t xml:space="preserve">Posebno će se poticati umrežavanje dionika iz privatnog, javnog i </w:t>
      </w:r>
      <w:r w:rsidR="00E051CB" w:rsidRPr="00A12A4D">
        <w:rPr>
          <w:rFonts w:cstheme="minorHAnsi"/>
          <w:sz w:val="24"/>
          <w:szCs w:val="24"/>
        </w:rPr>
        <w:t>znanstveno-istraživačkog sektora</w:t>
      </w:r>
      <w:r w:rsidR="00195C33" w:rsidRPr="00A12A4D">
        <w:rPr>
          <w:rFonts w:cstheme="minorHAnsi"/>
          <w:sz w:val="24"/>
          <w:szCs w:val="24"/>
        </w:rPr>
        <w:t xml:space="preserve"> u svrhu osmišljavanja i efikasnije realizacije razvojnih i poslovnih projekata. </w:t>
      </w:r>
      <w:r w:rsidR="000B4B84" w:rsidRPr="00A12A4D">
        <w:rPr>
          <w:rFonts w:cstheme="minorHAnsi"/>
          <w:sz w:val="24"/>
          <w:szCs w:val="24"/>
        </w:rPr>
        <w:t xml:space="preserve">Kumulativni ishodi provođenja predviđenih grupa aktivnosti unutar ove mjere </w:t>
      </w:r>
      <w:r w:rsidR="00195C33" w:rsidRPr="00A12A4D">
        <w:rPr>
          <w:rFonts w:cstheme="minorHAnsi"/>
          <w:sz w:val="24"/>
          <w:szCs w:val="24"/>
        </w:rPr>
        <w:t xml:space="preserve">rezultirat će većom razinom </w:t>
      </w:r>
      <w:r w:rsidR="000B4B84" w:rsidRPr="00A12A4D">
        <w:rPr>
          <w:rFonts w:cstheme="minorHAnsi"/>
          <w:sz w:val="24"/>
          <w:szCs w:val="24"/>
        </w:rPr>
        <w:t>investicijsk</w:t>
      </w:r>
      <w:r w:rsidR="00195C33" w:rsidRPr="00A12A4D">
        <w:rPr>
          <w:rFonts w:cstheme="minorHAnsi"/>
          <w:sz w:val="24"/>
          <w:szCs w:val="24"/>
        </w:rPr>
        <w:t>e</w:t>
      </w:r>
      <w:r w:rsidR="000B4B84" w:rsidRPr="00A12A4D">
        <w:rPr>
          <w:rFonts w:cstheme="minorHAnsi"/>
          <w:sz w:val="24"/>
          <w:szCs w:val="24"/>
        </w:rPr>
        <w:t xml:space="preserve"> aktivnosti </w:t>
      </w:r>
      <w:r w:rsidR="00195C33" w:rsidRPr="00A12A4D">
        <w:rPr>
          <w:rFonts w:cstheme="minorHAnsi"/>
          <w:sz w:val="24"/>
          <w:szCs w:val="24"/>
        </w:rPr>
        <w:t xml:space="preserve">i </w:t>
      </w:r>
      <w:r w:rsidR="000B4B84" w:rsidRPr="00A12A4D">
        <w:rPr>
          <w:rFonts w:cstheme="minorHAnsi"/>
          <w:sz w:val="24"/>
          <w:szCs w:val="24"/>
        </w:rPr>
        <w:t>produktivnosti rada gospodarstva Županije</w:t>
      </w:r>
      <w:r w:rsidR="00195C33" w:rsidRPr="00A12A4D">
        <w:rPr>
          <w:rFonts w:cstheme="minorHAnsi"/>
          <w:sz w:val="24"/>
          <w:szCs w:val="24"/>
        </w:rPr>
        <w:t xml:space="preserve">, zatim većim </w:t>
      </w:r>
      <w:r w:rsidR="000B4B84" w:rsidRPr="00A12A4D">
        <w:rPr>
          <w:rFonts w:cstheme="minorHAnsi"/>
          <w:sz w:val="24"/>
          <w:szCs w:val="24"/>
        </w:rPr>
        <w:t>stupnj</w:t>
      </w:r>
      <w:r w:rsidR="00195C33" w:rsidRPr="00A12A4D">
        <w:rPr>
          <w:rFonts w:cstheme="minorHAnsi"/>
          <w:sz w:val="24"/>
          <w:szCs w:val="24"/>
        </w:rPr>
        <w:t>em razvijenosti</w:t>
      </w:r>
      <w:r w:rsidR="000B4B84" w:rsidRPr="00A12A4D">
        <w:rPr>
          <w:rFonts w:cstheme="minorHAnsi"/>
          <w:sz w:val="24"/>
          <w:szCs w:val="24"/>
        </w:rPr>
        <w:t xml:space="preserve"> gospodarske strukture Županije</w:t>
      </w:r>
      <w:r w:rsidR="006325CC" w:rsidRPr="00A12A4D">
        <w:rPr>
          <w:rFonts w:cstheme="minorHAnsi"/>
          <w:sz w:val="24"/>
          <w:szCs w:val="24"/>
        </w:rPr>
        <w:t xml:space="preserve"> </w:t>
      </w:r>
      <w:r w:rsidR="00195C33" w:rsidRPr="00A12A4D">
        <w:rPr>
          <w:rFonts w:cstheme="minorHAnsi"/>
          <w:sz w:val="24"/>
          <w:szCs w:val="24"/>
        </w:rPr>
        <w:t>što će ojačati njezinu otpornost i stabilnost, a posljedično tome i većoj izdašnosti izvornih proračunskih prihoda JLS-a koji se temelje na ekonomskoj snazi lokalnih poslovnih subjekata.</w:t>
      </w:r>
    </w:p>
    <w:p w14:paraId="61ACD6AE" w14:textId="77777777" w:rsidR="005006E5" w:rsidRPr="00A12A4D" w:rsidRDefault="005006E5" w:rsidP="00D24636">
      <w:pPr>
        <w:pStyle w:val="NoSpacing"/>
        <w:spacing w:before="0" w:line="276" w:lineRule="auto"/>
        <w:jc w:val="both"/>
        <w:rPr>
          <w:rFonts w:cstheme="minorHAnsi"/>
          <w:sz w:val="24"/>
          <w:szCs w:val="24"/>
        </w:rPr>
      </w:pPr>
    </w:p>
    <w:p w14:paraId="55FE7609" w14:textId="64E50CE7" w:rsidR="003053F6" w:rsidRPr="00A12A4D" w:rsidRDefault="00AC201B" w:rsidP="00D24636">
      <w:pPr>
        <w:pStyle w:val="NoSpacing"/>
        <w:spacing w:before="0" w:line="276" w:lineRule="auto"/>
        <w:jc w:val="both"/>
        <w:rPr>
          <w:rFonts w:cstheme="minorHAnsi"/>
          <w:bCs/>
          <w:sz w:val="24"/>
          <w:szCs w:val="24"/>
        </w:rPr>
      </w:pPr>
      <w:r w:rsidRPr="00176BFF">
        <w:rPr>
          <w:rFonts w:cstheme="minorHAnsi"/>
          <w:b/>
          <w:color w:val="4472C4" w:themeColor="accent5"/>
          <w:sz w:val="24"/>
          <w:szCs w:val="24"/>
        </w:rPr>
        <w:t xml:space="preserve">Mjera 1.3. </w:t>
      </w:r>
      <w:r w:rsidR="00195C33" w:rsidRPr="00176BFF">
        <w:rPr>
          <w:rFonts w:cstheme="minorHAnsi"/>
          <w:b/>
          <w:color w:val="4472C4" w:themeColor="accent5"/>
          <w:sz w:val="24"/>
          <w:szCs w:val="24"/>
        </w:rPr>
        <w:t xml:space="preserve">Povećanje atraktivnosti i funkcionalnosti poslovnog i gospodarskog okruženja u Županiji </w:t>
      </w:r>
      <w:r w:rsidR="003053F6" w:rsidRPr="00A12A4D">
        <w:rPr>
          <w:rFonts w:cstheme="minorHAnsi"/>
          <w:bCs/>
          <w:sz w:val="24"/>
          <w:szCs w:val="24"/>
        </w:rPr>
        <w:t>usmjerena je na jačanje gravitacijskog utjecaja</w:t>
      </w:r>
      <w:r w:rsidR="003053F6" w:rsidRPr="00A12A4D">
        <w:rPr>
          <w:rFonts w:cstheme="minorHAnsi"/>
          <w:b/>
          <w:sz w:val="24"/>
          <w:szCs w:val="24"/>
        </w:rPr>
        <w:t xml:space="preserve"> </w:t>
      </w:r>
      <w:r w:rsidR="003053F6" w:rsidRPr="00A12A4D">
        <w:rPr>
          <w:rFonts w:cstheme="minorHAnsi"/>
          <w:bCs/>
          <w:sz w:val="24"/>
          <w:szCs w:val="24"/>
        </w:rPr>
        <w:t xml:space="preserve">prostora Županije kroz izgradnju i razvoj deficitarne gospodarske i poduzetničke infrastrukture, jačanje kapaciteta lokalnih samouprava za kreiranje povoljnog poslovnog okruženja </w:t>
      </w:r>
      <w:r w:rsidR="000D573B" w:rsidRPr="00A12A4D">
        <w:rPr>
          <w:rFonts w:cstheme="minorHAnsi"/>
          <w:bCs/>
          <w:sz w:val="24"/>
          <w:szCs w:val="24"/>
        </w:rPr>
        <w:t>te</w:t>
      </w:r>
      <w:r w:rsidR="003053F6" w:rsidRPr="00A12A4D">
        <w:rPr>
          <w:rFonts w:cstheme="minorHAnsi"/>
          <w:bCs/>
          <w:sz w:val="24"/>
          <w:szCs w:val="24"/>
        </w:rPr>
        <w:t xml:space="preserve"> </w:t>
      </w:r>
      <w:r w:rsidR="000D573B" w:rsidRPr="00A12A4D">
        <w:rPr>
          <w:rFonts w:cstheme="minorHAnsi"/>
          <w:bCs/>
          <w:sz w:val="24"/>
          <w:szCs w:val="24"/>
        </w:rPr>
        <w:t xml:space="preserve">jačanja kapaciteta za uspješno planiranje i upravljanje poslovnim i razvojnim procesima u privatnom i javnom sektoru. Provedbene aktivnosti u okviru ove mjere zapravo predstavljaju potporne aktivnosti za  uspješnu realizaciju mjera 1.1. i 1.2., budući da je povećanje </w:t>
      </w:r>
      <w:r w:rsidR="003F4865" w:rsidRPr="00A12A4D">
        <w:rPr>
          <w:rFonts w:cstheme="minorHAnsi"/>
          <w:bCs/>
          <w:sz w:val="24"/>
          <w:szCs w:val="24"/>
        </w:rPr>
        <w:t>proizvodnje i zaposlenosti</w:t>
      </w:r>
      <w:r w:rsidR="000D573B" w:rsidRPr="00A12A4D">
        <w:rPr>
          <w:rFonts w:cstheme="minorHAnsi"/>
          <w:bCs/>
          <w:sz w:val="24"/>
          <w:szCs w:val="24"/>
        </w:rPr>
        <w:t xml:space="preserve"> u županijsko</w:t>
      </w:r>
      <w:r w:rsidR="003F4865" w:rsidRPr="00A12A4D">
        <w:rPr>
          <w:rFonts w:cstheme="minorHAnsi"/>
          <w:bCs/>
          <w:sz w:val="24"/>
          <w:szCs w:val="24"/>
        </w:rPr>
        <w:t>m</w:t>
      </w:r>
      <w:r w:rsidR="000D573B" w:rsidRPr="00A12A4D">
        <w:rPr>
          <w:rFonts w:cstheme="minorHAnsi"/>
          <w:bCs/>
          <w:sz w:val="24"/>
          <w:szCs w:val="24"/>
        </w:rPr>
        <w:t xml:space="preserve"> gospodarstvu dobrim dijelom uvjetovano</w:t>
      </w:r>
      <w:r w:rsidR="003F4865" w:rsidRPr="00A12A4D">
        <w:rPr>
          <w:rFonts w:cstheme="minorHAnsi"/>
          <w:bCs/>
          <w:sz w:val="24"/>
          <w:szCs w:val="24"/>
        </w:rPr>
        <w:t xml:space="preserve"> dostupnošću i standardu </w:t>
      </w:r>
      <w:r w:rsidR="000D573B" w:rsidRPr="00A12A4D">
        <w:rPr>
          <w:rFonts w:cstheme="minorHAnsi"/>
          <w:bCs/>
          <w:sz w:val="24"/>
          <w:szCs w:val="24"/>
        </w:rPr>
        <w:t>poduzetničke i gospodarske infrastrukture</w:t>
      </w:r>
      <w:r w:rsidR="003F4865" w:rsidRPr="00A12A4D">
        <w:rPr>
          <w:rFonts w:cstheme="minorHAnsi"/>
          <w:bCs/>
          <w:sz w:val="24"/>
          <w:szCs w:val="24"/>
        </w:rPr>
        <w:t xml:space="preserve">, učinkovitošću sustava </w:t>
      </w:r>
      <w:r w:rsidR="000D573B" w:rsidRPr="00A12A4D">
        <w:rPr>
          <w:rFonts w:cstheme="minorHAnsi"/>
          <w:bCs/>
          <w:sz w:val="24"/>
          <w:szCs w:val="24"/>
        </w:rPr>
        <w:t>podrške razvoju privatnog sektora</w:t>
      </w:r>
      <w:r w:rsidR="003F4865" w:rsidRPr="00A12A4D">
        <w:rPr>
          <w:rFonts w:cstheme="minorHAnsi"/>
          <w:bCs/>
          <w:sz w:val="24"/>
          <w:szCs w:val="24"/>
        </w:rPr>
        <w:t xml:space="preserve"> i kapacitetima planiranja i upravljanja u privatnom i javnom sektoru. Stoga očekivani ishodi </w:t>
      </w:r>
      <w:r w:rsidR="00640AE4" w:rsidRPr="00A12A4D">
        <w:rPr>
          <w:rFonts w:cstheme="minorHAnsi"/>
          <w:bCs/>
          <w:sz w:val="24"/>
          <w:szCs w:val="24"/>
        </w:rPr>
        <w:t>ove mjere upravo podrazumijevaju napredak u spomenutim područjima.</w:t>
      </w:r>
    </w:p>
    <w:p w14:paraId="402C08CE" w14:textId="745AA41E" w:rsidR="00B16C60" w:rsidRPr="00A12A4D" w:rsidRDefault="00B16C60" w:rsidP="00D24636">
      <w:pPr>
        <w:pStyle w:val="NoSpacing"/>
        <w:spacing w:before="0" w:line="276" w:lineRule="auto"/>
        <w:jc w:val="both"/>
        <w:rPr>
          <w:rFonts w:cstheme="minorHAnsi"/>
          <w:b/>
          <w:sz w:val="24"/>
          <w:szCs w:val="24"/>
        </w:rPr>
      </w:pPr>
    </w:p>
    <w:p w14:paraId="54B881AF" w14:textId="0072277D" w:rsidR="00AB071F" w:rsidRPr="00A12A4D" w:rsidRDefault="00B16C60" w:rsidP="00D24636">
      <w:pPr>
        <w:pStyle w:val="NoSpacing"/>
        <w:spacing w:before="0" w:line="276" w:lineRule="auto"/>
        <w:jc w:val="both"/>
        <w:rPr>
          <w:rFonts w:cstheme="minorHAnsi"/>
        </w:rPr>
      </w:pPr>
      <w:r w:rsidRPr="006C12B8">
        <w:rPr>
          <w:rFonts w:cstheme="minorHAnsi"/>
          <w:b/>
          <w:color w:val="0070C0"/>
          <w:sz w:val="24"/>
          <w:szCs w:val="24"/>
        </w:rPr>
        <w:t xml:space="preserve">Mjera 1.4. Razvoj održive poljoprivrede </w:t>
      </w:r>
      <w:r w:rsidRPr="00A12A4D">
        <w:rPr>
          <w:rFonts w:cstheme="minorHAnsi"/>
          <w:bCs/>
          <w:sz w:val="24"/>
          <w:szCs w:val="24"/>
        </w:rPr>
        <w:t>usmjerena je na poticanje umrežavanja poljoprivrednih i prehrambenih proizvoda kako bi se osnažio njihov položaj na tržištu. Također</w:t>
      </w:r>
      <w:r w:rsidR="00C15BD0" w:rsidRPr="00A12A4D">
        <w:rPr>
          <w:rFonts w:cstheme="minorHAnsi"/>
          <w:bCs/>
          <w:sz w:val="24"/>
          <w:szCs w:val="24"/>
        </w:rPr>
        <w:t>,</w:t>
      </w:r>
      <w:r w:rsidRPr="00A12A4D">
        <w:rPr>
          <w:rFonts w:cstheme="minorHAnsi"/>
          <w:bCs/>
          <w:sz w:val="24"/>
          <w:szCs w:val="24"/>
        </w:rPr>
        <w:t xml:space="preserve"> kako bi se osnažila poljoprivredna proizvodnja predviđene su aktivnosti koje pružaju potporu osnivanju novih poljoprivrednih gospodarstava, razvoj ekološke i tradicijske proizvodnje bazirane na principima kružne ekonomije, razrada modela otkupa poljoprivrednih i prehrambenih proizvoda, ulaganje u povećanje produktivnosti, konkurentnosti i inovativnosti u poljoprivredi te umanjivanje rizika od nepovoljnih klimatskih promjena kao i potpore korištenju </w:t>
      </w:r>
      <w:r w:rsidR="0032468A" w:rsidRPr="00A12A4D">
        <w:rPr>
          <w:rFonts w:cstheme="minorHAnsi"/>
          <w:bCs/>
          <w:sz w:val="24"/>
          <w:szCs w:val="24"/>
        </w:rPr>
        <w:t>komparativnih</w:t>
      </w:r>
      <w:r w:rsidRPr="00A12A4D">
        <w:rPr>
          <w:rFonts w:cstheme="minorHAnsi"/>
          <w:bCs/>
          <w:sz w:val="24"/>
          <w:szCs w:val="24"/>
        </w:rPr>
        <w:t xml:space="preserve"> prednosti </w:t>
      </w:r>
      <w:r w:rsidR="00BF3632" w:rsidRPr="00A12A4D">
        <w:rPr>
          <w:rFonts w:cstheme="minorHAnsi"/>
          <w:sz w:val="24"/>
          <w:szCs w:val="24"/>
        </w:rPr>
        <w:t>Sisačko-moslavačke županije</w:t>
      </w:r>
      <w:r w:rsidR="00BF3632" w:rsidRPr="00A12A4D">
        <w:rPr>
          <w:rFonts w:cstheme="minorHAnsi"/>
          <w:bCs/>
          <w:sz w:val="24"/>
          <w:szCs w:val="24"/>
        </w:rPr>
        <w:t xml:space="preserve"> </w:t>
      </w:r>
      <w:r w:rsidRPr="00A12A4D">
        <w:rPr>
          <w:rFonts w:cstheme="minorHAnsi"/>
          <w:bCs/>
          <w:sz w:val="24"/>
          <w:szCs w:val="24"/>
        </w:rPr>
        <w:t>poglavito u djelu stočarstva i voćarske proizvodnje. Sve aktivnosti unutar ove mjere imaju za cilj povećanje</w:t>
      </w:r>
      <w:r w:rsidR="00C15BD0" w:rsidRPr="00A12A4D">
        <w:rPr>
          <w:rFonts w:cstheme="minorHAnsi"/>
          <w:bCs/>
          <w:sz w:val="24"/>
          <w:szCs w:val="24"/>
        </w:rPr>
        <w:t xml:space="preserve"> i</w:t>
      </w:r>
      <w:r w:rsidRPr="00A12A4D">
        <w:rPr>
          <w:rFonts w:cstheme="minorHAnsi"/>
          <w:bCs/>
          <w:sz w:val="24"/>
          <w:szCs w:val="24"/>
        </w:rPr>
        <w:t xml:space="preserve"> jačanje gospodarstva kroz osnaživanje poljoprivredne proizvodnje na području Sisačko-moslavačke županije.</w:t>
      </w:r>
      <w:r w:rsidR="005717CB" w:rsidRPr="00A12A4D">
        <w:rPr>
          <w:rFonts w:cstheme="minorHAnsi"/>
          <w:bCs/>
          <w:sz w:val="24"/>
          <w:szCs w:val="24"/>
        </w:rPr>
        <w:t xml:space="preserve"> J</w:t>
      </w:r>
      <w:r w:rsidR="005717CB" w:rsidRPr="00A12A4D">
        <w:rPr>
          <w:rFonts w:cstheme="minorHAnsi"/>
          <w:sz w:val="24"/>
          <w:szCs w:val="24"/>
        </w:rPr>
        <w:t>edan od ciljeva definiran</w:t>
      </w:r>
      <w:r w:rsidR="00FC6A33" w:rsidRPr="00A12A4D">
        <w:rPr>
          <w:rFonts w:cstheme="minorHAnsi"/>
          <w:sz w:val="24"/>
          <w:szCs w:val="24"/>
        </w:rPr>
        <w:t xml:space="preserve"> u </w:t>
      </w:r>
      <w:r w:rsidR="005717CB" w:rsidRPr="00A12A4D">
        <w:rPr>
          <w:rFonts w:cstheme="minorHAnsi"/>
          <w:sz w:val="24"/>
          <w:szCs w:val="24"/>
        </w:rPr>
        <w:t xml:space="preserve"> Nacionalnoj razvojnoj strategiji Republike Hrvatske do 2030. godine, kao i Nacionalnom planu oporavka i otpornosti je samodostatnost u proizvodnji hrane te modernizacija poljoprivrednih gospodarstava uz kratke lance opskrbe</w:t>
      </w:r>
      <w:r w:rsidR="00FC6A33" w:rsidRPr="00A12A4D">
        <w:rPr>
          <w:rFonts w:cstheme="minorHAnsi"/>
          <w:sz w:val="24"/>
          <w:szCs w:val="24"/>
        </w:rPr>
        <w:t xml:space="preserve"> </w:t>
      </w:r>
      <w:r w:rsidR="005717CB" w:rsidRPr="00A12A4D">
        <w:rPr>
          <w:rFonts w:cstheme="minorHAnsi"/>
          <w:sz w:val="24"/>
          <w:szCs w:val="24"/>
        </w:rPr>
        <w:t xml:space="preserve">i razvoj biogospodarstva. </w:t>
      </w:r>
      <w:r w:rsidR="009F66AC" w:rsidRPr="00A12A4D">
        <w:rPr>
          <w:rFonts w:cstheme="minorHAnsi"/>
          <w:sz w:val="24"/>
          <w:szCs w:val="24"/>
        </w:rPr>
        <w:t>Sektor proizvodnje hrane ujedno je višestruko povezan s drugim proizvodnim i uslužnim sektorima, od biotehnologije, farmaceutike, pakiranja, logistike i transporta preko IKT industrije, obrazovanja, turizma i zdravstva do kulturne i kreativne industrije.</w:t>
      </w:r>
      <w:r w:rsidR="00DD76A7" w:rsidRPr="00A12A4D">
        <w:rPr>
          <w:rFonts w:cstheme="minorHAnsi"/>
          <w:sz w:val="24"/>
          <w:szCs w:val="24"/>
        </w:rPr>
        <w:t xml:space="preserve"> </w:t>
      </w:r>
      <w:r w:rsidR="005717CB" w:rsidRPr="00A12A4D">
        <w:rPr>
          <w:rFonts w:cstheme="minorHAnsi"/>
          <w:sz w:val="24"/>
          <w:szCs w:val="24"/>
        </w:rPr>
        <w:t xml:space="preserve">Područje Sisačko-moslavačke županije posjeduje veliki potencijal razvoja ekološke proizvodnje, posebice u stočarstvu i voćarstvu. Potrebno je razvijati i druge djelatnosti poput dorade i prerade </w:t>
      </w:r>
      <w:r w:rsidR="00D84302" w:rsidRPr="00A12A4D">
        <w:rPr>
          <w:rFonts w:cstheme="minorHAnsi"/>
          <w:sz w:val="24"/>
          <w:szCs w:val="24"/>
        </w:rPr>
        <w:t xml:space="preserve">na poljoprivrednim gospodarstvima te razvijanje suvremenih oblika prodaje poljoprivrednih proizvoda i prerađevina </w:t>
      </w:r>
      <w:r w:rsidR="00DC2241" w:rsidRPr="00A12A4D">
        <w:rPr>
          <w:rFonts w:cstheme="minorHAnsi"/>
          <w:sz w:val="24"/>
          <w:szCs w:val="24"/>
        </w:rPr>
        <w:t>te</w:t>
      </w:r>
      <w:r w:rsidR="00D84302" w:rsidRPr="00A12A4D">
        <w:rPr>
          <w:rFonts w:cstheme="minorHAnsi"/>
          <w:sz w:val="24"/>
          <w:szCs w:val="24"/>
        </w:rPr>
        <w:t xml:space="preserve"> povezanost s prehrambenom industrijom, koja se izdvaja po mogućnostima stvaranja dodane vrijednosti i otvaranja radnih mjesta.</w:t>
      </w:r>
      <w:r w:rsidR="00D84302" w:rsidRPr="00A12A4D">
        <w:rPr>
          <w:rFonts w:cstheme="minorHAnsi"/>
        </w:rPr>
        <w:t xml:space="preserve"> </w:t>
      </w:r>
      <w:r w:rsidR="00AB071F" w:rsidRPr="00A12A4D">
        <w:rPr>
          <w:rFonts w:cstheme="minorHAnsi"/>
          <w:sz w:val="24"/>
          <w:szCs w:val="24"/>
        </w:rPr>
        <w:t xml:space="preserve">U skladu s komparativnim prednostima </w:t>
      </w:r>
      <w:r w:rsidR="00CA24E1" w:rsidRPr="00A12A4D">
        <w:rPr>
          <w:rFonts w:cstheme="minorHAnsi"/>
          <w:sz w:val="24"/>
          <w:szCs w:val="24"/>
        </w:rPr>
        <w:t>poljoprivrede</w:t>
      </w:r>
      <w:r w:rsidR="00AB071F" w:rsidRPr="00A12A4D">
        <w:rPr>
          <w:rFonts w:cstheme="minorHAnsi"/>
          <w:sz w:val="24"/>
          <w:szCs w:val="24"/>
        </w:rPr>
        <w:t xml:space="preserve"> Sisačko-moslavačke županije, koje s</w:t>
      </w:r>
      <w:r w:rsidR="00CA24E1" w:rsidRPr="00A12A4D">
        <w:rPr>
          <w:rFonts w:cstheme="minorHAnsi"/>
          <w:sz w:val="24"/>
          <w:szCs w:val="24"/>
        </w:rPr>
        <w:t>e</w:t>
      </w:r>
      <w:r w:rsidR="00AB071F" w:rsidRPr="00A12A4D">
        <w:rPr>
          <w:rFonts w:cstheme="minorHAnsi"/>
          <w:sz w:val="24"/>
          <w:szCs w:val="24"/>
        </w:rPr>
        <w:t xml:space="preserve"> u najvećoj mjeri očituju kroz stočarstvo i voćarstvo potrebno je ojačati povezivanje postojećih OPG-a s krajnjim lokalnim potrošačima koji skrbe o osjetljivim skupinama građana (djeca, osobe </w:t>
      </w:r>
      <w:r w:rsidR="00CA24E1" w:rsidRPr="00A12A4D">
        <w:rPr>
          <w:rFonts w:cstheme="minorHAnsi"/>
          <w:sz w:val="24"/>
          <w:szCs w:val="24"/>
        </w:rPr>
        <w:t>starije</w:t>
      </w:r>
      <w:r w:rsidR="00AB071F" w:rsidRPr="00A12A4D">
        <w:rPr>
          <w:rFonts w:cstheme="minorHAnsi"/>
          <w:sz w:val="24"/>
          <w:szCs w:val="24"/>
        </w:rPr>
        <w:t xml:space="preserve"> životne dobi) čiji su osnivači grad i/ili županija i/ili država (vrtić</w:t>
      </w:r>
      <w:r w:rsidR="00CA24E1" w:rsidRPr="00A12A4D">
        <w:rPr>
          <w:rFonts w:cstheme="minorHAnsi"/>
          <w:sz w:val="24"/>
          <w:szCs w:val="24"/>
        </w:rPr>
        <w:t>i, škole, starački domovi…) kratkim opskrbnim lancima. Lokalni OPG-i prema svojoj orijentiranosti u poljoprivrednoj proizvodnji u mogućnosti su lokalnim krajnjim potrošačima u vlasništvu gradova, županije, a i drugim zaineresiranima ponuditi različite primarne poljoprivredne proizvode mlijeko, meso, jaja, med, razne vrste voća kako iz konvencionalnog tako i iz ekološkog uzgoja. U predviđeni lanac opskrbe prvenstveno kako nezaobilaznu kariku potrebno je uključiti i lokalne prerađivače.</w:t>
      </w:r>
    </w:p>
    <w:p w14:paraId="73A4CA04" w14:textId="77777777" w:rsidR="00CE1C5D" w:rsidRPr="00A12A4D" w:rsidRDefault="00CE1C5D" w:rsidP="00D24636">
      <w:pPr>
        <w:spacing w:before="0" w:after="0"/>
        <w:jc w:val="both"/>
        <w:rPr>
          <w:rFonts w:cstheme="minorHAnsi"/>
          <w:b/>
          <w:sz w:val="24"/>
          <w:szCs w:val="24"/>
        </w:rPr>
      </w:pPr>
    </w:p>
    <w:p w14:paraId="7B0CC86E" w14:textId="46FBF021" w:rsidR="00D93B4A" w:rsidRPr="00A12A4D" w:rsidRDefault="00B16C60" w:rsidP="00D24636">
      <w:pPr>
        <w:spacing w:before="0" w:after="0"/>
        <w:jc w:val="both"/>
        <w:rPr>
          <w:rFonts w:cstheme="minorHAnsi"/>
          <w:color w:val="262626"/>
          <w:sz w:val="24"/>
          <w:szCs w:val="24"/>
        </w:rPr>
      </w:pPr>
      <w:r w:rsidRPr="006C12B8">
        <w:rPr>
          <w:rFonts w:cstheme="minorHAnsi"/>
          <w:b/>
          <w:color w:val="0070C0"/>
          <w:sz w:val="24"/>
          <w:szCs w:val="24"/>
        </w:rPr>
        <w:t xml:space="preserve">Mjera 1.5. </w:t>
      </w:r>
      <w:r w:rsidR="00761E18" w:rsidRPr="006C12B8">
        <w:rPr>
          <w:rFonts w:cstheme="minorHAnsi"/>
          <w:b/>
          <w:color w:val="0070C0"/>
          <w:sz w:val="24"/>
          <w:szCs w:val="24"/>
        </w:rPr>
        <w:t xml:space="preserve">Razvoj održivog turizma i očuvanje prirodne  i  kulturne  baštine </w:t>
      </w:r>
      <w:r w:rsidR="00C02760" w:rsidRPr="00A12A4D">
        <w:rPr>
          <w:rFonts w:cstheme="minorHAnsi"/>
          <w:bCs/>
          <w:sz w:val="24"/>
          <w:szCs w:val="24"/>
        </w:rPr>
        <w:t>usmjerena je na poticanje razvoja zdravstvenog turizma gdje je kroz aktivnost prepoznata važnost lječilišta Topusko kao okosnice razvoja ovog vida turizma</w:t>
      </w:r>
      <w:r w:rsidR="009F4EAE" w:rsidRPr="00A12A4D">
        <w:rPr>
          <w:rFonts w:cstheme="minorHAnsi"/>
          <w:bCs/>
          <w:sz w:val="24"/>
          <w:szCs w:val="24"/>
        </w:rPr>
        <w:t xml:space="preserve"> te</w:t>
      </w:r>
      <w:r w:rsidR="00A65683" w:rsidRPr="00A12A4D">
        <w:rPr>
          <w:rFonts w:cstheme="minorHAnsi"/>
          <w:bCs/>
          <w:sz w:val="24"/>
          <w:szCs w:val="24"/>
        </w:rPr>
        <w:t xml:space="preserve"> </w:t>
      </w:r>
      <w:r w:rsidR="009F4EAE" w:rsidRPr="00A12A4D">
        <w:rPr>
          <w:rFonts w:eastAsia="Times New Roman" w:cstheme="minorHAnsi"/>
          <w:sz w:val="24"/>
          <w:szCs w:val="24"/>
          <w:lang w:eastAsia="hr-HR"/>
        </w:rPr>
        <w:t>razvoja turizma na unutarnjim vodama kao nastavka planiranih aktivnosti na rijekama,</w:t>
      </w:r>
      <w:r w:rsidR="00BB5A9C" w:rsidRPr="00A12A4D">
        <w:rPr>
          <w:rFonts w:eastAsia="Times New Roman" w:cstheme="minorHAnsi"/>
          <w:sz w:val="24"/>
          <w:szCs w:val="24"/>
          <w:lang w:eastAsia="hr-HR"/>
        </w:rPr>
        <w:t xml:space="preserve"> </w:t>
      </w:r>
      <w:r w:rsidR="009F4EAE" w:rsidRPr="00A12A4D">
        <w:rPr>
          <w:rFonts w:eastAsia="Times New Roman" w:cstheme="minorHAnsi"/>
          <w:sz w:val="24"/>
          <w:szCs w:val="24"/>
          <w:lang w:eastAsia="hr-HR"/>
        </w:rPr>
        <w:t>odnosno aktivnosti za realizaciju Strategije razvoja održivog turizma do 2030. godine.</w:t>
      </w:r>
      <w:r w:rsidR="00A65683" w:rsidRPr="00A12A4D">
        <w:rPr>
          <w:rFonts w:eastAsia="Times New Roman" w:cstheme="minorHAnsi"/>
          <w:sz w:val="24"/>
          <w:szCs w:val="24"/>
          <w:lang w:eastAsia="hr-HR"/>
        </w:rPr>
        <w:t xml:space="preserve"> </w:t>
      </w:r>
      <w:r w:rsidR="00C02760" w:rsidRPr="00A12A4D">
        <w:rPr>
          <w:rFonts w:cstheme="minorHAnsi"/>
          <w:bCs/>
          <w:sz w:val="24"/>
          <w:szCs w:val="24"/>
        </w:rPr>
        <w:t xml:space="preserve">Također, područje Sisačko-moslavačke županije je područje iznimno bogatog prirodnog i kulturnog naslijeđa. Prirodno i kulturno naslijeđe </w:t>
      </w:r>
      <w:r w:rsidR="00BF3632" w:rsidRPr="00A12A4D">
        <w:rPr>
          <w:rFonts w:cstheme="minorHAnsi"/>
          <w:sz w:val="24"/>
          <w:szCs w:val="24"/>
        </w:rPr>
        <w:t>Sisačko-moslavačke županije</w:t>
      </w:r>
      <w:r w:rsidR="00BF3632" w:rsidRPr="00A12A4D">
        <w:rPr>
          <w:rFonts w:cstheme="minorHAnsi"/>
          <w:bCs/>
          <w:sz w:val="24"/>
          <w:szCs w:val="24"/>
        </w:rPr>
        <w:t xml:space="preserve"> </w:t>
      </w:r>
      <w:r w:rsidR="00C02760" w:rsidRPr="00A12A4D">
        <w:rPr>
          <w:rFonts w:cstheme="minorHAnsi"/>
          <w:bCs/>
          <w:sz w:val="24"/>
          <w:szCs w:val="24"/>
        </w:rPr>
        <w:t>je naslijeđe nacionalnoga, regionalnoga i lokalnog značaja, a može pridonijeti održivom razvoju područja te podizanju kvalitete života</w:t>
      </w:r>
      <w:r w:rsidR="00EA6058" w:rsidRPr="00A12A4D">
        <w:rPr>
          <w:rFonts w:cstheme="minorHAnsi"/>
          <w:bCs/>
          <w:sz w:val="24"/>
          <w:szCs w:val="24"/>
        </w:rPr>
        <w:t xml:space="preserve">. </w:t>
      </w:r>
      <w:r w:rsidR="001E56A1" w:rsidRPr="00A12A4D">
        <w:rPr>
          <w:rFonts w:cstheme="minorHAnsi"/>
          <w:bCs/>
          <w:sz w:val="24"/>
          <w:szCs w:val="24"/>
        </w:rPr>
        <w:t xml:space="preserve">Jedan od primjera prirodnog i kulturnog nasljeđa na ovom području je svakako Park prirode Lonjsko polje. Riječ je </w:t>
      </w:r>
      <w:r w:rsidR="00EA6058" w:rsidRPr="00A12A4D">
        <w:rPr>
          <w:rFonts w:cstheme="minorHAnsi"/>
          <w:bCs/>
          <w:sz w:val="24"/>
          <w:szCs w:val="24"/>
        </w:rPr>
        <w:t xml:space="preserve">o </w:t>
      </w:r>
      <w:r w:rsidR="001E56A1" w:rsidRPr="00A12A4D">
        <w:rPr>
          <w:rFonts w:cstheme="minorHAnsi"/>
          <w:bCs/>
          <w:sz w:val="24"/>
          <w:szCs w:val="24"/>
        </w:rPr>
        <w:t>jedno</w:t>
      </w:r>
      <w:r w:rsidR="00EA6058" w:rsidRPr="00A12A4D">
        <w:rPr>
          <w:rFonts w:cstheme="minorHAnsi"/>
          <w:bCs/>
          <w:sz w:val="24"/>
          <w:szCs w:val="24"/>
        </w:rPr>
        <w:t>m</w:t>
      </w:r>
      <w:r w:rsidR="001E56A1" w:rsidRPr="00A12A4D">
        <w:rPr>
          <w:rFonts w:cstheme="minorHAnsi"/>
          <w:bCs/>
          <w:sz w:val="24"/>
          <w:szCs w:val="24"/>
        </w:rPr>
        <w:t xml:space="preserve"> od najvećih i najbolje očuvanih prirodnih poplavnih područja u Europi</w:t>
      </w:r>
      <w:r w:rsidR="00EA6058" w:rsidRPr="00A12A4D">
        <w:rPr>
          <w:rFonts w:cstheme="minorHAnsi"/>
          <w:bCs/>
          <w:sz w:val="24"/>
          <w:szCs w:val="24"/>
        </w:rPr>
        <w:t xml:space="preserve">, </w:t>
      </w:r>
      <w:r w:rsidR="001E56A1" w:rsidRPr="00A12A4D">
        <w:rPr>
          <w:rFonts w:cstheme="minorHAnsi"/>
          <w:bCs/>
          <w:sz w:val="24"/>
          <w:szCs w:val="24"/>
        </w:rPr>
        <w:t>kulturnom krajoliku bogate kulturne i povijesne baštine s nebrojenim prirodnim vrijednostima.</w:t>
      </w:r>
      <w:r w:rsidR="00CE008C" w:rsidRPr="00A12A4D">
        <w:rPr>
          <w:rFonts w:cstheme="minorHAnsi"/>
          <w:bCs/>
          <w:sz w:val="24"/>
          <w:szCs w:val="24"/>
        </w:rPr>
        <w:t xml:space="preserve"> </w:t>
      </w:r>
      <w:r w:rsidR="00045460" w:rsidRPr="00A12A4D">
        <w:rPr>
          <w:rFonts w:cstheme="minorHAnsi"/>
          <w:bCs/>
          <w:sz w:val="24"/>
          <w:szCs w:val="24"/>
        </w:rPr>
        <w:t xml:space="preserve">Potrebno je poticati  i </w:t>
      </w:r>
      <w:r w:rsidR="00045460" w:rsidRPr="00A12A4D">
        <w:rPr>
          <w:rFonts w:cstheme="minorHAnsi"/>
          <w:color w:val="262626"/>
          <w:sz w:val="24"/>
          <w:szCs w:val="24"/>
        </w:rPr>
        <w:t>razvoj eko turizma (Lonjsko, Mokro i Poganovo polje, Natura 2000, meandri rijeke Save itd.), ruralnog turizma (ekološka poljoprivredna proizvodnja, drveno graditeljstvo, izvorne pasmine konja, svinja, goveda, ribolovna područja) i</w:t>
      </w:r>
      <w:r w:rsidR="00045460" w:rsidRPr="00A12A4D">
        <w:rPr>
          <w:rFonts w:cstheme="minorHAnsi"/>
          <w:color w:val="262626"/>
          <w:spacing w:val="-48"/>
          <w:sz w:val="24"/>
          <w:szCs w:val="24"/>
        </w:rPr>
        <w:t xml:space="preserve"> </w:t>
      </w:r>
      <w:r w:rsidR="00045460" w:rsidRPr="00A12A4D">
        <w:rPr>
          <w:rFonts w:cstheme="minorHAnsi"/>
          <w:color w:val="262626"/>
          <w:sz w:val="24"/>
          <w:szCs w:val="24"/>
        </w:rPr>
        <w:t>kulturnog turizma (rimska povijest, tradicionalne građevine, sakralna baština, Stari grad Zrin).</w:t>
      </w:r>
    </w:p>
    <w:p w14:paraId="7DA9FACB" w14:textId="77777777" w:rsidR="006C12B8" w:rsidRDefault="006C12B8" w:rsidP="00D24636">
      <w:pPr>
        <w:pStyle w:val="NoSpacing"/>
        <w:spacing w:before="0" w:line="276" w:lineRule="auto"/>
        <w:jc w:val="both"/>
        <w:rPr>
          <w:rFonts w:cstheme="minorHAnsi"/>
          <w:b/>
          <w:sz w:val="24"/>
          <w:szCs w:val="24"/>
        </w:rPr>
      </w:pPr>
    </w:p>
    <w:p w14:paraId="0DA68361" w14:textId="5F8147BD" w:rsidR="007A4989" w:rsidRPr="00A12A4D" w:rsidRDefault="001D3993" w:rsidP="00D24636">
      <w:pPr>
        <w:pStyle w:val="NoSpacing"/>
        <w:spacing w:before="0" w:line="276" w:lineRule="auto"/>
        <w:jc w:val="both"/>
        <w:rPr>
          <w:rFonts w:cstheme="minorHAnsi"/>
          <w:sz w:val="24"/>
          <w:szCs w:val="24"/>
        </w:rPr>
      </w:pPr>
      <w:r w:rsidRPr="006C12B8">
        <w:rPr>
          <w:rFonts w:cstheme="minorHAnsi"/>
          <w:b/>
          <w:color w:val="0070C0"/>
          <w:sz w:val="24"/>
          <w:szCs w:val="24"/>
        </w:rPr>
        <w:t>Mjera 1.</w:t>
      </w:r>
      <w:r w:rsidR="00B16C60" w:rsidRPr="006C12B8">
        <w:rPr>
          <w:rFonts w:cstheme="minorHAnsi"/>
          <w:b/>
          <w:color w:val="0070C0"/>
          <w:sz w:val="24"/>
          <w:szCs w:val="24"/>
        </w:rPr>
        <w:t>6</w:t>
      </w:r>
      <w:r w:rsidRPr="006C12B8">
        <w:rPr>
          <w:rFonts w:cstheme="minorHAnsi"/>
          <w:b/>
          <w:color w:val="0070C0"/>
          <w:sz w:val="24"/>
          <w:szCs w:val="24"/>
        </w:rPr>
        <w:t>.</w:t>
      </w:r>
      <w:r w:rsidR="009007DA" w:rsidRPr="006C12B8">
        <w:rPr>
          <w:rFonts w:cstheme="minorHAnsi"/>
          <w:b/>
          <w:color w:val="0070C0"/>
          <w:sz w:val="24"/>
          <w:szCs w:val="24"/>
        </w:rPr>
        <w:t xml:space="preserve"> </w:t>
      </w:r>
      <w:r w:rsidR="0060375E" w:rsidRPr="006C12B8">
        <w:rPr>
          <w:rFonts w:cstheme="minorHAnsi"/>
          <w:b/>
          <w:color w:val="0070C0"/>
          <w:sz w:val="24"/>
          <w:szCs w:val="24"/>
        </w:rPr>
        <w:t>Povećanje</w:t>
      </w:r>
      <w:r w:rsidRPr="006C12B8">
        <w:rPr>
          <w:rFonts w:cstheme="minorHAnsi"/>
          <w:b/>
          <w:color w:val="0070C0"/>
          <w:sz w:val="24"/>
          <w:szCs w:val="24"/>
        </w:rPr>
        <w:t xml:space="preserve"> apsorpcij</w:t>
      </w:r>
      <w:r w:rsidR="0060375E" w:rsidRPr="006C12B8">
        <w:rPr>
          <w:rFonts w:cstheme="minorHAnsi"/>
          <w:b/>
          <w:color w:val="0070C0"/>
          <w:sz w:val="24"/>
          <w:szCs w:val="24"/>
        </w:rPr>
        <w:t>e</w:t>
      </w:r>
      <w:r w:rsidRPr="006C12B8">
        <w:rPr>
          <w:rFonts w:cstheme="minorHAnsi"/>
          <w:b/>
          <w:color w:val="0070C0"/>
          <w:sz w:val="24"/>
          <w:szCs w:val="24"/>
        </w:rPr>
        <w:t xml:space="preserve"> EU fondova</w:t>
      </w:r>
      <w:r w:rsidRPr="006C12B8">
        <w:rPr>
          <w:rFonts w:cstheme="minorHAnsi"/>
          <w:color w:val="0070C0"/>
          <w:sz w:val="24"/>
          <w:szCs w:val="24"/>
        </w:rPr>
        <w:t xml:space="preserve"> </w:t>
      </w:r>
      <w:r w:rsidRPr="00A12A4D">
        <w:rPr>
          <w:rFonts w:cstheme="minorHAnsi"/>
          <w:sz w:val="24"/>
          <w:szCs w:val="24"/>
        </w:rPr>
        <w:t>usmjerena je na jačanje administrativnih kapacitet</w:t>
      </w:r>
      <w:r w:rsidR="000D6E78" w:rsidRPr="00A12A4D">
        <w:rPr>
          <w:rFonts w:cstheme="minorHAnsi"/>
          <w:sz w:val="24"/>
          <w:szCs w:val="24"/>
        </w:rPr>
        <w:t>a</w:t>
      </w:r>
      <w:r w:rsidRPr="00A12A4D">
        <w:rPr>
          <w:rFonts w:cstheme="minorHAnsi"/>
          <w:sz w:val="24"/>
          <w:szCs w:val="24"/>
        </w:rPr>
        <w:t xml:space="preserve"> JLS-</w:t>
      </w:r>
      <w:r w:rsidR="00C15BD0" w:rsidRPr="00A12A4D">
        <w:rPr>
          <w:rFonts w:cstheme="minorHAnsi"/>
          <w:sz w:val="24"/>
          <w:szCs w:val="24"/>
        </w:rPr>
        <w:t>ov</w:t>
      </w:r>
      <w:r w:rsidRPr="00A12A4D">
        <w:rPr>
          <w:rFonts w:cstheme="minorHAnsi"/>
          <w:sz w:val="24"/>
          <w:szCs w:val="24"/>
        </w:rPr>
        <w:t>a i gospodarskih subjekata u području ovladavanja specifičnim znanjima i vještinama potrebni</w:t>
      </w:r>
      <w:r w:rsidR="00C15BD0" w:rsidRPr="00A12A4D">
        <w:rPr>
          <w:rFonts w:cstheme="minorHAnsi"/>
          <w:sz w:val="24"/>
          <w:szCs w:val="24"/>
        </w:rPr>
        <w:t>m</w:t>
      </w:r>
      <w:r w:rsidRPr="00A12A4D">
        <w:rPr>
          <w:rFonts w:cstheme="minorHAnsi"/>
          <w:sz w:val="24"/>
          <w:szCs w:val="24"/>
        </w:rPr>
        <w:t xml:space="preserve"> za prijavu na projekte sufinancirane sredstvima E</w:t>
      </w:r>
      <w:r w:rsidR="00BF3632" w:rsidRPr="00A12A4D">
        <w:rPr>
          <w:rFonts w:cstheme="minorHAnsi"/>
          <w:sz w:val="24"/>
          <w:szCs w:val="24"/>
        </w:rPr>
        <w:t>uropske unije</w:t>
      </w:r>
      <w:r w:rsidRPr="00A12A4D">
        <w:rPr>
          <w:rFonts w:cstheme="minorHAnsi"/>
          <w:sz w:val="24"/>
          <w:szCs w:val="24"/>
        </w:rPr>
        <w:t xml:space="preserve">, kao i njihovu uspješnu implementaciju na području </w:t>
      </w:r>
      <w:r w:rsidR="00BF3632" w:rsidRPr="00A12A4D">
        <w:rPr>
          <w:rFonts w:cstheme="minorHAnsi"/>
          <w:sz w:val="24"/>
          <w:szCs w:val="24"/>
        </w:rPr>
        <w:t>Sisačko-moslavačke županije</w:t>
      </w:r>
      <w:r w:rsidRPr="00A12A4D">
        <w:rPr>
          <w:rFonts w:cstheme="minorHAnsi"/>
          <w:sz w:val="24"/>
          <w:szCs w:val="24"/>
        </w:rPr>
        <w:t xml:space="preserve">. S obzirom na ograničenost vlastitih izvora financiranja te relativno ograničenih financijskih kapaciteta Županije, ova mjera omogućuje realizaciju većih i ambicioznijih poduzetničkih i obrtničkih aktivnosti, kao što su širenje poslovanja, unapređenje tehnologije, umrežavanje s poduzetnicima unutar i izvan Županije. Poduzetnicima i obrtnicima na području Županije na raspolaganju su brojni izvori financiranja u okviru europskih programa teritorijalne suradnje, što nedvojbeno pretpostavlja mogućnost za značajno osnaživanje </w:t>
      </w:r>
      <w:r w:rsidR="000D6E78" w:rsidRPr="00A12A4D">
        <w:rPr>
          <w:rFonts w:cstheme="minorHAnsi"/>
          <w:sz w:val="24"/>
          <w:szCs w:val="24"/>
        </w:rPr>
        <w:t>financijskih</w:t>
      </w:r>
      <w:r w:rsidRPr="00A12A4D">
        <w:rPr>
          <w:rFonts w:cstheme="minorHAnsi"/>
          <w:sz w:val="24"/>
          <w:szCs w:val="24"/>
        </w:rPr>
        <w:t xml:space="preserve"> resursa u javnom, poduzetničkom i obrtničkom sektoru. Aktivnosti i projekti kojima se ova mjera planira ostvariti prvenstveno se odnose na podizanje razine znanja i vještina u području pripreme i provođenja projekata sufinanciranih iz</w:t>
      </w:r>
      <w:r w:rsidR="006325CC" w:rsidRPr="00A12A4D">
        <w:rPr>
          <w:rFonts w:cstheme="minorHAnsi"/>
          <w:sz w:val="24"/>
          <w:szCs w:val="24"/>
        </w:rPr>
        <w:t xml:space="preserve"> </w:t>
      </w:r>
      <w:r w:rsidRPr="00A12A4D">
        <w:rPr>
          <w:rFonts w:cstheme="minorHAnsi"/>
          <w:sz w:val="24"/>
          <w:szCs w:val="24"/>
        </w:rPr>
        <w:t>EU fondova koji su primarno namijenjeni razvoju poduzetništva i obrtništva te povećanju produktivnosti i zaposlenosti. Tu se misli na ljudske potencijale u JLS-</w:t>
      </w:r>
      <w:r w:rsidR="00C15BD0" w:rsidRPr="00A12A4D">
        <w:rPr>
          <w:rFonts w:cstheme="minorHAnsi"/>
          <w:sz w:val="24"/>
          <w:szCs w:val="24"/>
        </w:rPr>
        <w:t>ov</w:t>
      </w:r>
      <w:r w:rsidRPr="00A12A4D">
        <w:rPr>
          <w:rFonts w:cstheme="minorHAnsi"/>
          <w:sz w:val="24"/>
          <w:szCs w:val="24"/>
        </w:rPr>
        <w:t xml:space="preserve">ima </w:t>
      </w:r>
      <w:r w:rsidR="00BF3632" w:rsidRPr="00A12A4D">
        <w:rPr>
          <w:rFonts w:cstheme="minorHAnsi"/>
          <w:sz w:val="24"/>
          <w:szCs w:val="24"/>
        </w:rPr>
        <w:t>Sisačko-moslavačke županije</w:t>
      </w:r>
      <w:r w:rsidRPr="00A12A4D">
        <w:rPr>
          <w:rFonts w:cstheme="minorHAnsi"/>
          <w:sz w:val="24"/>
          <w:szCs w:val="24"/>
        </w:rPr>
        <w:t xml:space="preserve">, ali i na ljudske potencijale u poduzetništvu i obrtništvu, uključujući financijsku potporu pri izradi dokumentacije nužne za financiranje projekata iz EU fondova. </w:t>
      </w:r>
      <w:r w:rsidR="0062251B" w:rsidRPr="00A12A4D">
        <w:rPr>
          <w:rFonts w:cstheme="minorHAnsi"/>
          <w:sz w:val="24"/>
          <w:szCs w:val="24"/>
        </w:rPr>
        <w:t>Ishodi koji se očekuju od provedbe ove mjere odnose se na povećanje broja zaposlenosti i produktivnosti, otvaranje novih poduzeća, obrta i OPG-</w:t>
      </w:r>
      <w:r w:rsidR="00BF3632" w:rsidRPr="00A12A4D">
        <w:rPr>
          <w:rFonts w:cstheme="minorHAnsi"/>
          <w:sz w:val="24"/>
          <w:szCs w:val="24"/>
        </w:rPr>
        <w:t>ov</w:t>
      </w:r>
      <w:r w:rsidR="0062251B" w:rsidRPr="00A12A4D">
        <w:rPr>
          <w:rFonts w:cstheme="minorHAnsi"/>
          <w:sz w:val="24"/>
          <w:szCs w:val="24"/>
        </w:rPr>
        <w:t>a</w:t>
      </w:r>
      <w:r w:rsidR="003E4EBB" w:rsidRPr="00A12A4D">
        <w:rPr>
          <w:rFonts w:cstheme="minorHAnsi"/>
          <w:sz w:val="24"/>
          <w:szCs w:val="24"/>
        </w:rPr>
        <w:t xml:space="preserve"> (start-up poduzeća)</w:t>
      </w:r>
      <w:r w:rsidR="0062251B" w:rsidRPr="00A12A4D">
        <w:rPr>
          <w:rFonts w:cstheme="minorHAnsi"/>
          <w:sz w:val="24"/>
          <w:szCs w:val="24"/>
        </w:rPr>
        <w:t>, povećanje fiskalnih kapaciteta JLS</w:t>
      </w:r>
      <w:r w:rsidR="00C15BD0" w:rsidRPr="00A12A4D">
        <w:rPr>
          <w:rFonts w:cstheme="minorHAnsi"/>
          <w:sz w:val="24"/>
          <w:szCs w:val="24"/>
        </w:rPr>
        <w:t>-ova</w:t>
      </w:r>
      <w:r w:rsidR="0062251B" w:rsidRPr="00A12A4D">
        <w:rPr>
          <w:rFonts w:cstheme="minorHAnsi"/>
          <w:sz w:val="24"/>
          <w:szCs w:val="24"/>
        </w:rPr>
        <w:t xml:space="preserve"> na području </w:t>
      </w:r>
      <w:r w:rsidR="00BF3632" w:rsidRPr="00A12A4D">
        <w:rPr>
          <w:rFonts w:cstheme="minorHAnsi"/>
          <w:sz w:val="24"/>
          <w:szCs w:val="24"/>
        </w:rPr>
        <w:t>Sisačko-moslavačke županije</w:t>
      </w:r>
      <w:r w:rsidR="0062251B" w:rsidRPr="00A12A4D">
        <w:rPr>
          <w:rFonts w:cstheme="minorHAnsi"/>
          <w:sz w:val="24"/>
          <w:szCs w:val="24"/>
        </w:rPr>
        <w:t>.</w:t>
      </w:r>
    </w:p>
    <w:p w14:paraId="02DC386C" w14:textId="77777777" w:rsidR="00B36B0E" w:rsidRPr="00A12A4D" w:rsidRDefault="00B36B0E" w:rsidP="00D24636">
      <w:pPr>
        <w:pStyle w:val="NoSpacing"/>
        <w:spacing w:before="0" w:line="276" w:lineRule="auto"/>
        <w:jc w:val="both"/>
        <w:rPr>
          <w:rFonts w:cstheme="minorHAnsi"/>
          <w:sz w:val="24"/>
          <w:szCs w:val="24"/>
        </w:rPr>
      </w:pPr>
    </w:p>
    <w:p w14:paraId="18E58DA1" w14:textId="714DE6E5" w:rsidR="007A4989" w:rsidRPr="00A12A4D" w:rsidRDefault="007A4989" w:rsidP="00D24636">
      <w:pPr>
        <w:pStyle w:val="NoSpacing"/>
        <w:spacing w:before="0" w:line="276" w:lineRule="auto"/>
        <w:jc w:val="both"/>
        <w:rPr>
          <w:rFonts w:cstheme="minorHAnsi"/>
          <w:sz w:val="24"/>
          <w:szCs w:val="24"/>
        </w:rPr>
      </w:pPr>
      <w:r w:rsidRPr="006C12B8">
        <w:rPr>
          <w:rFonts w:cstheme="minorHAnsi"/>
          <w:b/>
          <w:color w:val="0070C0"/>
          <w:sz w:val="24"/>
          <w:szCs w:val="24"/>
        </w:rPr>
        <w:t xml:space="preserve">Mjera 2.1. Zadržavanje postojećeg i </w:t>
      </w:r>
      <w:r w:rsidR="003E4EBB" w:rsidRPr="006C12B8">
        <w:rPr>
          <w:rFonts w:cstheme="minorHAnsi"/>
          <w:b/>
          <w:color w:val="0070C0"/>
          <w:sz w:val="24"/>
          <w:szCs w:val="24"/>
        </w:rPr>
        <w:t xml:space="preserve">poticanje doseljavanja </w:t>
      </w:r>
      <w:r w:rsidR="00852503" w:rsidRPr="006C12B8">
        <w:rPr>
          <w:rFonts w:cstheme="minorHAnsi"/>
          <w:b/>
          <w:color w:val="0070C0"/>
          <w:sz w:val="24"/>
          <w:szCs w:val="24"/>
        </w:rPr>
        <w:t>no</w:t>
      </w:r>
      <w:r w:rsidRPr="006C12B8">
        <w:rPr>
          <w:rFonts w:cstheme="minorHAnsi"/>
          <w:b/>
          <w:color w:val="0070C0"/>
          <w:sz w:val="24"/>
          <w:szCs w:val="24"/>
        </w:rPr>
        <w:t>vog stanovništva</w:t>
      </w:r>
      <w:r w:rsidRPr="00A12A4D">
        <w:rPr>
          <w:rFonts w:cstheme="minorHAnsi"/>
          <w:sz w:val="24"/>
          <w:szCs w:val="24"/>
        </w:rPr>
        <w:t xml:space="preserve"> usmjerena je na poticanje demografskog oporavka na području Županije kroz zaustavljanje i promjenu izrazito negativnih migracijskih tokova stanovništva koji su doveli do značajnog pogoršanja strukturnih obilježja stanovništva. Budući da su time kritično smanjeni realni radni i ljudski potencijali, nužno je s aspekta integriranog djelovanja regionalne politike pridonijeti sustavnim naporima demografskih politika na svim razinama u poticanju zadrž</w:t>
      </w:r>
      <w:r w:rsidR="00D23FC2" w:rsidRPr="00A12A4D">
        <w:rPr>
          <w:rFonts w:cstheme="minorHAnsi"/>
          <w:sz w:val="24"/>
          <w:szCs w:val="24"/>
        </w:rPr>
        <w:t xml:space="preserve">avanja i </w:t>
      </w:r>
      <w:r w:rsidR="00761E9C" w:rsidRPr="00A12A4D">
        <w:rPr>
          <w:rFonts w:cstheme="minorHAnsi"/>
          <w:sz w:val="24"/>
          <w:szCs w:val="24"/>
        </w:rPr>
        <w:t xml:space="preserve">doseljavanja </w:t>
      </w:r>
      <w:r w:rsidR="00D23FC2" w:rsidRPr="00A12A4D">
        <w:rPr>
          <w:rFonts w:cstheme="minorHAnsi"/>
          <w:sz w:val="24"/>
          <w:szCs w:val="24"/>
        </w:rPr>
        <w:t>stanovništva</w:t>
      </w:r>
      <w:r w:rsidRPr="00A12A4D">
        <w:rPr>
          <w:rFonts w:cstheme="minorHAnsi"/>
          <w:sz w:val="24"/>
          <w:szCs w:val="24"/>
        </w:rPr>
        <w:t xml:space="preserve">. U fokusu ove mjere su oni projekti i aktivnosti koji mogu olakšati rješavanje stambenog pitanja i opremanje stambenog prostora, zatim povećati dostupnost i kvalitetu diversificiranih sadržaja i usluga bitnih za kvalitetan i ispunjen život te poboljšati obrazovne mogućnosti i jednakost pristupa obrazovanju za sve. Stoga, kako bi se intenzivnije potaknulo </w:t>
      </w:r>
      <w:r w:rsidR="00773A13" w:rsidRPr="00A12A4D">
        <w:rPr>
          <w:rFonts w:cstheme="minorHAnsi"/>
          <w:sz w:val="24"/>
          <w:szCs w:val="24"/>
        </w:rPr>
        <w:t>zadržavanje</w:t>
      </w:r>
      <w:r w:rsidRPr="00A12A4D">
        <w:rPr>
          <w:rFonts w:cstheme="minorHAnsi"/>
          <w:sz w:val="24"/>
          <w:szCs w:val="24"/>
        </w:rPr>
        <w:t xml:space="preserve"> </w:t>
      </w:r>
      <w:r w:rsidR="00773A13" w:rsidRPr="00A12A4D">
        <w:rPr>
          <w:rFonts w:cstheme="minorHAnsi"/>
          <w:sz w:val="24"/>
          <w:szCs w:val="24"/>
        </w:rPr>
        <w:t xml:space="preserve">i </w:t>
      </w:r>
      <w:r w:rsidRPr="00A12A4D">
        <w:rPr>
          <w:rFonts w:cstheme="minorHAnsi"/>
          <w:sz w:val="24"/>
          <w:szCs w:val="24"/>
        </w:rPr>
        <w:t>naseljavanje stanovništva u JLS</w:t>
      </w:r>
      <w:r w:rsidR="00C15BD0" w:rsidRPr="00A12A4D">
        <w:rPr>
          <w:rFonts w:cstheme="minorHAnsi"/>
          <w:sz w:val="24"/>
          <w:szCs w:val="24"/>
        </w:rPr>
        <w:t>-ovima</w:t>
      </w:r>
      <w:r w:rsidRPr="00A12A4D">
        <w:rPr>
          <w:rFonts w:cstheme="minorHAnsi"/>
          <w:sz w:val="24"/>
          <w:szCs w:val="24"/>
        </w:rPr>
        <w:t xml:space="preserve"> na području Županije, kroz ovu mjeru osigurat će se financijska potpora stambenom zbrinjavanju</w:t>
      </w:r>
      <w:r w:rsidR="00A06BEB" w:rsidRPr="00A12A4D">
        <w:rPr>
          <w:rFonts w:cstheme="minorHAnsi"/>
          <w:sz w:val="24"/>
          <w:szCs w:val="24"/>
        </w:rPr>
        <w:t xml:space="preserve"> (izgradnja novih stambenih jedinica, višestambenih zgrada, obiteljskih kuća te aktivnosti stambenog zbrinjavanja),</w:t>
      </w:r>
      <w:r w:rsidRPr="00A12A4D">
        <w:rPr>
          <w:rFonts w:cstheme="minorHAnsi"/>
          <w:sz w:val="24"/>
          <w:szCs w:val="24"/>
        </w:rPr>
        <w:t xml:space="preserve"> mladog, radno aktivnog i radno sposobnog stanovništva.</w:t>
      </w:r>
      <w:r w:rsidR="00A06BEB" w:rsidRPr="00A12A4D">
        <w:rPr>
          <w:rFonts w:cstheme="minorHAnsi"/>
          <w:sz w:val="24"/>
          <w:szCs w:val="24"/>
        </w:rPr>
        <w:t xml:space="preserve"> </w:t>
      </w:r>
      <w:r w:rsidRPr="00A12A4D">
        <w:rPr>
          <w:rFonts w:cstheme="minorHAnsi"/>
          <w:sz w:val="24"/>
          <w:szCs w:val="24"/>
        </w:rPr>
        <w:t>Na taj način realizacija ove mjere, osim rasta broja stanovnika i kućanstva, doprinijet će obnovi radnog kontingenta i povećanju ponude radne snage</w:t>
      </w:r>
      <w:r w:rsidR="00FB62CB" w:rsidRPr="00A12A4D">
        <w:rPr>
          <w:rFonts w:cstheme="minorHAnsi"/>
          <w:sz w:val="24"/>
          <w:szCs w:val="24"/>
        </w:rPr>
        <w:t xml:space="preserve">, ali i očekivanim učincima prioritetnih ciljeva 3. i 4., odnosno strateškog usmjerenja 2. </w:t>
      </w:r>
      <w:r w:rsidRPr="00A12A4D">
        <w:rPr>
          <w:rFonts w:cstheme="minorHAnsi"/>
          <w:sz w:val="24"/>
          <w:szCs w:val="24"/>
        </w:rPr>
        <w:t>Isto tako, ovom mjerom sufinancirat će se projekti i aktivnosti koji su usmjereni na unaprjeđenje kvalitete života kroz razvoj i obogaćivanje ponude deficitarnih sadržaja i usluga u području obrazovanja, kulture, zdravstva i skrbi, športa i rekreacije, slobodnih aktivnosti, ali i drugih specifičnih sadržaja i usluga koji mogu</w:t>
      </w:r>
      <w:r w:rsidR="00FB62CB" w:rsidRPr="00A12A4D">
        <w:rPr>
          <w:rFonts w:cstheme="minorHAnsi"/>
          <w:sz w:val="24"/>
          <w:szCs w:val="24"/>
        </w:rPr>
        <w:t xml:space="preserve">, naročito nakon nužne obnove i oporavka od posljedica potresa, </w:t>
      </w:r>
      <w:r w:rsidRPr="00A12A4D">
        <w:rPr>
          <w:rFonts w:cstheme="minorHAnsi"/>
          <w:sz w:val="24"/>
          <w:szCs w:val="24"/>
        </w:rPr>
        <w:t xml:space="preserve">povećati atraktivnost </w:t>
      </w:r>
      <w:r w:rsidR="00FB62CB" w:rsidRPr="00A12A4D">
        <w:rPr>
          <w:rFonts w:cstheme="minorHAnsi"/>
          <w:sz w:val="24"/>
          <w:szCs w:val="24"/>
        </w:rPr>
        <w:t>Županije</w:t>
      </w:r>
      <w:r w:rsidRPr="00A12A4D">
        <w:rPr>
          <w:rFonts w:cstheme="minorHAnsi"/>
          <w:sz w:val="24"/>
          <w:szCs w:val="24"/>
        </w:rPr>
        <w:t xml:space="preserve"> u pogledu zadržavanja i trajne imigracije stanovništva na njihovim prostorima. To se odnosi i na projekte, odnosno aktivnosti koji putem pametnih i inovativnih rješenja mogu olakšati pristup i korištenje usluga u lokalnim zajednicama za potrebite marginalizirane društvene skupine te aktivirati zapuštenu i neaktivnu dugotrajnu materijalnu imovinu u društveno korisne svrhe. Temeljem takvog provedbenog pristupa, ova mjera utjecat će na smanjenje društvenih nejednakosti na lokalnoj </w:t>
      </w:r>
      <w:r w:rsidR="00FB62CB" w:rsidRPr="00A12A4D">
        <w:rPr>
          <w:rFonts w:cstheme="minorHAnsi"/>
          <w:sz w:val="24"/>
          <w:szCs w:val="24"/>
        </w:rPr>
        <w:t xml:space="preserve">i županijskoj </w:t>
      </w:r>
      <w:r w:rsidRPr="00A12A4D">
        <w:rPr>
          <w:rFonts w:cstheme="minorHAnsi"/>
          <w:sz w:val="24"/>
          <w:szCs w:val="24"/>
        </w:rPr>
        <w:t>razini te potaknuti kapitalizaciju napuštenih, derutnih i nefunkcionalnih objekata i površina na opću dob</w:t>
      </w:r>
      <w:r w:rsidR="00FB62CB" w:rsidRPr="00A12A4D">
        <w:rPr>
          <w:rFonts w:cstheme="minorHAnsi"/>
          <w:sz w:val="24"/>
          <w:szCs w:val="24"/>
        </w:rPr>
        <w:t>robit Županije</w:t>
      </w:r>
      <w:r w:rsidRPr="00A12A4D">
        <w:rPr>
          <w:rFonts w:cstheme="minorHAnsi"/>
          <w:sz w:val="24"/>
          <w:szCs w:val="24"/>
        </w:rPr>
        <w:t xml:space="preserve">. </w:t>
      </w:r>
      <w:r w:rsidR="00FB62CB" w:rsidRPr="00A12A4D">
        <w:rPr>
          <w:rFonts w:cstheme="minorHAnsi"/>
          <w:sz w:val="24"/>
          <w:szCs w:val="24"/>
        </w:rPr>
        <w:t xml:space="preserve">Mjera predviđa aktivnosti </w:t>
      </w:r>
      <w:r w:rsidRPr="00A12A4D">
        <w:rPr>
          <w:rFonts w:cstheme="minorHAnsi"/>
          <w:sz w:val="24"/>
          <w:szCs w:val="24"/>
        </w:rPr>
        <w:t>sufinanciranj</w:t>
      </w:r>
      <w:r w:rsidR="00FB62CB" w:rsidRPr="00A12A4D">
        <w:rPr>
          <w:rFonts w:cstheme="minorHAnsi"/>
          <w:sz w:val="24"/>
          <w:szCs w:val="24"/>
        </w:rPr>
        <w:t>a</w:t>
      </w:r>
      <w:r w:rsidRPr="00A12A4D">
        <w:rPr>
          <w:rFonts w:cstheme="minorHAnsi"/>
          <w:sz w:val="24"/>
          <w:szCs w:val="24"/>
        </w:rPr>
        <w:t xml:space="preserve"> projekata i programa obrazovnih ustanova, centara izvrsnosti i centara kompetencija koji će omogućiti stjecanje željenih i odgovarajućih kvalifikacija i vještina potrebnih za svestran profesion</w:t>
      </w:r>
      <w:r w:rsidR="00FB62CB" w:rsidRPr="00A12A4D">
        <w:rPr>
          <w:rFonts w:cstheme="minorHAnsi"/>
          <w:sz w:val="24"/>
          <w:szCs w:val="24"/>
        </w:rPr>
        <w:t>alni i osobni razvoj pojedinaca</w:t>
      </w:r>
      <w:r w:rsidRPr="00A12A4D">
        <w:rPr>
          <w:rFonts w:cstheme="minorHAnsi"/>
          <w:sz w:val="24"/>
          <w:szCs w:val="24"/>
        </w:rPr>
        <w:t xml:space="preserve">. Također, ovaj segment mjere 2.1. uključuje i sufinanciranje i stipendiranje pohađanja dostupnih i dislociranih programa formalnog i cjeloživotnog obrazovanja i učenja u svrhu osposobljavanja stanovništva za produktivan rad, poduzetničko djelovanje i dostojan život u lokalnoj zajednici i gospodarstvu, što posljedično može rezultirati većom razinom ekonomske i društvene aktivnosti stanovništva </w:t>
      </w:r>
      <w:r w:rsidR="00FB62CB" w:rsidRPr="00A12A4D">
        <w:rPr>
          <w:rFonts w:cstheme="minorHAnsi"/>
          <w:sz w:val="24"/>
          <w:szCs w:val="24"/>
        </w:rPr>
        <w:t>na području Županije</w:t>
      </w:r>
      <w:r w:rsidRPr="00A12A4D">
        <w:rPr>
          <w:rFonts w:cstheme="minorHAnsi"/>
          <w:sz w:val="24"/>
          <w:szCs w:val="24"/>
        </w:rPr>
        <w:t>.</w:t>
      </w:r>
    </w:p>
    <w:p w14:paraId="709ABCA7" w14:textId="38D7AFF0" w:rsidR="00B36B0E" w:rsidRPr="00A12A4D" w:rsidRDefault="007A4989" w:rsidP="00D24636">
      <w:pPr>
        <w:pStyle w:val="NoSpacing"/>
        <w:spacing w:before="0" w:line="276" w:lineRule="auto"/>
        <w:jc w:val="both"/>
        <w:rPr>
          <w:rFonts w:cstheme="minorHAnsi"/>
          <w:sz w:val="24"/>
          <w:szCs w:val="24"/>
        </w:rPr>
      </w:pPr>
      <w:r w:rsidRPr="00A12A4D">
        <w:rPr>
          <w:rFonts w:cstheme="minorHAnsi"/>
          <w:sz w:val="24"/>
          <w:szCs w:val="24"/>
        </w:rPr>
        <w:t xml:space="preserve"> </w:t>
      </w:r>
    </w:p>
    <w:p w14:paraId="4C227C97" w14:textId="78E24F7D" w:rsidR="00725DF0" w:rsidRPr="00A12A4D" w:rsidRDefault="007A4989" w:rsidP="00D24636">
      <w:pPr>
        <w:tabs>
          <w:tab w:val="left" w:pos="1418"/>
        </w:tabs>
        <w:spacing w:before="0" w:after="0"/>
        <w:jc w:val="both"/>
        <w:rPr>
          <w:rFonts w:cstheme="minorHAnsi"/>
          <w:sz w:val="24"/>
          <w:szCs w:val="24"/>
        </w:rPr>
      </w:pPr>
      <w:r w:rsidRPr="006C12B8">
        <w:rPr>
          <w:rFonts w:cstheme="minorHAnsi"/>
          <w:b/>
          <w:color w:val="0070C0"/>
          <w:sz w:val="24"/>
          <w:szCs w:val="24"/>
        </w:rPr>
        <w:t>Mjera 2.2. Poticanje prirodnog prirasta stanovništva</w:t>
      </w:r>
      <w:r w:rsidRPr="006C12B8">
        <w:rPr>
          <w:rFonts w:cstheme="minorHAnsi"/>
          <w:color w:val="0070C0"/>
          <w:sz w:val="24"/>
          <w:szCs w:val="24"/>
        </w:rPr>
        <w:t xml:space="preserve"> </w:t>
      </w:r>
      <w:r w:rsidRPr="00A12A4D">
        <w:rPr>
          <w:rFonts w:cstheme="minorHAnsi"/>
          <w:sz w:val="24"/>
          <w:szCs w:val="24"/>
        </w:rPr>
        <w:t xml:space="preserve">usmjerena je na oporavak i jačanje prirodne komponente populacijske dinamike stanovništva </w:t>
      </w:r>
      <w:r w:rsidR="00BF3632" w:rsidRPr="00A12A4D">
        <w:rPr>
          <w:rFonts w:cstheme="minorHAnsi"/>
          <w:sz w:val="24"/>
          <w:szCs w:val="24"/>
        </w:rPr>
        <w:t>Sisačko-moslavačke županije.</w:t>
      </w:r>
      <w:r w:rsidRPr="00A12A4D">
        <w:rPr>
          <w:rFonts w:cstheme="minorHAnsi"/>
          <w:sz w:val="24"/>
          <w:szCs w:val="24"/>
        </w:rPr>
        <w:t xml:space="preserve"> Naime, zbog dugoročne emigracije stanovnika radne i fertilne dobi, a posljedično tome i dominantne zastupljenosti starijih dobnih kontingenata, došlo je do ozbiljnog narušavanja bio-reprodukcijskog potencijala stanovništva u većini JLS</w:t>
      </w:r>
      <w:r w:rsidR="005C7A70" w:rsidRPr="00A12A4D">
        <w:rPr>
          <w:rFonts w:cstheme="minorHAnsi"/>
          <w:sz w:val="24"/>
          <w:szCs w:val="24"/>
        </w:rPr>
        <w:t>-ova</w:t>
      </w:r>
      <w:r w:rsidRPr="00A12A4D">
        <w:rPr>
          <w:rFonts w:cstheme="minorHAnsi"/>
          <w:sz w:val="24"/>
          <w:szCs w:val="24"/>
        </w:rPr>
        <w:t xml:space="preserve"> </w:t>
      </w:r>
      <w:r w:rsidR="00286F8B" w:rsidRPr="00A12A4D">
        <w:rPr>
          <w:rFonts w:cstheme="minorHAnsi"/>
          <w:sz w:val="24"/>
          <w:szCs w:val="24"/>
        </w:rPr>
        <w:t>na području Županije</w:t>
      </w:r>
      <w:r w:rsidRPr="00A12A4D">
        <w:rPr>
          <w:rFonts w:cstheme="minorHAnsi"/>
          <w:sz w:val="24"/>
          <w:szCs w:val="24"/>
        </w:rPr>
        <w:t>. U takvim okolnostima, drastično se smanjila izdašnost kontingenta mladih koji predstavlja temeljni izvor obnavljanja domicilne radne snage te ima ulogu ključnog pokretača i nositelja budućih</w:t>
      </w:r>
      <w:r w:rsidR="00286F8B" w:rsidRPr="00A12A4D">
        <w:rPr>
          <w:rFonts w:cstheme="minorHAnsi"/>
          <w:sz w:val="24"/>
          <w:szCs w:val="24"/>
        </w:rPr>
        <w:t xml:space="preserve">, poželjnih </w:t>
      </w:r>
      <w:r w:rsidRPr="00A12A4D">
        <w:rPr>
          <w:rFonts w:cstheme="minorHAnsi"/>
          <w:sz w:val="24"/>
          <w:szCs w:val="24"/>
        </w:rPr>
        <w:t xml:space="preserve">razvojnih promjena. </w:t>
      </w:r>
      <w:r w:rsidR="00286F8B" w:rsidRPr="00A12A4D">
        <w:rPr>
          <w:rFonts w:cstheme="minorHAnsi"/>
          <w:sz w:val="24"/>
          <w:szCs w:val="24"/>
        </w:rPr>
        <w:t>O</w:t>
      </w:r>
      <w:r w:rsidRPr="00A12A4D">
        <w:rPr>
          <w:rFonts w:cstheme="minorHAnsi"/>
          <w:sz w:val="24"/>
          <w:szCs w:val="24"/>
        </w:rPr>
        <w:t>vom</w:t>
      </w:r>
      <w:r w:rsidR="00286F8B" w:rsidRPr="00A12A4D">
        <w:rPr>
          <w:rFonts w:cstheme="minorHAnsi"/>
          <w:sz w:val="24"/>
          <w:szCs w:val="24"/>
        </w:rPr>
        <w:t xml:space="preserve"> </w:t>
      </w:r>
      <w:r w:rsidR="00D23FC2" w:rsidRPr="00A12A4D">
        <w:rPr>
          <w:rFonts w:cstheme="minorHAnsi"/>
          <w:sz w:val="24"/>
          <w:szCs w:val="24"/>
        </w:rPr>
        <w:t xml:space="preserve">će </w:t>
      </w:r>
      <w:r w:rsidR="00286F8B" w:rsidRPr="00A12A4D">
        <w:rPr>
          <w:rFonts w:cstheme="minorHAnsi"/>
          <w:sz w:val="24"/>
          <w:szCs w:val="24"/>
        </w:rPr>
        <w:t xml:space="preserve">se </w:t>
      </w:r>
      <w:r w:rsidRPr="00A12A4D">
        <w:rPr>
          <w:rFonts w:cstheme="minorHAnsi"/>
          <w:sz w:val="24"/>
          <w:szCs w:val="24"/>
        </w:rPr>
        <w:t xml:space="preserve">mjerom, uz već postojeće pronatalitetne politike koje se provode, dodatno utjecati na povećanje nataliteta i prirodnog prirasta stanovništva </w:t>
      </w:r>
      <w:r w:rsidR="00286F8B" w:rsidRPr="00A12A4D">
        <w:rPr>
          <w:rFonts w:cstheme="minorHAnsi"/>
          <w:sz w:val="24"/>
          <w:szCs w:val="24"/>
        </w:rPr>
        <w:t>u Županiji</w:t>
      </w:r>
      <w:r w:rsidRPr="00A12A4D">
        <w:rPr>
          <w:rFonts w:cstheme="minorHAnsi"/>
          <w:sz w:val="24"/>
          <w:szCs w:val="24"/>
        </w:rPr>
        <w:t>. Polazeći od toga da mogućnosti i stanje raspoloživih kapaciteta za odgoj, obrazovanje i brigu o djeci čine važan čimbenik u donošenju odluka o rađanju i odgoju djece, ali i kod planiranja i usklađivanja obiteljskog i profesionalnog života roditelja djece rane i predškolske dobi, kroz ovu mjeru sufinancirat će se projekti i aktivnosti koji se odnose na zadovoljavanje javnih potreba i provođenje programa u odgoju, obrazovanju i skrbi o djeci rane i predškolske dobi</w:t>
      </w:r>
      <w:r w:rsidR="00286F8B" w:rsidRPr="00A12A4D">
        <w:rPr>
          <w:rFonts w:cstheme="minorHAnsi"/>
          <w:sz w:val="24"/>
          <w:szCs w:val="24"/>
        </w:rPr>
        <w:t xml:space="preserve"> na području </w:t>
      </w:r>
      <w:r w:rsidR="00D17BA9" w:rsidRPr="00A12A4D">
        <w:rPr>
          <w:rFonts w:cstheme="minorHAnsi"/>
          <w:sz w:val="24"/>
          <w:szCs w:val="24"/>
        </w:rPr>
        <w:t>Sisačko-moslavačke županije</w:t>
      </w:r>
      <w:r w:rsidRPr="00A12A4D">
        <w:rPr>
          <w:rFonts w:cstheme="minorHAnsi"/>
          <w:sz w:val="24"/>
          <w:szCs w:val="24"/>
        </w:rPr>
        <w:t xml:space="preserve">. </w:t>
      </w:r>
      <w:r w:rsidRPr="00CA60C6">
        <w:rPr>
          <w:rFonts w:cstheme="minorHAnsi"/>
          <w:sz w:val="24"/>
          <w:szCs w:val="24"/>
        </w:rPr>
        <w:t>Time se želi povećati razina dostupnosti i standard kvalitete raznolikih predškolskih usluga na korist djece i njihovih roditelja. S druge strane, ovom mjerom osigurat će se dodatna financijska potpora aktivnostima i instrumentima koji se provode u okviru već postojećih pronatalitetnih mjera i politika</w:t>
      </w:r>
      <w:r w:rsidR="00286F8B" w:rsidRPr="00CA60C6">
        <w:rPr>
          <w:rFonts w:cstheme="minorHAnsi"/>
          <w:sz w:val="24"/>
          <w:szCs w:val="24"/>
        </w:rPr>
        <w:t>.</w:t>
      </w:r>
      <w:r w:rsidRPr="00A12A4D">
        <w:rPr>
          <w:rFonts w:cstheme="minorHAnsi"/>
          <w:sz w:val="24"/>
          <w:szCs w:val="24"/>
        </w:rPr>
        <w:t xml:space="preserve"> </w:t>
      </w:r>
    </w:p>
    <w:p w14:paraId="189B93B7" w14:textId="77777777" w:rsidR="006C12B8" w:rsidRDefault="006C12B8" w:rsidP="00D24636">
      <w:pPr>
        <w:pStyle w:val="NoSpacing"/>
        <w:spacing w:before="0" w:line="276" w:lineRule="auto"/>
        <w:jc w:val="both"/>
        <w:rPr>
          <w:rFonts w:cstheme="minorHAnsi"/>
          <w:b/>
          <w:sz w:val="24"/>
          <w:szCs w:val="24"/>
        </w:rPr>
      </w:pPr>
    </w:p>
    <w:p w14:paraId="7C8F9214" w14:textId="7D07357A" w:rsidR="007A4989" w:rsidRPr="00A12A4D" w:rsidRDefault="007A4989" w:rsidP="00D24636">
      <w:pPr>
        <w:pStyle w:val="NoSpacing"/>
        <w:spacing w:before="0" w:line="276" w:lineRule="auto"/>
        <w:jc w:val="both"/>
        <w:rPr>
          <w:rFonts w:cstheme="minorHAnsi"/>
          <w:sz w:val="24"/>
          <w:szCs w:val="24"/>
        </w:rPr>
      </w:pPr>
      <w:r w:rsidRPr="006C12B8">
        <w:rPr>
          <w:rFonts w:cstheme="minorHAnsi"/>
          <w:b/>
          <w:color w:val="0070C0"/>
          <w:sz w:val="24"/>
          <w:szCs w:val="24"/>
        </w:rPr>
        <w:t>Mjera 2.3. Ekonomska i socijalna integracija starijeg stanovništva u lokalnu zajednicu</w:t>
      </w:r>
      <w:r w:rsidRPr="00A12A4D">
        <w:rPr>
          <w:rFonts w:cstheme="minorHAnsi"/>
          <w:sz w:val="24"/>
          <w:szCs w:val="24"/>
        </w:rPr>
        <w:t xml:space="preserve"> usmjerena je na prevladavanje i ublažavanje socio-ekonomskih posljedica ubrzanog procesa starenja stanovništva, odnosno značajne zastupljenosti starijih dobnih kontingenata stanovništva </w:t>
      </w:r>
      <w:r w:rsidR="00C869F2" w:rsidRPr="00A12A4D">
        <w:rPr>
          <w:rFonts w:cstheme="minorHAnsi"/>
          <w:sz w:val="24"/>
          <w:szCs w:val="24"/>
        </w:rPr>
        <w:t>Sisačko-moslavačke županije</w:t>
      </w:r>
      <w:r w:rsidRPr="00A12A4D">
        <w:rPr>
          <w:rFonts w:cstheme="minorHAnsi"/>
          <w:sz w:val="24"/>
          <w:szCs w:val="24"/>
        </w:rPr>
        <w:t xml:space="preserve">. </w:t>
      </w:r>
      <w:r w:rsidR="00D0338D" w:rsidRPr="00A12A4D">
        <w:rPr>
          <w:rFonts w:cstheme="minorHAnsi"/>
          <w:sz w:val="24"/>
          <w:szCs w:val="24"/>
        </w:rPr>
        <w:t>U</w:t>
      </w:r>
      <w:r w:rsidR="00E82226" w:rsidRPr="00A12A4D">
        <w:rPr>
          <w:rFonts w:cstheme="minorHAnsi"/>
          <w:sz w:val="24"/>
          <w:szCs w:val="24"/>
        </w:rPr>
        <w:t xml:space="preserve"> </w:t>
      </w:r>
      <w:r w:rsidR="00D0338D" w:rsidRPr="00A12A4D">
        <w:rPr>
          <w:rFonts w:cstheme="minorHAnsi"/>
          <w:sz w:val="24"/>
          <w:szCs w:val="24"/>
        </w:rPr>
        <w:t>Županiji n</w:t>
      </w:r>
      <w:r w:rsidR="00286F8B" w:rsidRPr="00A12A4D">
        <w:rPr>
          <w:rFonts w:cstheme="minorHAnsi"/>
          <w:sz w:val="24"/>
          <w:szCs w:val="24"/>
        </w:rPr>
        <w:t>ajveći broj JLS</w:t>
      </w:r>
      <w:r w:rsidR="006C4573" w:rsidRPr="00A12A4D">
        <w:rPr>
          <w:rFonts w:cstheme="minorHAnsi"/>
          <w:sz w:val="24"/>
          <w:szCs w:val="24"/>
        </w:rPr>
        <w:t>-ova</w:t>
      </w:r>
      <w:r w:rsidR="00286F8B" w:rsidRPr="00A12A4D">
        <w:rPr>
          <w:rFonts w:cstheme="minorHAnsi"/>
          <w:sz w:val="24"/>
          <w:szCs w:val="24"/>
        </w:rPr>
        <w:t xml:space="preserve"> ima status </w:t>
      </w:r>
      <w:r w:rsidRPr="00A12A4D">
        <w:rPr>
          <w:rFonts w:cstheme="minorHAnsi"/>
          <w:sz w:val="24"/>
          <w:szCs w:val="24"/>
        </w:rPr>
        <w:t>potpomognut</w:t>
      </w:r>
      <w:r w:rsidR="00286F8B" w:rsidRPr="00A12A4D">
        <w:rPr>
          <w:rFonts w:cstheme="minorHAnsi"/>
          <w:sz w:val="24"/>
          <w:szCs w:val="24"/>
        </w:rPr>
        <w:t>ih</w:t>
      </w:r>
      <w:r w:rsidRPr="00A12A4D">
        <w:rPr>
          <w:rFonts w:cstheme="minorHAnsi"/>
          <w:sz w:val="24"/>
          <w:szCs w:val="24"/>
        </w:rPr>
        <w:t xml:space="preserve"> područja</w:t>
      </w:r>
      <w:r w:rsidR="00D0338D" w:rsidRPr="00A12A4D">
        <w:rPr>
          <w:rFonts w:cstheme="minorHAnsi"/>
          <w:sz w:val="24"/>
          <w:szCs w:val="24"/>
        </w:rPr>
        <w:t xml:space="preserve"> s </w:t>
      </w:r>
      <w:r w:rsidRPr="00A12A4D">
        <w:rPr>
          <w:rFonts w:cstheme="minorHAnsi"/>
          <w:sz w:val="24"/>
          <w:szCs w:val="24"/>
        </w:rPr>
        <w:t>nedostatn</w:t>
      </w:r>
      <w:r w:rsidR="00D0338D" w:rsidRPr="00A12A4D">
        <w:rPr>
          <w:rFonts w:cstheme="minorHAnsi"/>
          <w:sz w:val="24"/>
          <w:szCs w:val="24"/>
        </w:rPr>
        <w:t>im sredstvima</w:t>
      </w:r>
      <w:r w:rsidRPr="00A12A4D">
        <w:rPr>
          <w:rFonts w:cstheme="minorHAnsi"/>
          <w:sz w:val="24"/>
          <w:szCs w:val="24"/>
        </w:rPr>
        <w:t xml:space="preserve"> i infrast</w:t>
      </w:r>
      <w:r w:rsidR="00D0338D" w:rsidRPr="00A12A4D">
        <w:rPr>
          <w:rFonts w:cstheme="minorHAnsi"/>
          <w:sz w:val="24"/>
          <w:szCs w:val="24"/>
        </w:rPr>
        <w:t xml:space="preserve">rukturom za učinkovitije poticanje i promicanje socio-ekonomske integracije </w:t>
      </w:r>
      <w:r w:rsidRPr="00A12A4D">
        <w:rPr>
          <w:rFonts w:cstheme="minorHAnsi"/>
          <w:sz w:val="24"/>
          <w:szCs w:val="24"/>
        </w:rPr>
        <w:t xml:space="preserve">starijeg stanovništva u život lokalne zajednice, što dodatno produbljuje njihovu društvenu isključenost i marginalizaciju. Iz toga proizlazi da je </w:t>
      </w:r>
      <w:r w:rsidR="00D0338D" w:rsidRPr="00A12A4D">
        <w:rPr>
          <w:rFonts w:cstheme="minorHAnsi"/>
          <w:sz w:val="24"/>
          <w:szCs w:val="24"/>
        </w:rPr>
        <w:t xml:space="preserve">mjerama demografske revitalizacije </w:t>
      </w:r>
      <w:r w:rsidRPr="00A12A4D">
        <w:rPr>
          <w:rFonts w:cstheme="minorHAnsi"/>
          <w:sz w:val="24"/>
          <w:szCs w:val="24"/>
        </w:rPr>
        <w:t xml:space="preserve">nužno stvoriti povoljno okruženje za primjenu i promicanje koncepta zdravog, aktivnog i produktivnog starenja te na taj način inicirati višestruki doprinos lokalnih zajednica blagostanju, prosperitetu i kvaliteti života starih ljudi i obrnuto. U tu svrhu, ovom mjerom pružit će se financijska potpora aktivnostima, projektima i programima koji će olakšati pristup i korištenje zdravstvenih i socijalnih usluga, usluga skrbi i njege, cjeloživotnog učenja, usluga prijevoza te drugih usluga i sadržaja koji su prilagođeni potrebama starog stanovništva. Navedeno uključuje i poticaje izgradnji nove i modernizaciji postojeće socijalne infrastrukture kao što su primjerice, </w:t>
      </w:r>
      <w:r w:rsidR="00045460" w:rsidRPr="00A12A4D">
        <w:rPr>
          <w:rFonts w:cstheme="minorHAnsi"/>
          <w:sz w:val="24"/>
          <w:szCs w:val="24"/>
        </w:rPr>
        <w:t>domovi</w:t>
      </w:r>
      <w:r w:rsidR="00045460" w:rsidRPr="00A12A4D">
        <w:rPr>
          <w:rFonts w:cstheme="minorHAnsi"/>
          <w:spacing w:val="3"/>
          <w:sz w:val="24"/>
          <w:szCs w:val="24"/>
        </w:rPr>
        <w:t xml:space="preserve"> </w:t>
      </w:r>
      <w:r w:rsidR="00045460" w:rsidRPr="00A12A4D">
        <w:rPr>
          <w:rFonts w:cstheme="minorHAnsi"/>
          <w:sz w:val="24"/>
          <w:szCs w:val="24"/>
        </w:rPr>
        <w:t>za</w:t>
      </w:r>
      <w:r w:rsidR="00045460" w:rsidRPr="00A12A4D">
        <w:rPr>
          <w:rFonts w:cstheme="minorHAnsi"/>
          <w:spacing w:val="2"/>
          <w:sz w:val="24"/>
          <w:szCs w:val="24"/>
        </w:rPr>
        <w:t xml:space="preserve"> </w:t>
      </w:r>
      <w:r w:rsidR="00045460" w:rsidRPr="00A12A4D">
        <w:rPr>
          <w:rFonts w:cstheme="minorHAnsi"/>
          <w:sz w:val="24"/>
          <w:szCs w:val="24"/>
        </w:rPr>
        <w:t>starije</w:t>
      </w:r>
      <w:r w:rsidR="00045460" w:rsidRPr="00A12A4D">
        <w:rPr>
          <w:rFonts w:cstheme="minorHAnsi"/>
          <w:spacing w:val="12"/>
          <w:sz w:val="24"/>
          <w:szCs w:val="24"/>
        </w:rPr>
        <w:t xml:space="preserve"> </w:t>
      </w:r>
      <w:r w:rsidR="00045460" w:rsidRPr="00A12A4D">
        <w:rPr>
          <w:rFonts w:cstheme="minorHAnsi"/>
          <w:sz w:val="24"/>
          <w:szCs w:val="24"/>
        </w:rPr>
        <w:t>osobe</w:t>
      </w:r>
      <w:r w:rsidRPr="00A12A4D">
        <w:rPr>
          <w:rFonts w:cstheme="minorHAnsi"/>
          <w:sz w:val="24"/>
          <w:szCs w:val="24"/>
        </w:rPr>
        <w:t xml:space="preserve"> i centri za dnevnu skrb. Osim toga, ovom mjerom osigurat će se financijska potpora projektima, programima i aktivnostima</w:t>
      </w:r>
      <w:r w:rsidR="00F7578B" w:rsidRPr="00A12A4D">
        <w:rPr>
          <w:rFonts w:cstheme="minorHAnsi"/>
          <w:sz w:val="24"/>
          <w:szCs w:val="24"/>
        </w:rPr>
        <w:t xml:space="preserve"> </w:t>
      </w:r>
      <w:r w:rsidRPr="00A12A4D">
        <w:rPr>
          <w:rFonts w:cstheme="minorHAnsi"/>
          <w:sz w:val="24"/>
          <w:szCs w:val="24"/>
        </w:rPr>
        <w:t xml:space="preserve">koji povećavaju mogućnosti za zdrav život i angažman starijih osoba u lokalnim zajednicama, neovisno o prirodi i području njihovog angažmana. Primjerice, sukladno svojim sposobnostima, starije osobe mogu biti produktivne u različitim radnim i poduzetničkim aktivnostima temeljem kojih mogu ostvariti financijsku koristi ili različitim volonterskim aktivnostima za dobrobit drugih. </w:t>
      </w:r>
    </w:p>
    <w:p w14:paraId="618DE76C" w14:textId="77777777" w:rsidR="00755695" w:rsidRPr="00A12A4D" w:rsidRDefault="00755695" w:rsidP="00D24636">
      <w:pPr>
        <w:pStyle w:val="NoSpacing"/>
        <w:spacing w:before="0" w:line="276" w:lineRule="auto"/>
        <w:jc w:val="both"/>
        <w:rPr>
          <w:rFonts w:cstheme="minorHAnsi"/>
          <w:sz w:val="24"/>
          <w:szCs w:val="24"/>
        </w:rPr>
      </w:pPr>
    </w:p>
    <w:p w14:paraId="31DDB118" w14:textId="1B40B554" w:rsidR="005E1209" w:rsidRPr="00A12A4D" w:rsidRDefault="005E1209" w:rsidP="00D24636">
      <w:pPr>
        <w:pStyle w:val="BodyText"/>
        <w:spacing w:before="0" w:line="276" w:lineRule="auto"/>
        <w:ind w:hanging="11"/>
        <w:jc w:val="both"/>
        <w:rPr>
          <w:rFonts w:asciiTheme="minorHAnsi" w:hAnsiTheme="minorHAnsi" w:cstheme="minorHAnsi"/>
          <w:b/>
          <w:sz w:val="24"/>
          <w:szCs w:val="24"/>
          <w:lang w:val="hr-HR"/>
        </w:rPr>
      </w:pPr>
      <w:r w:rsidRPr="006C12B8">
        <w:rPr>
          <w:rFonts w:asciiTheme="minorHAnsi" w:hAnsiTheme="minorHAnsi" w:cstheme="minorHAnsi"/>
          <w:b/>
          <w:color w:val="0070C0"/>
          <w:sz w:val="24"/>
          <w:szCs w:val="24"/>
          <w:lang w:val="hr-HR"/>
        </w:rPr>
        <w:t xml:space="preserve">Mjera 3.1. Obnova stambenih i poslovnih objekata </w:t>
      </w:r>
      <w:r w:rsidRPr="00A12A4D">
        <w:rPr>
          <w:rFonts w:asciiTheme="minorHAnsi" w:hAnsiTheme="minorHAnsi" w:cstheme="minorHAnsi"/>
          <w:sz w:val="24"/>
          <w:szCs w:val="24"/>
          <w:lang w:val="hr-HR"/>
        </w:rPr>
        <w:t xml:space="preserve">u svoj fokus stavlja što skoriju obnovu svih stambenih i poslovnih objekata koji su oštećeni prilikom potresa, imajući u vidu opravdanost rekonstrukcije oštećenih objekata, imovinsko-pravne odnose, klasifikacije kao objekta kulturne baštine ili objekta na području kulturne baštine, kao i ostalih bitnih obilježja oštećenih objekata. Neprimjereni uvjeti stanovanja kao i nemogućnost nesmetanog odvijanja poslovnih aktivnosti povećavaju rizike dodatnog demografskog odljeva te narušavanja demografske strukture, kao i pogoršanja gospodarske konkurentnosti Županije. Stoga će se u okviru ove mjere poticati aktivnosti ubrzane pripreme dokumentacije te procesa implementacije programa obnove u okviru mehanizama poticaja te sufinanciranja građevinske obnove stambenih i poslovnih objekata. Jedan od posebnih izazova u okviru provođenja aktivnosti je </w:t>
      </w:r>
      <w:r w:rsidR="00A80AA3" w:rsidRPr="00A12A4D">
        <w:rPr>
          <w:rFonts w:asciiTheme="minorHAnsi" w:hAnsiTheme="minorHAnsi" w:cstheme="minorHAnsi"/>
          <w:sz w:val="24"/>
          <w:szCs w:val="24"/>
          <w:lang w:val="hr-HR"/>
        </w:rPr>
        <w:t>rješavanje</w:t>
      </w:r>
      <w:r w:rsidRPr="00A12A4D">
        <w:rPr>
          <w:rFonts w:asciiTheme="minorHAnsi" w:hAnsiTheme="minorHAnsi" w:cstheme="minorHAnsi"/>
          <w:sz w:val="24"/>
          <w:szCs w:val="24"/>
          <w:lang w:val="hr-HR"/>
        </w:rPr>
        <w:t xml:space="preserve"> imovinsko-pravnih</w:t>
      </w:r>
      <w:r w:rsidR="00A80AA3" w:rsidRPr="00A12A4D">
        <w:rPr>
          <w:rFonts w:asciiTheme="minorHAnsi" w:hAnsiTheme="minorHAnsi" w:cstheme="minorHAnsi"/>
          <w:sz w:val="24"/>
          <w:szCs w:val="24"/>
          <w:lang w:val="hr-HR"/>
        </w:rPr>
        <w:t xml:space="preserve"> odnosa u kojima suradnja mora biti od strane suvlasnika nekretnina.</w:t>
      </w:r>
    </w:p>
    <w:p w14:paraId="0AD4A9FB" w14:textId="77777777" w:rsidR="009C0E23" w:rsidRPr="00A12A4D" w:rsidRDefault="009C0E23" w:rsidP="00D24636">
      <w:pPr>
        <w:pStyle w:val="NoSpacing"/>
        <w:spacing w:before="0" w:line="276" w:lineRule="auto"/>
        <w:jc w:val="both"/>
        <w:rPr>
          <w:rFonts w:cstheme="minorHAnsi"/>
          <w:sz w:val="24"/>
          <w:szCs w:val="24"/>
        </w:rPr>
      </w:pPr>
    </w:p>
    <w:p w14:paraId="6D385D46" w14:textId="1BCA3B88" w:rsidR="005E1209" w:rsidRPr="00A12A4D" w:rsidRDefault="005E1209" w:rsidP="00D24636">
      <w:pPr>
        <w:pStyle w:val="NoSpacing"/>
        <w:spacing w:before="0" w:line="276" w:lineRule="auto"/>
        <w:jc w:val="both"/>
        <w:rPr>
          <w:rFonts w:cstheme="minorHAnsi"/>
          <w:sz w:val="24"/>
          <w:szCs w:val="24"/>
        </w:rPr>
      </w:pPr>
      <w:r w:rsidRPr="006C12B8">
        <w:rPr>
          <w:rFonts w:cstheme="minorHAnsi"/>
          <w:b/>
          <w:color w:val="0070C0"/>
          <w:sz w:val="24"/>
          <w:szCs w:val="24"/>
        </w:rPr>
        <w:t>Mjera 3.2. Izgradnja novih stambenih i poslovnih objekata</w:t>
      </w:r>
      <w:r w:rsidRPr="00A12A4D">
        <w:rPr>
          <w:rFonts w:cstheme="minorHAnsi"/>
          <w:b/>
          <w:sz w:val="24"/>
          <w:szCs w:val="24"/>
        </w:rPr>
        <w:t xml:space="preserve"> </w:t>
      </w:r>
      <w:r w:rsidRPr="00A12A4D">
        <w:rPr>
          <w:rFonts w:cstheme="minorHAnsi"/>
          <w:sz w:val="24"/>
          <w:szCs w:val="24"/>
        </w:rPr>
        <w:t xml:space="preserve">povezana je s aktivnostima i ishodima mjere 3.1. te se odnosi na dodatno povećanje kvalitete i kvalitete stambenog fonda te poslovne infrastrukture koja je potrebna kako bi se izmjestio dio stanovnika te poslovnih subjekata iz objekata koji iz imovinsko-pravnih ili drugih razloga ne mogu nastaviti stanovanje i/ili poslovne aktivnosti na prijašnjoj lokaciji. Isto tako, potrebni su novi stambeni objekti koji će podići razinu življenja ne samo postojećeg i trenutno raseljenog stanovništva već će omogućiti privremeni ili trajni smještaj visoke razine standarda kako bi se osigurao smještaj novonaseljenog stanovništva. </w:t>
      </w:r>
      <w:r w:rsidR="00E85B79" w:rsidRPr="00A12A4D">
        <w:rPr>
          <w:rFonts w:cstheme="minorHAnsi"/>
          <w:sz w:val="24"/>
          <w:szCs w:val="24"/>
        </w:rPr>
        <w:t>K</w:t>
      </w:r>
      <w:r w:rsidRPr="00A12A4D">
        <w:rPr>
          <w:rFonts w:cstheme="minorHAnsi"/>
          <w:sz w:val="24"/>
          <w:szCs w:val="24"/>
        </w:rPr>
        <w:t xml:space="preserve">ada je riječ o poduzetnicima i obrtnicima, od iznimne je važnosti povećati institucionalne kapacitete potpornih poduzetničkih institucija u skladu s procijenjenim potrebama lokalnih gospodarstvenika. Zadatak je novih poslovnih objekata osigurati dodatnu institucionalnu i savjetodavnu podršku, ali i ponuditi inkubacijski radni prostor visoke tehnološke opremljenosti.  Ove aktivnosti u izravnoj su vezi s ostvarenjem mjera 2.1. budući da su ostvarenje primjerenih uvjeta stanovanja te zaposlenost i dohodak ostvaren kroz poslovne aktivnosti, temelj demografske obnove potresom oštećenog prostora. </w:t>
      </w:r>
    </w:p>
    <w:p w14:paraId="47DAF561" w14:textId="77777777" w:rsidR="001335B5" w:rsidRPr="00A12A4D" w:rsidRDefault="001335B5" w:rsidP="00D24636">
      <w:pPr>
        <w:pStyle w:val="NoSpacing"/>
        <w:spacing w:before="0" w:line="276" w:lineRule="auto"/>
        <w:jc w:val="both"/>
        <w:rPr>
          <w:rFonts w:cstheme="minorHAnsi"/>
          <w:sz w:val="24"/>
          <w:szCs w:val="24"/>
        </w:rPr>
      </w:pPr>
    </w:p>
    <w:p w14:paraId="0AF50D60" w14:textId="7D195567" w:rsidR="00821E7A" w:rsidRPr="00A12A4D" w:rsidRDefault="005E1209" w:rsidP="00D24636">
      <w:pPr>
        <w:spacing w:before="0" w:after="0"/>
        <w:jc w:val="both"/>
        <w:rPr>
          <w:rFonts w:cstheme="minorHAnsi"/>
          <w:sz w:val="24"/>
          <w:szCs w:val="24"/>
        </w:rPr>
      </w:pPr>
      <w:r w:rsidRPr="006C12B8">
        <w:rPr>
          <w:rFonts w:cstheme="minorHAnsi"/>
          <w:b/>
          <w:color w:val="0070C0"/>
          <w:sz w:val="24"/>
          <w:szCs w:val="24"/>
        </w:rPr>
        <w:t>Mjera 3.3. Financijska podrška stanovništvu, poduzetnicima i obrtnicima</w:t>
      </w:r>
      <w:r w:rsidRPr="00A12A4D">
        <w:rPr>
          <w:rFonts w:cstheme="minorHAnsi"/>
          <w:b/>
          <w:sz w:val="24"/>
          <w:szCs w:val="24"/>
        </w:rPr>
        <w:t xml:space="preserve"> </w:t>
      </w:r>
      <w:r w:rsidRPr="00A12A4D">
        <w:rPr>
          <w:rFonts w:cstheme="minorHAnsi"/>
          <w:sz w:val="24"/>
          <w:szCs w:val="24"/>
        </w:rPr>
        <w:t>odnosi se na aktivnosti koje su u prvom redu namijenjene prevladavanju kratkoročnih poteškoća stanovništva, poduzetnika i obrtnika koje su kreirane izravnim oštećenjima objekata koji nisu pogodni za stanovanje i nesmetano odvijanje poslovnih aktivnosti. Analiza socio-ekonomske strukture i kretanja, ali i iskustva temeljem posljedica prethodnih ekonomsko-financijskih kriza koja su pogodila nacionalni prostor, pokazala su da veća ranjivost slabije razvijenih područja dovodi do značajno većih demografskih i gospodarskih posljedica vanjskih šokova nastalih</w:t>
      </w:r>
      <w:r w:rsidR="00F7578B" w:rsidRPr="00A12A4D">
        <w:rPr>
          <w:rFonts w:cstheme="minorHAnsi"/>
          <w:sz w:val="24"/>
          <w:szCs w:val="24"/>
        </w:rPr>
        <w:t xml:space="preserve"> </w:t>
      </w:r>
      <w:r w:rsidRPr="00A12A4D">
        <w:rPr>
          <w:rFonts w:cstheme="minorHAnsi"/>
          <w:sz w:val="24"/>
          <w:szCs w:val="24"/>
        </w:rPr>
        <w:t>elementarnim nepogodama ili cikličkim kretanjima. Takvo stanje koje je zadano okvirima gdje lokalno gospodarstvo ne samo da nema primjerenu akumuliranu štednju već se može pretpostaviti i visoka relativna razina zaduženosti te opterećenja redovnim troškovima poslovanja, ali i dijela stanovništva koje se suočava s temeljnim egzistencijalnim pitanjima zbog gubitka stambenog smještaja i zadovoljavajućeg dohotka, može kreirati migracijska kretanja te dovesti do trajnih posljedica u smislu zatvaranja velikog broja malih i srednjih poduzeća i obrta te iseljavanja stanovništva. Stoga su ključne aktivnosti koje su neophodne za realizaciju ishoda u ovom segmentu vezane za osiguranje dodatnog dohotka stanovništvu koje je zbog učinaka potresa privremeno ili trajno nezaposleno,</w:t>
      </w:r>
      <w:r w:rsidR="00141EFD" w:rsidRPr="00A12A4D">
        <w:rPr>
          <w:rFonts w:cstheme="minorHAnsi"/>
          <w:sz w:val="24"/>
          <w:szCs w:val="24"/>
        </w:rPr>
        <w:t xml:space="preserve"> </w:t>
      </w:r>
      <w:r w:rsidR="00E83B69" w:rsidRPr="00A12A4D">
        <w:rPr>
          <w:rFonts w:cstheme="minorHAnsi"/>
          <w:sz w:val="24"/>
          <w:szCs w:val="24"/>
        </w:rPr>
        <w:t xml:space="preserve">poput primjerice </w:t>
      </w:r>
      <w:r w:rsidRPr="00A12A4D">
        <w:rPr>
          <w:rFonts w:cstheme="minorHAnsi"/>
          <w:sz w:val="24"/>
          <w:szCs w:val="24"/>
        </w:rPr>
        <w:t>bespovratn</w:t>
      </w:r>
      <w:r w:rsidR="00E83B69" w:rsidRPr="00A12A4D">
        <w:rPr>
          <w:rFonts w:cstheme="minorHAnsi"/>
          <w:sz w:val="24"/>
          <w:szCs w:val="24"/>
        </w:rPr>
        <w:t>ih</w:t>
      </w:r>
      <w:r w:rsidR="00141EFD" w:rsidRPr="00A12A4D">
        <w:rPr>
          <w:rFonts w:cstheme="minorHAnsi"/>
          <w:sz w:val="24"/>
          <w:szCs w:val="24"/>
        </w:rPr>
        <w:t>,</w:t>
      </w:r>
      <w:r w:rsidRPr="00A12A4D">
        <w:rPr>
          <w:rFonts w:cstheme="minorHAnsi"/>
          <w:sz w:val="24"/>
          <w:szCs w:val="24"/>
        </w:rPr>
        <w:t xml:space="preserve"> bespovratne pomoći</w:t>
      </w:r>
      <w:r w:rsidR="00E83B69" w:rsidRPr="00A12A4D">
        <w:rPr>
          <w:rFonts w:cstheme="minorHAnsi"/>
          <w:sz w:val="24"/>
          <w:szCs w:val="24"/>
        </w:rPr>
        <w:t xml:space="preserve">, </w:t>
      </w:r>
      <w:r w:rsidRPr="00A12A4D">
        <w:rPr>
          <w:rFonts w:cstheme="minorHAnsi"/>
          <w:sz w:val="24"/>
          <w:szCs w:val="24"/>
        </w:rPr>
        <w:t xml:space="preserve">kreditiranje poduzetnika i obrtnika, </w:t>
      </w:r>
      <w:r w:rsidR="00E83B69" w:rsidRPr="00A12A4D">
        <w:rPr>
          <w:rFonts w:cstheme="minorHAnsi"/>
          <w:sz w:val="24"/>
          <w:szCs w:val="24"/>
        </w:rPr>
        <w:t>upotreba novih financijskih instrumenata</w:t>
      </w:r>
      <w:r w:rsidR="007500E8" w:rsidRPr="00A12A4D">
        <w:rPr>
          <w:rFonts w:cstheme="minorHAnsi"/>
          <w:sz w:val="24"/>
          <w:szCs w:val="24"/>
        </w:rPr>
        <w:t>,</w:t>
      </w:r>
      <w:r w:rsidR="00790DFC" w:rsidRPr="00A12A4D">
        <w:rPr>
          <w:rFonts w:cstheme="minorHAnsi"/>
          <w:sz w:val="24"/>
          <w:szCs w:val="24"/>
        </w:rPr>
        <w:t xml:space="preserve"> </w:t>
      </w:r>
      <w:r w:rsidRPr="00A12A4D">
        <w:rPr>
          <w:rFonts w:cstheme="minorHAnsi"/>
          <w:sz w:val="24"/>
          <w:szCs w:val="24"/>
        </w:rPr>
        <w:t>ali i povezane savjetodavne i koordinacijske mehanizme kako bi se osigurala puna apsorpcija raspoloživih instrumenata potpore</w:t>
      </w:r>
      <w:r w:rsidR="00790DFC" w:rsidRPr="00A12A4D">
        <w:rPr>
          <w:rFonts w:cstheme="minorHAnsi"/>
          <w:sz w:val="24"/>
          <w:szCs w:val="24"/>
        </w:rPr>
        <w:t xml:space="preserve"> </w:t>
      </w:r>
      <w:r w:rsidRPr="00A12A4D">
        <w:rPr>
          <w:rFonts w:cstheme="minorHAnsi"/>
          <w:sz w:val="24"/>
          <w:szCs w:val="24"/>
        </w:rPr>
        <w:t>svim potrebitim stanovnicima, poduzetnicima i obrtnicima</w:t>
      </w:r>
      <w:r w:rsidR="00821E7A" w:rsidRPr="00A12A4D">
        <w:rPr>
          <w:rFonts w:cstheme="minorHAnsi"/>
          <w:sz w:val="24"/>
          <w:szCs w:val="24"/>
        </w:rPr>
        <w:t>,</w:t>
      </w:r>
      <w:r w:rsidR="00821E7A" w:rsidRPr="00A12A4D">
        <w:rPr>
          <w:rFonts w:cstheme="minorHAnsi"/>
          <w:color w:val="262626"/>
          <w:sz w:val="24"/>
          <w:szCs w:val="24"/>
        </w:rPr>
        <w:t xml:space="preserve"> poticanje jačanja aktivnosti socijalno/društvenog</w:t>
      </w:r>
      <w:r w:rsidR="00821E7A" w:rsidRPr="00A12A4D">
        <w:rPr>
          <w:rFonts w:cstheme="minorHAnsi"/>
          <w:color w:val="262626"/>
          <w:spacing w:val="1"/>
          <w:sz w:val="24"/>
          <w:szCs w:val="24"/>
        </w:rPr>
        <w:t xml:space="preserve"> </w:t>
      </w:r>
      <w:r w:rsidR="00821E7A" w:rsidRPr="00A12A4D">
        <w:rPr>
          <w:rFonts w:cstheme="minorHAnsi"/>
          <w:color w:val="262626"/>
          <w:sz w:val="24"/>
          <w:szCs w:val="24"/>
        </w:rPr>
        <w:t>poduzetništva.</w:t>
      </w:r>
    </w:p>
    <w:p w14:paraId="7D361BC7" w14:textId="3EF5BA85" w:rsidR="00725DF0" w:rsidRPr="00A12A4D" w:rsidRDefault="00E932F8" w:rsidP="00D24636">
      <w:pPr>
        <w:pStyle w:val="NoSpacing"/>
        <w:spacing w:before="0" w:line="276" w:lineRule="auto"/>
        <w:jc w:val="both"/>
        <w:rPr>
          <w:rFonts w:cstheme="minorHAnsi"/>
          <w:sz w:val="24"/>
          <w:szCs w:val="24"/>
        </w:rPr>
      </w:pPr>
      <w:r w:rsidRPr="00A12A4D">
        <w:rPr>
          <w:rFonts w:cstheme="minorHAnsi"/>
          <w:sz w:val="24"/>
          <w:szCs w:val="24"/>
        </w:rPr>
        <w:t>Kao jedna od mogućnosti osiguravanja prihoda lokalnom stanovništvu je i njihovo zapošljavanje u procesima obnove potresom pogođenog područja</w:t>
      </w:r>
      <w:r w:rsidR="007500E8" w:rsidRPr="00A12A4D">
        <w:rPr>
          <w:rFonts w:cstheme="minorHAnsi"/>
          <w:sz w:val="24"/>
          <w:szCs w:val="24"/>
        </w:rPr>
        <w:t xml:space="preserve">, a </w:t>
      </w:r>
      <w:r w:rsidR="00C869F2" w:rsidRPr="00A12A4D">
        <w:rPr>
          <w:rFonts w:cstheme="minorHAnsi"/>
          <w:sz w:val="24"/>
          <w:szCs w:val="24"/>
        </w:rPr>
        <w:t>k</w:t>
      </w:r>
      <w:r w:rsidR="007500E8" w:rsidRPr="00A12A4D">
        <w:rPr>
          <w:rFonts w:cstheme="minorHAnsi"/>
          <w:sz w:val="24"/>
          <w:szCs w:val="24"/>
        </w:rPr>
        <w:t>ao dodatno rasterećenje privremeno ukidanje</w:t>
      </w:r>
      <w:r w:rsidR="007500E8" w:rsidRPr="00A12A4D">
        <w:rPr>
          <w:rFonts w:cstheme="minorHAnsi"/>
          <w:spacing w:val="-14"/>
          <w:sz w:val="24"/>
          <w:szCs w:val="24"/>
        </w:rPr>
        <w:t xml:space="preserve"> </w:t>
      </w:r>
      <w:r w:rsidR="007500E8" w:rsidRPr="00A12A4D">
        <w:rPr>
          <w:rFonts w:cstheme="minorHAnsi"/>
          <w:sz w:val="24"/>
          <w:szCs w:val="24"/>
        </w:rPr>
        <w:t>obveze</w:t>
      </w:r>
      <w:r w:rsidR="007500E8" w:rsidRPr="00A12A4D">
        <w:rPr>
          <w:rFonts w:cstheme="minorHAnsi"/>
          <w:spacing w:val="-9"/>
          <w:sz w:val="24"/>
          <w:szCs w:val="24"/>
        </w:rPr>
        <w:t xml:space="preserve"> </w:t>
      </w:r>
      <w:r w:rsidR="007500E8" w:rsidRPr="00A12A4D">
        <w:rPr>
          <w:rFonts w:cstheme="minorHAnsi"/>
          <w:sz w:val="24"/>
          <w:szCs w:val="24"/>
        </w:rPr>
        <w:t>plaćanja</w:t>
      </w:r>
      <w:r w:rsidR="007500E8" w:rsidRPr="00A12A4D">
        <w:rPr>
          <w:rFonts w:cstheme="minorHAnsi"/>
          <w:spacing w:val="-6"/>
          <w:sz w:val="24"/>
          <w:szCs w:val="24"/>
        </w:rPr>
        <w:t xml:space="preserve"> </w:t>
      </w:r>
      <w:r w:rsidR="007500E8" w:rsidRPr="00A12A4D">
        <w:rPr>
          <w:rFonts w:cstheme="minorHAnsi"/>
          <w:sz w:val="24"/>
          <w:szCs w:val="24"/>
        </w:rPr>
        <w:t>pričuve</w:t>
      </w:r>
      <w:r w:rsidR="007500E8" w:rsidRPr="00A12A4D">
        <w:rPr>
          <w:rFonts w:cstheme="minorHAnsi"/>
          <w:spacing w:val="-15"/>
          <w:sz w:val="24"/>
          <w:szCs w:val="24"/>
        </w:rPr>
        <w:t xml:space="preserve"> </w:t>
      </w:r>
      <w:r w:rsidR="007500E8" w:rsidRPr="00A12A4D">
        <w:rPr>
          <w:rFonts w:cstheme="minorHAnsi"/>
          <w:color w:val="0C0C0C"/>
          <w:sz w:val="24"/>
          <w:szCs w:val="24"/>
        </w:rPr>
        <w:t>za</w:t>
      </w:r>
      <w:r w:rsidR="007500E8" w:rsidRPr="00A12A4D">
        <w:rPr>
          <w:rFonts w:cstheme="minorHAnsi"/>
          <w:color w:val="0C0C0C"/>
          <w:spacing w:val="-14"/>
          <w:sz w:val="24"/>
          <w:szCs w:val="24"/>
        </w:rPr>
        <w:t xml:space="preserve"> </w:t>
      </w:r>
      <w:r w:rsidR="007500E8" w:rsidRPr="00A12A4D">
        <w:rPr>
          <w:rFonts w:cstheme="minorHAnsi"/>
          <w:sz w:val="24"/>
          <w:szCs w:val="24"/>
        </w:rPr>
        <w:t>sve</w:t>
      </w:r>
      <w:r w:rsidR="007500E8" w:rsidRPr="00A12A4D">
        <w:rPr>
          <w:rFonts w:cstheme="minorHAnsi"/>
          <w:spacing w:val="-13"/>
          <w:sz w:val="24"/>
          <w:szCs w:val="24"/>
        </w:rPr>
        <w:t xml:space="preserve"> </w:t>
      </w:r>
      <w:r w:rsidR="007500E8" w:rsidRPr="00A12A4D">
        <w:rPr>
          <w:rFonts w:cstheme="minorHAnsi"/>
          <w:sz w:val="24"/>
          <w:szCs w:val="24"/>
        </w:rPr>
        <w:t>višestambene</w:t>
      </w:r>
      <w:r w:rsidR="007500E8" w:rsidRPr="00A12A4D">
        <w:rPr>
          <w:rFonts w:cstheme="minorHAnsi"/>
          <w:spacing w:val="-5"/>
          <w:sz w:val="24"/>
          <w:szCs w:val="24"/>
        </w:rPr>
        <w:t xml:space="preserve"> </w:t>
      </w:r>
      <w:r w:rsidR="007500E8" w:rsidRPr="00A12A4D">
        <w:rPr>
          <w:rFonts w:cstheme="minorHAnsi"/>
          <w:sz w:val="24"/>
          <w:szCs w:val="24"/>
        </w:rPr>
        <w:t xml:space="preserve">zgrade, a koje su označene kao </w:t>
      </w:r>
      <w:r w:rsidR="008A6DEA" w:rsidRPr="00A12A4D">
        <w:rPr>
          <w:rFonts w:cstheme="minorHAnsi"/>
          <w:i/>
          <w:iCs/>
          <w:sz w:val="24"/>
          <w:szCs w:val="24"/>
        </w:rPr>
        <w:t>Neuporabljivo</w:t>
      </w:r>
      <w:r w:rsidR="008A6DEA" w:rsidRPr="00A12A4D">
        <w:rPr>
          <w:rFonts w:cstheme="minorHAnsi"/>
          <w:i/>
          <w:iCs/>
          <w:color w:val="212121"/>
          <w:sz w:val="24"/>
          <w:szCs w:val="24"/>
        </w:rPr>
        <w:t>/c</w:t>
      </w:r>
      <w:r w:rsidR="008A6DEA" w:rsidRPr="00A12A4D">
        <w:rPr>
          <w:rFonts w:cstheme="minorHAnsi"/>
          <w:i/>
          <w:iCs/>
          <w:sz w:val="24"/>
          <w:szCs w:val="24"/>
        </w:rPr>
        <w:t>rvena oznaka</w:t>
      </w:r>
      <w:r w:rsidR="008A6DEA" w:rsidRPr="00A12A4D">
        <w:rPr>
          <w:rFonts w:cstheme="minorHAnsi"/>
          <w:sz w:val="24"/>
          <w:szCs w:val="24"/>
        </w:rPr>
        <w:t xml:space="preserve"> odnosno </w:t>
      </w:r>
      <w:r w:rsidR="008A6DEA" w:rsidRPr="00A12A4D">
        <w:rPr>
          <w:rFonts w:cstheme="minorHAnsi"/>
          <w:i/>
          <w:iCs/>
          <w:sz w:val="24"/>
          <w:szCs w:val="24"/>
        </w:rPr>
        <w:t xml:space="preserve">Privremeno </w:t>
      </w:r>
      <w:r w:rsidR="008A6DEA" w:rsidRPr="00A12A4D">
        <w:rPr>
          <w:rFonts w:cstheme="minorHAnsi"/>
          <w:i/>
          <w:iCs/>
          <w:color w:val="151515"/>
          <w:sz w:val="24"/>
          <w:szCs w:val="24"/>
        </w:rPr>
        <w:t>n</w:t>
      </w:r>
      <w:r w:rsidR="008A6DEA" w:rsidRPr="00A12A4D">
        <w:rPr>
          <w:rFonts w:cstheme="minorHAnsi"/>
          <w:i/>
          <w:iCs/>
          <w:sz w:val="24"/>
          <w:szCs w:val="24"/>
        </w:rPr>
        <w:t>euporabljivo</w:t>
      </w:r>
      <w:r w:rsidR="008A6DEA" w:rsidRPr="00A12A4D">
        <w:rPr>
          <w:rFonts w:cstheme="minorHAnsi"/>
          <w:i/>
          <w:iCs/>
          <w:color w:val="232323"/>
          <w:sz w:val="24"/>
          <w:szCs w:val="24"/>
        </w:rPr>
        <w:t>/</w:t>
      </w:r>
      <w:r w:rsidR="008A6DEA" w:rsidRPr="00A12A4D">
        <w:rPr>
          <w:rFonts w:cstheme="minorHAnsi"/>
          <w:i/>
          <w:iCs/>
          <w:sz w:val="24"/>
          <w:szCs w:val="24"/>
        </w:rPr>
        <w:t>žuta oznaka</w:t>
      </w:r>
      <w:r w:rsidR="008A6DEA" w:rsidRPr="00A12A4D">
        <w:rPr>
          <w:rFonts w:cstheme="minorHAnsi"/>
          <w:sz w:val="24"/>
          <w:szCs w:val="24"/>
        </w:rPr>
        <w:t xml:space="preserve">. Privremena </w:t>
      </w:r>
      <w:r w:rsidR="007500E8" w:rsidRPr="00A12A4D">
        <w:rPr>
          <w:rFonts w:cstheme="minorHAnsi"/>
          <w:sz w:val="24"/>
          <w:szCs w:val="24"/>
        </w:rPr>
        <w:t xml:space="preserve">obustava plaćanja pričuve </w:t>
      </w:r>
      <w:r w:rsidR="007500E8" w:rsidRPr="00A12A4D">
        <w:rPr>
          <w:rFonts w:cstheme="minorHAnsi"/>
          <w:color w:val="0A0A0A"/>
          <w:sz w:val="24"/>
          <w:szCs w:val="24"/>
        </w:rPr>
        <w:t xml:space="preserve">za </w:t>
      </w:r>
      <w:r w:rsidR="007500E8" w:rsidRPr="00A12A4D">
        <w:rPr>
          <w:rFonts w:cstheme="minorHAnsi"/>
          <w:sz w:val="24"/>
          <w:szCs w:val="24"/>
        </w:rPr>
        <w:t xml:space="preserve">svaku pojedinu zgradu trajala bi dok </w:t>
      </w:r>
      <w:r w:rsidR="007500E8" w:rsidRPr="00A12A4D">
        <w:rPr>
          <w:rFonts w:cstheme="minorHAnsi"/>
          <w:color w:val="232323"/>
          <w:sz w:val="24"/>
          <w:szCs w:val="24"/>
        </w:rPr>
        <w:t xml:space="preserve">se </w:t>
      </w:r>
      <w:r w:rsidR="007500E8" w:rsidRPr="00A12A4D">
        <w:rPr>
          <w:rFonts w:cstheme="minorHAnsi"/>
          <w:sz w:val="24"/>
          <w:szCs w:val="24"/>
        </w:rPr>
        <w:t xml:space="preserve">ista ne obnovi i ne preda suvlasnicima zgrade zajedno </w:t>
      </w:r>
      <w:r w:rsidR="007500E8" w:rsidRPr="00A12A4D">
        <w:rPr>
          <w:rFonts w:cstheme="minorHAnsi"/>
          <w:color w:val="111111"/>
          <w:sz w:val="24"/>
          <w:szCs w:val="24"/>
        </w:rPr>
        <w:t xml:space="preserve">s </w:t>
      </w:r>
      <w:r w:rsidR="007500E8" w:rsidRPr="00A12A4D">
        <w:rPr>
          <w:rFonts w:cstheme="minorHAnsi"/>
          <w:sz w:val="24"/>
          <w:szCs w:val="24"/>
        </w:rPr>
        <w:t>tehničkom dokumentacijom. Za</w:t>
      </w:r>
      <w:r w:rsidR="007500E8" w:rsidRPr="00A12A4D">
        <w:rPr>
          <w:rFonts w:cstheme="minorHAnsi"/>
          <w:spacing w:val="-8"/>
          <w:sz w:val="24"/>
          <w:szCs w:val="24"/>
        </w:rPr>
        <w:t xml:space="preserve"> </w:t>
      </w:r>
      <w:r w:rsidR="007500E8" w:rsidRPr="00A12A4D">
        <w:rPr>
          <w:rFonts w:cstheme="minorHAnsi"/>
          <w:sz w:val="24"/>
          <w:szCs w:val="24"/>
        </w:rPr>
        <w:t>zgrade</w:t>
      </w:r>
      <w:r w:rsidR="007500E8" w:rsidRPr="00A12A4D">
        <w:rPr>
          <w:rFonts w:cstheme="minorHAnsi"/>
          <w:spacing w:val="-3"/>
          <w:sz w:val="24"/>
          <w:szCs w:val="24"/>
        </w:rPr>
        <w:t xml:space="preserve"> </w:t>
      </w:r>
      <w:r w:rsidR="007500E8" w:rsidRPr="00A12A4D">
        <w:rPr>
          <w:rFonts w:cstheme="minorHAnsi"/>
          <w:sz w:val="24"/>
          <w:szCs w:val="24"/>
        </w:rPr>
        <w:t>kojima</w:t>
      </w:r>
      <w:r w:rsidR="007500E8" w:rsidRPr="00A12A4D">
        <w:rPr>
          <w:rFonts w:cstheme="minorHAnsi"/>
          <w:spacing w:val="-11"/>
          <w:sz w:val="24"/>
          <w:szCs w:val="24"/>
        </w:rPr>
        <w:t xml:space="preserve"> </w:t>
      </w:r>
      <w:r w:rsidR="007500E8" w:rsidRPr="00A12A4D">
        <w:rPr>
          <w:rFonts w:cstheme="minorHAnsi"/>
          <w:sz w:val="24"/>
          <w:szCs w:val="24"/>
        </w:rPr>
        <w:t>je</w:t>
      </w:r>
      <w:r w:rsidR="007500E8" w:rsidRPr="00A12A4D">
        <w:rPr>
          <w:rFonts w:cstheme="minorHAnsi"/>
          <w:spacing w:val="-16"/>
          <w:sz w:val="24"/>
          <w:szCs w:val="24"/>
        </w:rPr>
        <w:t xml:space="preserve"> </w:t>
      </w:r>
      <w:r w:rsidR="007500E8" w:rsidRPr="00A12A4D">
        <w:rPr>
          <w:rFonts w:cstheme="minorHAnsi"/>
          <w:sz w:val="24"/>
          <w:szCs w:val="24"/>
        </w:rPr>
        <w:t>određeno uklanjanje</w:t>
      </w:r>
      <w:r w:rsidR="007500E8" w:rsidRPr="00A12A4D">
        <w:rPr>
          <w:rFonts w:cstheme="minorHAnsi"/>
          <w:spacing w:val="1"/>
          <w:sz w:val="24"/>
          <w:szCs w:val="24"/>
        </w:rPr>
        <w:t xml:space="preserve"> </w:t>
      </w:r>
      <w:r w:rsidR="007500E8" w:rsidRPr="00A12A4D">
        <w:rPr>
          <w:rFonts w:cstheme="minorHAnsi"/>
          <w:sz w:val="24"/>
          <w:szCs w:val="24"/>
        </w:rPr>
        <w:t>iz</w:t>
      </w:r>
      <w:r w:rsidR="007500E8" w:rsidRPr="00A12A4D">
        <w:rPr>
          <w:rFonts w:cstheme="minorHAnsi"/>
          <w:spacing w:val="-14"/>
          <w:sz w:val="24"/>
          <w:szCs w:val="24"/>
        </w:rPr>
        <w:t xml:space="preserve"> </w:t>
      </w:r>
      <w:r w:rsidR="007500E8" w:rsidRPr="00A12A4D">
        <w:rPr>
          <w:rFonts w:cstheme="minorHAnsi"/>
          <w:sz w:val="24"/>
          <w:szCs w:val="24"/>
        </w:rPr>
        <w:t>razloga</w:t>
      </w:r>
      <w:r w:rsidR="007500E8" w:rsidRPr="00A12A4D">
        <w:rPr>
          <w:rFonts w:cstheme="minorHAnsi"/>
          <w:spacing w:val="-9"/>
          <w:sz w:val="24"/>
          <w:szCs w:val="24"/>
        </w:rPr>
        <w:t xml:space="preserve"> što su </w:t>
      </w:r>
      <w:r w:rsidR="007500E8" w:rsidRPr="00A12A4D">
        <w:rPr>
          <w:rFonts w:cstheme="minorHAnsi"/>
          <w:spacing w:val="-5"/>
          <w:sz w:val="24"/>
          <w:szCs w:val="24"/>
        </w:rPr>
        <w:t>i</w:t>
      </w:r>
      <w:r w:rsidR="007500E8" w:rsidRPr="00A12A4D">
        <w:rPr>
          <w:rFonts w:cstheme="minorHAnsi"/>
          <w:sz w:val="24"/>
          <w:szCs w:val="24"/>
        </w:rPr>
        <w:t>zgubile</w:t>
      </w:r>
      <w:r w:rsidR="007500E8" w:rsidRPr="00A12A4D">
        <w:rPr>
          <w:rFonts w:cstheme="minorHAnsi"/>
          <w:spacing w:val="-5"/>
          <w:sz w:val="24"/>
          <w:szCs w:val="24"/>
        </w:rPr>
        <w:t xml:space="preserve"> </w:t>
      </w:r>
      <w:r w:rsidR="007500E8" w:rsidRPr="00A12A4D">
        <w:rPr>
          <w:rFonts w:cstheme="minorHAnsi"/>
          <w:sz w:val="24"/>
          <w:szCs w:val="24"/>
        </w:rPr>
        <w:t>svoju</w:t>
      </w:r>
      <w:r w:rsidR="007500E8" w:rsidRPr="00A12A4D">
        <w:rPr>
          <w:rFonts w:cstheme="minorHAnsi"/>
          <w:spacing w:val="3"/>
          <w:sz w:val="24"/>
          <w:szCs w:val="24"/>
        </w:rPr>
        <w:t xml:space="preserve"> </w:t>
      </w:r>
      <w:r w:rsidR="007500E8" w:rsidRPr="00A12A4D">
        <w:rPr>
          <w:rFonts w:cstheme="minorHAnsi"/>
          <w:sz w:val="24"/>
          <w:szCs w:val="24"/>
        </w:rPr>
        <w:t>mehaničku</w:t>
      </w:r>
      <w:r w:rsidR="007500E8" w:rsidRPr="00A12A4D">
        <w:rPr>
          <w:rFonts w:cstheme="minorHAnsi"/>
          <w:spacing w:val="-3"/>
          <w:sz w:val="24"/>
          <w:szCs w:val="24"/>
        </w:rPr>
        <w:t xml:space="preserve"> </w:t>
      </w:r>
      <w:r w:rsidR="007500E8" w:rsidRPr="00A12A4D">
        <w:rPr>
          <w:rFonts w:cstheme="minorHAnsi"/>
          <w:sz w:val="24"/>
          <w:szCs w:val="24"/>
        </w:rPr>
        <w:t>otpornost i/ili</w:t>
      </w:r>
      <w:r w:rsidR="007500E8" w:rsidRPr="00A12A4D">
        <w:rPr>
          <w:rFonts w:cstheme="minorHAnsi"/>
          <w:spacing w:val="-10"/>
          <w:sz w:val="24"/>
          <w:szCs w:val="24"/>
        </w:rPr>
        <w:t xml:space="preserve"> </w:t>
      </w:r>
      <w:r w:rsidR="007500E8" w:rsidRPr="00A12A4D">
        <w:rPr>
          <w:rFonts w:cstheme="minorHAnsi"/>
          <w:sz w:val="24"/>
          <w:szCs w:val="24"/>
        </w:rPr>
        <w:t>stabilnost</w:t>
      </w:r>
      <w:r w:rsidR="007500E8" w:rsidRPr="00A12A4D">
        <w:rPr>
          <w:rFonts w:cstheme="minorHAnsi"/>
          <w:spacing w:val="8"/>
          <w:sz w:val="24"/>
          <w:szCs w:val="24"/>
        </w:rPr>
        <w:t xml:space="preserve"> </w:t>
      </w:r>
      <w:r w:rsidR="007500E8" w:rsidRPr="00A12A4D">
        <w:rPr>
          <w:rFonts w:cstheme="minorHAnsi"/>
          <w:sz w:val="24"/>
          <w:szCs w:val="24"/>
        </w:rPr>
        <w:t>u</w:t>
      </w:r>
      <w:r w:rsidR="007500E8" w:rsidRPr="00A12A4D">
        <w:rPr>
          <w:rFonts w:cstheme="minorHAnsi"/>
          <w:spacing w:val="-16"/>
          <w:sz w:val="24"/>
          <w:szCs w:val="24"/>
        </w:rPr>
        <w:t xml:space="preserve"> </w:t>
      </w:r>
      <w:r w:rsidR="007500E8" w:rsidRPr="00A12A4D">
        <w:rPr>
          <w:rFonts w:cstheme="minorHAnsi"/>
          <w:sz w:val="24"/>
          <w:szCs w:val="24"/>
        </w:rPr>
        <w:t>toj</w:t>
      </w:r>
      <w:r w:rsidR="007500E8" w:rsidRPr="00A12A4D">
        <w:rPr>
          <w:rFonts w:cstheme="minorHAnsi"/>
          <w:spacing w:val="-18"/>
          <w:sz w:val="24"/>
          <w:szCs w:val="24"/>
        </w:rPr>
        <w:t xml:space="preserve"> </w:t>
      </w:r>
      <w:r w:rsidR="007500E8" w:rsidRPr="00A12A4D">
        <w:rPr>
          <w:rFonts w:cstheme="minorHAnsi"/>
          <w:sz w:val="24"/>
          <w:szCs w:val="24"/>
        </w:rPr>
        <w:t>mjeri</w:t>
      </w:r>
      <w:r w:rsidR="007500E8" w:rsidRPr="00A12A4D">
        <w:rPr>
          <w:rFonts w:cstheme="minorHAnsi"/>
          <w:spacing w:val="-9"/>
          <w:sz w:val="24"/>
          <w:szCs w:val="24"/>
        </w:rPr>
        <w:t xml:space="preserve"> </w:t>
      </w:r>
      <w:r w:rsidR="007500E8" w:rsidRPr="00A12A4D">
        <w:rPr>
          <w:rFonts w:cstheme="minorHAnsi"/>
          <w:sz w:val="24"/>
          <w:szCs w:val="24"/>
        </w:rPr>
        <w:t>da</w:t>
      </w:r>
      <w:r w:rsidR="007500E8" w:rsidRPr="00A12A4D">
        <w:rPr>
          <w:rFonts w:cstheme="minorHAnsi"/>
          <w:spacing w:val="-17"/>
          <w:sz w:val="24"/>
          <w:szCs w:val="24"/>
        </w:rPr>
        <w:t xml:space="preserve"> </w:t>
      </w:r>
      <w:r w:rsidR="007500E8" w:rsidRPr="00A12A4D">
        <w:rPr>
          <w:rFonts w:cstheme="minorHAnsi"/>
          <w:sz w:val="24"/>
          <w:szCs w:val="24"/>
        </w:rPr>
        <w:t>su</w:t>
      </w:r>
      <w:r w:rsidR="007500E8" w:rsidRPr="00A12A4D">
        <w:rPr>
          <w:rFonts w:cstheme="minorHAnsi"/>
          <w:spacing w:val="-9"/>
          <w:sz w:val="24"/>
          <w:szCs w:val="24"/>
        </w:rPr>
        <w:t xml:space="preserve"> </w:t>
      </w:r>
      <w:r w:rsidR="007500E8" w:rsidRPr="00A12A4D">
        <w:rPr>
          <w:rFonts w:cstheme="minorHAnsi"/>
          <w:sz w:val="24"/>
          <w:szCs w:val="24"/>
        </w:rPr>
        <w:t>urušene</w:t>
      </w:r>
      <w:r w:rsidR="007500E8" w:rsidRPr="00A12A4D">
        <w:rPr>
          <w:rFonts w:cstheme="minorHAnsi"/>
          <w:spacing w:val="-8"/>
          <w:sz w:val="24"/>
          <w:szCs w:val="24"/>
        </w:rPr>
        <w:t xml:space="preserve"> </w:t>
      </w:r>
      <w:r w:rsidR="007500E8" w:rsidRPr="00A12A4D">
        <w:rPr>
          <w:rFonts w:cstheme="minorHAnsi"/>
          <w:sz w:val="24"/>
          <w:szCs w:val="24"/>
        </w:rPr>
        <w:t>ili</w:t>
      </w:r>
      <w:r w:rsidR="007500E8" w:rsidRPr="00A12A4D">
        <w:rPr>
          <w:rFonts w:cstheme="minorHAnsi"/>
          <w:spacing w:val="-13"/>
          <w:sz w:val="24"/>
          <w:szCs w:val="24"/>
        </w:rPr>
        <w:t xml:space="preserve"> </w:t>
      </w:r>
      <w:r w:rsidR="007500E8" w:rsidRPr="00A12A4D">
        <w:rPr>
          <w:rFonts w:cstheme="minorHAnsi"/>
          <w:sz w:val="24"/>
          <w:szCs w:val="24"/>
        </w:rPr>
        <w:t>da</w:t>
      </w:r>
      <w:r w:rsidR="007500E8" w:rsidRPr="00A12A4D">
        <w:rPr>
          <w:rFonts w:cstheme="minorHAnsi"/>
          <w:spacing w:val="-14"/>
          <w:sz w:val="24"/>
          <w:szCs w:val="24"/>
        </w:rPr>
        <w:t xml:space="preserve"> </w:t>
      </w:r>
      <w:r w:rsidR="007500E8" w:rsidRPr="00A12A4D">
        <w:rPr>
          <w:rFonts w:cstheme="minorHAnsi"/>
          <w:sz w:val="24"/>
          <w:szCs w:val="24"/>
        </w:rPr>
        <w:t>njìhova</w:t>
      </w:r>
      <w:r w:rsidR="007500E8" w:rsidRPr="00A12A4D">
        <w:rPr>
          <w:rFonts w:cstheme="minorHAnsi"/>
          <w:spacing w:val="-11"/>
          <w:sz w:val="24"/>
          <w:szCs w:val="24"/>
        </w:rPr>
        <w:t xml:space="preserve"> </w:t>
      </w:r>
      <w:r w:rsidR="007500E8" w:rsidRPr="00A12A4D">
        <w:rPr>
          <w:rFonts w:cstheme="minorHAnsi"/>
          <w:sz w:val="24"/>
          <w:szCs w:val="24"/>
        </w:rPr>
        <w:t>obnova</w:t>
      </w:r>
      <w:r w:rsidR="007500E8" w:rsidRPr="00A12A4D">
        <w:rPr>
          <w:rFonts w:cstheme="minorHAnsi"/>
          <w:spacing w:val="-8"/>
          <w:sz w:val="24"/>
          <w:szCs w:val="24"/>
        </w:rPr>
        <w:t xml:space="preserve"> </w:t>
      </w:r>
      <w:r w:rsidR="007500E8" w:rsidRPr="00A12A4D">
        <w:rPr>
          <w:rFonts w:cstheme="minorHAnsi"/>
          <w:sz w:val="24"/>
          <w:szCs w:val="24"/>
        </w:rPr>
        <w:t>nije</w:t>
      </w:r>
      <w:r w:rsidR="007500E8" w:rsidRPr="00A12A4D">
        <w:rPr>
          <w:rFonts w:cstheme="minorHAnsi"/>
          <w:spacing w:val="-12"/>
          <w:sz w:val="24"/>
          <w:szCs w:val="24"/>
        </w:rPr>
        <w:t xml:space="preserve"> </w:t>
      </w:r>
      <w:r w:rsidR="007500E8" w:rsidRPr="00A12A4D">
        <w:rPr>
          <w:rFonts w:cstheme="minorHAnsi"/>
          <w:sz w:val="24"/>
          <w:szCs w:val="24"/>
        </w:rPr>
        <w:t>moguća,</w:t>
      </w:r>
      <w:r w:rsidR="007500E8" w:rsidRPr="00A12A4D">
        <w:rPr>
          <w:rFonts w:cstheme="minorHAnsi"/>
          <w:spacing w:val="-5"/>
          <w:sz w:val="24"/>
          <w:szCs w:val="24"/>
        </w:rPr>
        <w:t xml:space="preserve"> </w:t>
      </w:r>
      <w:r w:rsidR="007500E8" w:rsidRPr="00A12A4D">
        <w:rPr>
          <w:rFonts w:cstheme="minorHAnsi"/>
          <w:color w:val="131313"/>
          <w:sz w:val="24"/>
          <w:szCs w:val="24"/>
        </w:rPr>
        <w:t>a</w:t>
      </w:r>
      <w:r w:rsidR="007500E8" w:rsidRPr="00A12A4D">
        <w:rPr>
          <w:rFonts w:cstheme="minorHAnsi"/>
          <w:color w:val="131313"/>
          <w:spacing w:val="-11"/>
          <w:sz w:val="24"/>
          <w:szCs w:val="24"/>
        </w:rPr>
        <w:t xml:space="preserve"> </w:t>
      </w:r>
      <w:r w:rsidR="007500E8" w:rsidRPr="00A12A4D">
        <w:rPr>
          <w:rFonts w:cstheme="minorHAnsi"/>
          <w:sz w:val="24"/>
          <w:szCs w:val="24"/>
        </w:rPr>
        <w:t>još</w:t>
      </w:r>
      <w:r w:rsidR="007500E8" w:rsidRPr="00A12A4D">
        <w:rPr>
          <w:rFonts w:cstheme="minorHAnsi"/>
          <w:spacing w:val="-14"/>
          <w:sz w:val="24"/>
          <w:szCs w:val="24"/>
        </w:rPr>
        <w:t xml:space="preserve"> </w:t>
      </w:r>
      <w:r w:rsidR="007500E8" w:rsidRPr="00A12A4D">
        <w:rPr>
          <w:rFonts w:cstheme="minorHAnsi"/>
          <w:sz w:val="24"/>
          <w:szCs w:val="24"/>
        </w:rPr>
        <w:t>nisu</w:t>
      </w:r>
      <w:r w:rsidR="007500E8" w:rsidRPr="00A12A4D">
        <w:rPr>
          <w:rFonts w:cstheme="minorHAnsi"/>
          <w:spacing w:val="-8"/>
          <w:sz w:val="24"/>
          <w:szCs w:val="24"/>
        </w:rPr>
        <w:t xml:space="preserve"> </w:t>
      </w:r>
      <w:r w:rsidR="007500E8" w:rsidRPr="00A12A4D">
        <w:rPr>
          <w:rFonts w:cstheme="minorHAnsi"/>
          <w:sz w:val="24"/>
          <w:szCs w:val="24"/>
        </w:rPr>
        <w:t>uklonjene, trajno se ukida obveza plaćanja</w:t>
      </w:r>
      <w:r w:rsidR="007500E8" w:rsidRPr="00A12A4D">
        <w:rPr>
          <w:rFonts w:cstheme="minorHAnsi"/>
          <w:spacing w:val="5"/>
          <w:sz w:val="24"/>
          <w:szCs w:val="24"/>
        </w:rPr>
        <w:t xml:space="preserve"> </w:t>
      </w:r>
      <w:r w:rsidR="007500E8" w:rsidRPr="00A12A4D">
        <w:rPr>
          <w:rFonts w:cstheme="minorHAnsi"/>
          <w:sz w:val="24"/>
          <w:szCs w:val="24"/>
        </w:rPr>
        <w:t>pričuve</w:t>
      </w:r>
      <w:r w:rsidRPr="00A12A4D">
        <w:rPr>
          <w:rFonts w:cstheme="minorHAnsi"/>
          <w:sz w:val="24"/>
          <w:szCs w:val="24"/>
        </w:rPr>
        <w:t xml:space="preserve">. </w:t>
      </w:r>
    </w:p>
    <w:p w14:paraId="45E688AC" w14:textId="77777777" w:rsidR="00D93B4A" w:rsidRPr="00A12A4D" w:rsidRDefault="00D93B4A" w:rsidP="00D24636">
      <w:pPr>
        <w:pStyle w:val="NoSpacing"/>
        <w:spacing w:before="0" w:line="276" w:lineRule="auto"/>
        <w:jc w:val="both"/>
        <w:rPr>
          <w:rFonts w:cstheme="minorHAnsi"/>
          <w:b/>
          <w:sz w:val="24"/>
          <w:szCs w:val="24"/>
        </w:rPr>
      </w:pPr>
    </w:p>
    <w:p w14:paraId="4900ADA1" w14:textId="293D78E4" w:rsidR="005E1209" w:rsidRPr="00A12A4D" w:rsidRDefault="005E1209" w:rsidP="00D24636">
      <w:pPr>
        <w:pStyle w:val="NoSpacing"/>
        <w:spacing w:before="0" w:line="276" w:lineRule="auto"/>
        <w:jc w:val="both"/>
        <w:rPr>
          <w:rFonts w:eastAsia="Times New Roman" w:cstheme="minorHAnsi"/>
          <w:sz w:val="24"/>
          <w:szCs w:val="24"/>
          <w:lang w:eastAsia="hr-HR"/>
        </w:rPr>
      </w:pPr>
      <w:r w:rsidRPr="006C12B8">
        <w:rPr>
          <w:rFonts w:cstheme="minorHAnsi"/>
          <w:b/>
          <w:color w:val="0070C0"/>
          <w:sz w:val="24"/>
          <w:szCs w:val="24"/>
        </w:rPr>
        <w:t xml:space="preserve">Mjera 4.1. Obnova i izgradnja </w:t>
      </w:r>
      <w:r w:rsidR="0060375E" w:rsidRPr="006C12B8">
        <w:rPr>
          <w:rFonts w:cstheme="minorHAnsi"/>
          <w:b/>
          <w:color w:val="0070C0"/>
          <w:sz w:val="24"/>
          <w:szCs w:val="24"/>
        </w:rPr>
        <w:t xml:space="preserve">gospodarske, </w:t>
      </w:r>
      <w:r w:rsidRPr="006C12B8">
        <w:rPr>
          <w:rFonts w:cstheme="minorHAnsi"/>
          <w:b/>
          <w:color w:val="0070C0"/>
          <w:sz w:val="24"/>
          <w:szCs w:val="24"/>
        </w:rPr>
        <w:t>komunalne, prometne, energetske</w:t>
      </w:r>
      <w:r w:rsidR="0060375E" w:rsidRPr="006C12B8">
        <w:rPr>
          <w:rFonts w:cstheme="minorHAnsi"/>
          <w:b/>
          <w:color w:val="0070C0"/>
          <w:sz w:val="24"/>
          <w:szCs w:val="24"/>
        </w:rPr>
        <w:t>, širokopojasne</w:t>
      </w:r>
      <w:r w:rsidRPr="006C12B8">
        <w:rPr>
          <w:rFonts w:cstheme="minorHAnsi"/>
          <w:b/>
          <w:color w:val="0070C0"/>
          <w:sz w:val="24"/>
          <w:szCs w:val="24"/>
        </w:rPr>
        <w:t xml:space="preserve"> i digitalne infrastrukture </w:t>
      </w:r>
      <w:r w:rsidRPr="00A12A4D">
        <w:rPr>
          <w:rFonts w:cstheme="minorHAnsi"/>
          <w:sz w:val="24"/>
          <w:szCs w:val="24"/>
        </w:rPr>
        <w:t xml:space="preserve">ima za cilj sveobuhvatno dimenzioniranje potrebne mrežne javne te komunalne infrastrukture koja je potrebna za dostizanje prihvatljivog standarda koji će omogućiti podizanje kvalitete života te produktivnosti poslovnih subjekata na prostoru Županije. Važno je napomenuti da aktivnosti u okviru ove mjere trebaju uvažavati vremenska obilježja potreba za javnom infrastrukturom, ali isto tako i vremenska obilježja procesa pripreme, planiranja te realizacije projekata javne infrastrukture. Stoga je u kratkom roku, s obzirom da </w:t>
      </w:r>
      <w:r w:rsidR="00664C2B" w:rsidRPr="00A12A4D">
        <w:rPr>
          <w:rFonts w:cstheme="minorHAnsi"/>
          <w:sz w:val="24"/>
          <w:szCs w:val="24"/>
        </w:rPr>
        <w:t xml:space="preserve">obnova </w:t>
      </w:r>
      <w:r w:rsidRPr="00A12A4D">
        <w:rPr>
          <w:rFonts w:cstheme="minorHAnsi"/>
          <w:sz w:val="24"/>
          <w:szCs w:val="24"/>
        </w:rPr>
        <w:t xml:space="preserve">i izgradnja nove infrastrukture zahtijevaju duže vremensko razdoblje, važno osigurati alternativna te privremena rješenja kako bi se osigurao minimum zadovoljenja potreba. U srednjem roku realno je očekivati izvođenje radova rekonstrukcije te pripremu planskih i drugih dokumenata i dozvola projektne dokumentacije, kako bi se u dugom roku osigurala izgradnja nove javne infrastrukture. </w:t>
      </w:r>
      <w:r w:rsidR="00943AD8" w:rsidRPr="00A12A4D">
        <w:rPr>
          <w:rFonts w:cstheme="minorHAnsi"/>
          <w:sz w:val="24"/>
          <w:szCs w:val="24"/>
        </w:rPr>
        <w:t xml:space="preserve">Također, u srednjem roku moguća je izgradnja sustava aglomeracija na području Sisačko-moslavačke županije s obzirom kako je značajan dio pripreme dokumentacije u izradi ili dovršen. </w:t>
      </w:r>
      <w:r w:rsidR="00C77964" w:rsidRPr="00A12A4D">
        <w:rPr>
          <w:rFonts w:eastAsia="Times New Roman" w:cstheme="minorHAnsi"/>
          <w:sz w:val="24"/>
          <w:szCs w:val="24"/>
          <w:lang w:eastAsia="hr-HR"/>
        </w:rPr>
        <w:t xml:space="preserve">U sklopu aktivnosti pomoć jedinicama lokalne i </w:t>
      </w:r>
      <w:r w:rsidR="00CD3838" w:rsidRPr="00A12A4D">
        <w:rPr>
          <w:rFonts w:eastAsia="Times New Roman" w:cstheme="minorHAnsi"/>
          <w:sz w:val="24"/>
          <w:szCs w:val="24"/>
          <w:lang w:eastAsia="hr-HR"/>
        </w:rPr>
        <w:t>područne (</w:t>
      </w:r>
      <w:r w:rsidR="00C77964" w:rsidRPr="00A12A4D">
        <w:rPr>
          <w:rFonts w:eastAsia="Times New Roman" w:cstheme="minorHAnsi"/>
          <w:sz w:val="24"/>
          <w:szCs w:val="24"/>
          <w:lang w:eastAsia="hr-HR"/>
        </w:rPr>
        <w:t>regionalne</w:t>
      </w:r>
      <w:r w:rsidR="00CD3838" w:rsidRPr="00A12A4D">
        <w:rPr>
          <w:rFonts w:eastAsia="Times New Roman" w:cstheme="minorHAnsi"/>
          <w:sz w:val="24"/>
          <w:szCs w:val="24"/>
          <w:lang w:eastAsia="hr-HR"/>
        </w:rPr>
        <w:t>)</w:t>
      </w:r>
      <w:r w:rsidR="00C77964" w:rsidRPr="00A12A4D">
        <w:rPr>
          <w:rFonts w:eastAsia="Times New Roman" w:cstheme="minorHAnsi"/>
          <w:sz w:val="24"/>
          <w:szCs w:val="24"/>
          <w:lang w:eastAsia="hr-HR"/>
        </w:rPr>
        <w:t xml:space="preserve"> samouprave za razvoj riječnog prometa i županijskih luka i pristaništa provest će se</w:t>
      </w:r>
      <w:r w:rsidR="004478D2" w:rsidRPr="00A12A4D">
        <w:rPr>
          <w:rFonts w:eastAsia="Times New Roman" w:cstheme="minorHAnsi"/>
          <w:sz w:val="24"/>
          <w:szCs w:val="24"/>
          <w:lang w:eastAsia="hr-HR"/>
        </w:rPr>
        <w:t xml:space="preserve"> </w:t>
      </w:r>
      <w:r w:rsidR="00C77964" w:rsidRPr="00A12A4D">
        <w:rPr>
          <w:rFonts w:eastAsia="Times New Roman" w:cstheme="minorHAnsi"/>
          <w:sz w:val="24"/>
          <w:szCs w:val="24"/>
          <w:lang w:eastAsia="hr-HR"/>
        </w:rPr>
        <w:t>povećanje interoperabilnosti, pristupačnosti i kvalitete usluge prometa te poticanje inovativnosti u riječnom prometu. Osigurati će se prometna povezanost naseljenih područja preko rijeke gdje nema postojeće infrastrukture, prometovanjem skela, a što je od velike je važnosti za takva područja unutar jedinica lokalne i</w:t>
      </w:r>
      <w:r w:rsidR="00CD3838" w:rsidRPr="00A12A4D">
        <w:rPr>
          <w:rFonts w:eastAsia="Times New Roman" w:cstheme="minorHAnsi"/>
          <w:sz w:val="24"/>
          <w:szCs w:val="24"/>
          <w:lang w:eastAsia="hr-HR"/>
        </w:rPr>
        <w:t xml:space="preserve"> </w:t>
      </w:r>
      <w:r w:rsidR="00861F75" w:rsidRPr="00A12A4D">
        <w:rPr>
          <w:rFonts w:eastAsia="Times New Roman" w:cstheme="minorHAnsi"/>
          <w:sz w:val="24"/>
          <w:szCs w:val="24"/>
          <w:lang w:eastAsia="hr-HR"/>
        </w:rPr>
        <w:t>područne (</w:t>
      </w:r>
      <w:r w:rsidR="00C77964" w:rsidRPr="00A12A4D">
        <w:rPr>
          <w:rFonts w:eastAsia="Times New Roman" w:cstheme="minorHAnsi"/>
          <w:sz w:val="24"/>
          <w:szCs w:val="24"/>
          <w:lang w:eastAsia="hr-HR"/>
        </w:rPr>
        <w:t>regionalne</w:t>
      </w:r>
      <w:r w:rsidR="00861F75" w:rsidRPr="00A12A4D">
        <w:rPr>
          <w:rFonts w:eastAsia="Times New Roman" w:cstheme="minorHAnsi"/>
          <w:sz w:val="24"/>
          <w:szCs w:val="24"/>
          <w:lang w:eastAsia="hr-HR"/>
        </w:rPr>
        <w:t>)</w:t>
      </w:r>
      <w:r w:rsidR="00C77964" w:rsidRPr="00A12A4D">
        <w:rPr>
          <w:rFonts w:eastAsia="Times New Roman" w:cstheme="minorHAnsi"/>
          <w:sz w:val="24"/>
          <w:szCs w:val="24"/>
          <w:lang w:eastAsia="hr-HR"/>
        </w:rPr>
        <w:t xml:space="preserve"> samouprave odnosno širu društvenu zajednicu. Kroz mjeru potpore brodarima unutarnje plovidbe u nacionalnom prijevozu osigurat će se potrebna ulaganja u gospodarsku flotu s ciljem dodatne zaštite putnika i posade te sigurnost u unutarnjoj plovidbi.   </w:t>
      </w:r>
    </w:p>
    <w:p w14:paraId="771D22E8" w14:textId="77777777" w:rsidR="002C1291" w:rsidRPr="00A12A4D" w:rsidRDefault="002C1291" w:rsidP="00D24636">
      <w:pPr>
        <w:pStyle w:val="NoSpacing"/>
        <w:spacing w:before="0" w:line="276" w:lineRule="auto"/>
        <w:jc w:val="both"/>
        <w:rPr>
          <w:rFonts w:eastAsia="Times New Roman" w:cstheme="minorHAnsi"/>
          <w:sz w:val="24"/>
          <w:szCs w:val="24"/>
          <w:lang w:eastAsia="hr-HR"/>
        </w:rPr>
      </w:pPr>
    </w:p>
    <w:p w14:paraId="090DA2B6" w14:textId="137A2C14" w:rsidR="00C869F2" w:rsidRPr="00A12A4D" w:rsidRDefault="005E1209" w:rsidP="00D24636">
      <w:pPr>
        <w:pStyle w:val="NoSpacing"/>
        <w:spacing w:before="0" w:line="276" w:lineRule="auto"/>
        <w:jc w:val="both"/>
        <w:rPr>
          <w:rFonts w:cstheme="minorHAnsi"/>
          <w:b/>
          <w:sz w:val="24"/>
          <w:szCs w:val="24"/>
        </w:rPr>
      </w:pPr>
      <w:r w:rsidRPr="006C12B8">
        <w:rPr>
          <w:rFonts w:cstheme="minorHAnsi"/>
          <w:b/>
          <w:color w:val="0070C0"/>
          <w:sz w:val="24"/>
          <w:szCs w:val="24"/>
        </w:rPr>
        <w:t>Mjera 4.2. Obnova i izgradnja svih područja društvene infrastrukture</w:t>
      </w:r>
      <w:r w:rsidRPr="006C12B8">
        <w:rPr>
          <w:rFonts w:cstheme="minorHAnsi"/>
          <w:color w:val="0070C0"/>
          <w:sz w:val="24"/>
          <w:szCs w:val="24"/>
        </w:rPr>
        <w:t xml:space="preserve"> </w:t>
      </w:r>
      <w:r w:rsidRPr="00A12A4D">
        <w:rPr>
          <w:rFonts w:cstheme="minorHAnsi"/>
          <w:sz w:val="24"/>
          <w:szCs w:val="24"/>
        </w:rPr>
        <w:t xml:space="preserve">u funkciji su podizanja kvalitete života na potresom pogođenom području imajući u vidu i </w:t>
      </w:r>
      <w:r w:rsidRPr="00A12A4D">
        <w:rPr>
          <w:rFonts w:eastAsia="Calibri" w:cstheme="minorHAnsi"/>
          <w:sz w:val="24"/>
          <w:szCs w:val="24"/>
        </w:rPr>
        <w:t>dugogodišnja nepovoljna kretanja u pogledu ponude javnih usluga u domeni društvene infrastrukture. Osim obnove i izgradnje objekata s ciljem povećanja kapaciteta sustava odgoja i obrazovanja, zdravstva i socijalne skrbi, sporta i kulture koji je i do sada bio neprimjerene razine, važno je voditi računa da se u kombinaciji s aktivnostima zacrtanim u ostalim mjerama, osigura tehnička, kadrovska i financijska pomoć kako bi se osiguralo funkcioniranje ovog dijela javnih usluga u punom kapacitetu te prevladao postojeći jaz potražnje i ponude.</w:t>
      </w:r>
    </w:p>
    <w:p w14:paraId="4AE09616" w14:textId="77777777" w:rsidR="006C12B8" w:rsidRDefault="006C12B8" w:rsidP="00D24636">
      <w:pPr>
        <w:spacing w:before="0" w:after="0"/>
        <w:jc w:val="both"/>
        <w:rPr>
          <w:rFonts w:cstheme="minorHAnsi"/>
          <w:b/>
          <w:bCs/>
          <w:sz w:val="24"/>
          <w:szCs w:val="24"/>
        </w:rPr>
      </w:pPr>
    </w:p>
    <w:p w14:paraId="0CD3A024" w14:textId="237E99D7" w:rsidR="00CC779A" w:rsidRPr="00A12A4D" w:rsidRDefault="00D72B0D" w:rsidP="00D24636">
      <w:pPr>
        <w:spacing w:before="0" w:after="0"/>
        <w:jc w:val="both"/>
        <w:rPr>
          <w:rFonts w:cstheme="minorHAnsi"/>
          <w:sz w:val="24"/>
          <w:szCs w:val="24"/>
        </w:rPr>
      </w:pPr>
      <w:r w:rsidRPr="006C12B8">
        <w:rPr>
          <w:rFonts w:cstheme="minorHAnsi"/>
          <w:b/>
          <w:bCs/>
          <w:color w:val="0070C0"/>
          <w:sz w:val="24"/>
          <w:szCs w:val="24"/>
        </w:rPr>
        <w:t xml:space="preserve">Mjera 4.3. </w:t>
      </w:r>
      <w:r w:rsidR="00C869F2" w:rsidRPr="006C12B8">
        <w:rPr>
          <w:rFonts w:cstheme="minorHAnsi"/>
          <w:b/>
          <w:bCs/>
          <w:color w:val="0070C0"/>
          <w:sz w:val="24"/>
          <w:szCs w:val="24"/>
        </w:rPr>
        <w:t>Razminiranje miniranog područja</w:t>
      </w:r>
      <w:r w:rsidR="00C869F2" w:rsidRPr="00A12A4D">
        <w:rPr>
          <w:rFonts w:cstheme="minorHAnsi"/>
          <w:sz w:val="24"/>
          <w:szCs w:val="24"/>
        </w:rPr>
        <w:t xml:space="preserve"> usmjerena je na podizanje kvalitete života i sigurnosti građana s ciljem stvaranja uvjeta za siguran život te gospodarski rast i razvoj. Uklanjanjem minske opasnosti područje zahvaćeno minama će se u potpunosti učiniti slobodnim od mina i eksplozivnih ostataka rata te time ublažiti posljedice minske zagađenosti.  </w:t>
      </w:r>
    </w:p>
    <w:p w14:paraId="55314761" w14:textId="77777777" w:rsidR="00076DFF" w:rsidRDefault="00076DFF" w:rsidP="00D24636">
      <w:pPr>
        <w:pStyle w:val="NoSpacing"/>
        <w:spacing w:before="0" w:line="276" w:lineRule="auto"/>
        <w:jc w:val="both"/>
        <w:rPr>
          <w:rFonts w:cstheme="minorHAnsi"/>
          <w:b/>
          <w:bCs/>
          <w:sz w:val="24"/>
          <w:szCs w:val="24"/>
        </w:rPr>
      </w:pPr>
    </w:p>
    <w:p w14:paraId="442BAC33" w14:textId="50C5F412" w:rsidR="005B0F49" w:rsidRPr="00A12A4D" w:rsidRDefault="008362C3" w:rsidP="00D24636">
      <w:pPr>
        <w:pStyle w:val="NoSpacing"/>
        <w:spacing w:before="0" w:line="276" w:lineRule="auto"/>
        <w:jc w:val="both"/>
        <w:rPr>
          <w:rFonts w:cstheme="minorHAnsi"/>
          <w:sz w:val="24"/>
          <w:szCs w:val="24"/>
        </w:rPr>
      </w:pPr>
      <w:r w:rsidRPr="00A12A4D">
        <w:rPr>
          <w:rFonts w:cstheme="minorHAnsi"/>
          <w:b/>
          <w:bCs/>
          <w:sz w:val="24"/>
          <w:szCs w:val="24"/>
        </w:rPr>
        <w:t xml:space="preserve">U </w:t>
      </w:r>
      <w:r w:rsidR="00D72B0D" w:rsidRPr="00A12A4D">
        <w:rPr>
          <w:rFonts w:cstheme="minorHAnsi"/>
          <w:b/>
          <w:bCs/>
          <w:sz w:val="24"/>
          <w:szCs w:val="24"/>
        </w:rPr>
        <w:t>T</w:t>
      </w:r>
      <w:r w:rsidR="0008629C" w:rsidRPr="00A12A4D">
        <w:rPr>
          <w:rFonts w:cstheme="minorHAnsi"/>
          <w:b/>
          <w:bCs/>
          <w:sz w:val="24"/>
          <w:szCs w:val="24"/>
        </w:rPr>
        <w:t>ablici 5.3.</w:t>
      </w:r>
      <w:r w:rsidR="0008629C" w:rsidRPr="00A12A4D">
        <w:rPr>
          <w:rFonts w:cstheme="minorHAnsi"/>
          <w:sz w:val="24"/>
          <w:szCs w:val="24"/>
        </w:rPr>
        <w:t xml:space="preserve"> prikazane su predložene mjere, te moguće grupe aktivnosti unutar svake od njih. </w:t>
      </w:r>
      <w:r w:rsidRPr="00A12A4D">
        <w:rPr>
          <w:rFonts w:cstheme="minorHAnsi"/>
          <w:sz w:val="24"/>
          <w:szCs w:val="24"/>
        </w:rPr>
        <w:t xml:space="preserve">Osim predloženih aktivnosti, s obzirom na već navedeni kriterij šireg obuhvata, </w:t>
      </w:r>
      <w:r w:rsidR="0008629C" w:rsidRPr="00A12A4D">
        <w:rPr>
          <w:rFonts w:cstheme="minorHAnsi"/>
          <w:sz w:val="24"/>
          <w:szCs w:val="24"/>
        </w:rPr>
        <w:t xml:space="preserve">u okviru provedbenih mehanizama nositelji mogu </w:t>
      </w:r>
      <w:r w:rsidRPr="00A12A4D">
        <w:rPr>
          <w:rFonts w:cstheme="minorHAnsi"/>
          <w:sz w:val="24"/>
          <w:szCs w:val="24"/>
        </w:rPr>
        <w:t xml:space="preserve"> predložiti i duge aktivnosti vodeći računa o njihovoj usmjerenosti na ključne ciljeve te očekivane učinke i ishode Programa</w:t>
      </w:r>
      <w:r w:rsidR="0008629C" w:rsidRPr="00A12A4D">
        <w:rPr>
          <w:rFonts w:cstheme="minorHAnsi"/>
          <w:sz w:val="24"/>
          <w:szCs w:val="24"/>
        </w:rPr>
        <w:t>.</w:t>
      </w:r>
    </w:p>
    <w:p w14:paraId="5DC0FA37" w14:textId="77777777" w:rsidR="000221D2" w:rsidRDefault="000221D2" w:rsidP="000221D2">
      <w:pPr>
        <w:spacing w:before="0" w:after="0"/>
        <w:jc w:val="both"/>
        <w:rPr>
          <w:rFonts w:cstheme="minorHAnsi"/>
          <w:b/>
          <w:sz w:val="24"/>
          <w:szCs w:val="24"/>
        </w:rPr>
      </w:pPr>
    </w:p>
    <w:p w14:paraId="130C5EDB" w14:textId="37E816D7" w:rsidR="0082500F" w:rsidRPr="00A12A4D" w:rsidRDefault="00916484" w:rsidP="00076DFF">
      <w:pPr>
        <w:spacing w:before="0"/>
        <w:jc w:val="both"/>
        <w:rPr>
          <w:rFonts w:cstheme="minorHAnsi"/>
          <w:b/>
          <w:sz w:val="24"/>
          <w:szCs w:val="24"/>
        </w:rPr>
      </w:pPr>
      <w:r w:rsidRPr="00A12A4D">
        <w:rPr>
          <w:rFonts w:cstheme="minorHAnsi"/>
          <w:b/>
          <w:sz w:val="24"/>
          <w:szCs w:val="24"/>
        </w:rPr>
        <w:t xml:space="preserve">Tablica 5.3. </w:t>
      </w:r>
      <w:r w:rsidRPr="00A12A4D">
        <w:rPr>
          <w:rFonts w:cstheme="minorHAnsi"/>
          <w:bCs/>
          <w:sz w:val="24"/>
          <w:szCs w:val="24"/>
        </w:rPr>
        <w:t>Mjere i aktivnosti Programa</w:t>
      </w:r>
    </w:p>
    <w:tbl>
      <w:tblPr>
        <w:tblStyle w:val="GridTable4-Accent1"/>
        <w:tblW w:w="906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2122"/>
        <w:gridCol w:w="6945"/>
      </w:tblGrid>
      <w:tr w:rsidR="00CF13E2" w:rsidRPr="00A12A4D" w14:paraId="5699B827" w14:textId="77777777" w:rsidTr="007F3B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noWrap/>
            <w:hideMark/>
          </w:tcPr>
          <w:p w14:paraId="66053850" w14:textId="77777777" w:rsidR="00CF13E2" w:rsidRPr="00A12A4D" w:rsidRDefault="00CF13E2" w:rsidP="00175135">
            <w:pPr>
              <w:spacing w:before="0"/>
              <w:jc w:val="right"/>
              <w:rPr>
                <w:rFonts w:eastAsia="Times New Roman" w:cstheme="minorHAnsi"/>
                <w:b w:val="0"/>
                <w:bCs w:val="0"/>
                <w:sz w:val="22"/>
                <w:szCs w:val="22"/>
                <w:lang w:eastAsia="hr-HR"/>
              </w:rPr>
            </w:pPr>
            <w:bookmarkStart w:id="304" w:name="_Hlk77539034"/>
            <w:r w:rsidRPr="00A12A4D">
              <w:rPr>
                <w:rFonts w:eastAsia="Times New Roman" w:cstheme="minorHAnsi"/>
                <w:sz w:val="22"/>
                <w:szCs w:val="22"/>
                <w:lang w:eastAsia="hr-HR"/>
              </w:rPr>
              <w:t xml:space="preserve">STRATEŠKI SMJER 1. </w:t>
            </w:r>
          </w:p>
        </w:tc>
        <w:tc>
          <w:tcPr>
            <w:tcW w:w="6945" w:type="dxa"/>
            <w:tcBorders>
              <w:top w:val="none" w:sz="0" w:space="0" w:color="auto"/>
              <w:left w:val="none" w:sz="0" w:space="0" w:color="auto"/>
              <w:bottom w:val="none" w:sz="0" w:space="0" w:color="auto"/>
              <w:right w:val="none" w:sz="0" w:space="0" w:color="auto"/>
            </w:tcBorders>
            <w:noWrap/>
            <w:hideMark/>
          </w:tcPr>
          <w:p w14:paraId="714E3C16" w14:textId="77777777" w:rsidR="00CF13E2" w:rsidRPr="00A12A4D" w:rsidRDefault="00CF13E2" w:rsidP="00632C8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A12A4D">
              <w:rPr>
                <w:rFonts w:cstheme="minorHAnsi"/>
                <w:sz w:val="22"/>
                <w:szCs w:val="22"/>
              </w:rPr>
              <w:t>POTICANJE RAZVOJA OSNOVNIH ČINITELJA KONKURETNOSTI ŽUPANIJE</w:t>
            </w:r>
            <w:r w:rsidRPr="00A12A4D">
              <w:rPr>
                <w:rFonts w:eastAsia="Times New Roman" w:cstheme="minorHAnsi"/>
                <w:sz w:val="22"/>
                <w:szCs w:val="22"/>
                <w:lang w:eastAsia="hr-HR"/>
              </w:rPr>
              <w:t xml:space="preserve">  </w:t>
            </w:r>
          </w:p>
          <w:p w14:paraId="61640ED4" w14:textId="77777777" w:rsidR="00CF13E2" w:rsidRPr="00A12A4D" w:rsidRDefault="00CF13E2"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p>
        </w:tc>
      </w:tr>
      <w:tr w:rsidR="00CF13E2" w:rsidRPr="00A12A4D" w14:paraId="0217A4CE"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shd w:val="clear" w:color="auto" w:fill="5B9BD5" w:themeFill="accent1"/>
            <w:noWrap/>
          </w:tcPr>
          <w:p w14:paraId="623A818A" w14:textId="77777777" w:rsidR="00CF13E2" w:rsidRPr="00A12A4D" w:rsidRDefault="00CF13E2" w:rsidP="00175135">
            <w:pPr>
              <w:spacing w:before="0"/>
              <w:jc w:val="right"/>
              <w:rPr>
                <w:rFonts w:eastAsia="Times New Roman" w:cstheme="minorHAnsi"/>
                <w:b w:val="0"/>
                <w:color w:val="FFFFFF" w:themeColor="background1"/>
                <w:sz w:val="22"/>
                <w:szCs w:val="22"/>
                <w:lang w:eastAsia="hr-HR"/>
              </w:rPr>
            </w:pPr>
            <w:r w:rsidRPr="00A12A4D">
              <w:rPr>
                <w:rFonts w:eastAsia="Times New Roman" w:cstheme="minorHAnsi"/>
                <w:color w:val="FFFFFF" w:themeColor="background1"/>
                <w:sz w:val="22"/>
                <w:szCs w:val="22"/>
                <w:lang w:eastAsia="hr-HR"/>
              </w:rPr>
              <w:t xml:space="preserve">Poseban cilj 1. </w:t>
            </w:r>
          </w:p>
        </w:tc>
        <w:tc>
          <w:tcPr>
            <w:tcW w:w="6945" w:type="dxa"/>
            <w:shd w:val="clear" w:color="auto" w:fill="5B9BD5" w:themeFill="accent1"/>
          </w:tcPr>
          <w:p w14:paraId="79886F02"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A12A4D">
              <w:rPr>
                <w:rFonts w:eastAsia="Times New Roman" w:cstheme="minorHAnsi"/>
                <w:b/>
                <w:color w:val="FFFFFF" w:themeColor="background1"/>
                <w:sz w:val="22"/>
                <w:szCs w:val="22"/>
                <w:lang w:eastAsia="hr-HR"/>
              </w:rPr>
              <w:t>POVEĆANJE PRODUKTIVNOSTI I ZAPOSLENOSTI</w:t>
            </w:r>
          </w:p>
        </w:tc>
      </w:tr>
      <w:tr w:rsidR="00CF13E2" w:rsidRPr="00A12A4D" w14:paraId="251FBF6F"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9CC2E5" w:themeFill="accent1" w:themeFillTint="99"/>
            <w:noWrap/>
          </w:tcPr>
          <w:p w14:paraId="601A16BA" w14:textId="5E09A225" w:rsidR="00CF13E2" w:rsidRPr="00A12A4D" w:rsidRDefault="00CF13E2" w:rsidP="00175135">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1.1.</w:t>
            </w:r>
          </w:p>
        </w:tc>
        <w:tc>
          <w:tcPr>
            <w:tcW w:w="6945" w:type="dxa"/>
            <w:shd w:val="clear" w:color="auto" w:fill="9CC2E5" w:themeFill="accent1" w:themeFillTint="99"/>
          </w:tcPr>
          <w:p w14:paraId="63E6B7A2" w14:textId="77777777" w:rsidR="00CF13E2" w:rsidRPr="00A12A4D"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Povećanje kapaciteta zapošljavanja u gospodarstvu Županije</w:t>
            </w:r>
          </w:p>
        </w:tc>
      </w:tr>
      <w:tr w:rsidR="00CF13E2" w:rsidRPr="00A12A4D" w14:paraId="4442B684"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390631EA" w14:textId="77777777" w:rsidR="00370392" w:rsidRDefault="00CF13E2" w:rsidP="00370392">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 xml:space="preserve"> </w:t>
            </w:r>
          </w:p>
          <w:p w14:paraId="4DFFC949" w14:textId="2727B2E1" w:rsidR="00CF13E2" w:rsidRPr="00A12A4D" w:rsidRDefault="00CF13E2" w:rsidP="0037039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945" w:type="dxa"/>
            <w:shd w:val="clear" w:color="auto" w:fill="F2F2F2" w:themeFill="background1" w:themeFillShade="F2"/>
          </w:tcPr>
          <w:p w14:paraId="7ABF1CBF" w14:textId="77777777" w:rsidR="008F2F6E" w:rsidRDefault="008F2F6E" w:rsidP="00D501A5">
            <w:pPr>
              <w:numPr>
                <w:ilvl w:val="0"/>
                <w:numId w:val="17"/>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p>
          <w:p w14:paraId="6222FD04" w14:textId="29F3DCA0" w:rsidR="008F2F6E" w:rsidRPr="00175135" w:rsidRDefault="00CF13E2" w:rsidP="00D501A5">
            <w:pPr>
              <w:numPr>
                <w:ilvl w:val="0"/>
                <w:numId w:val="17"/>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 xml:space="preserve">Potpore zapošljavanju stanovništva </w:t>
            </w:r>
          </w:p>
          <w:p w14:paraId="1BCDBE3E" w14:textId="699C89E2"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Potpora aktivnostima i projekatima koji aktivnim gospodarskim subjektima direktno omogućavaju otvaranje novih radnih mjesta i dodatno zapošljavanje. </w:t>
            </w:r>
          </w:p>
          <w:p w14:paraId="0F2B68A1" w14:textId="0F59A94E" w:rsidR="008A36D3"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Potpora aktivnostima, programima i projekatima koji su povezani s otvaranjem novih radnih mjesta u privatnom sektoru temeljem samozapošljavanja, pokretanja start-up poduzeća te otvaranja obrta i OPG-ova.</w:t>
            </w:r>
          </w:p>
          <w:p w14:paraId="5C9B73CE" w14:textId="77777777" w:rsidR="00FA1755" w:rsidRPr="00A12A4D" w:rsidRDefault="00FA1755"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1A28015E" w14:textId="355391F7" w:rsidR="00CF13E2" w:rsidRPr="00175135" w:rsidRDefault="00CF13E2" w:rsidP="00D501A5">
            <w:pPr>
              <w:numPr>
                <w:ilvl w:val="0"/>
                <w:numId w:val="17"/>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Poticanje i razvoj programa formalnog i neformalnog obrazovanja u skladu s potrebama županijskog tržišta rada</w:t>
            </w:r>
          </w:p>
          <w:p w14:paraId="3F8DD1C7" w14:textId="31552AA3"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Sufinanciranje aktivnosti i projekata koji su usmjereni na razvoj i korištenje odgovarajućih programa cjeloživotnog obrazovanja za deficitarna i perspektivna zanimanja;</w:t>
            </w:r>
          </w:p>
          <w:p w14:paraId="3EB5A5B8"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 xml:space="preserve">Stipendiranje obrazovanja nezaposlenih i mladih koji tek ulaze na tržište rada kroz suradnju s lokalnim gospodarstvenicima s posebnim naglaskom na deficitarna i perspektivna zanimanja. </w:t>
            </w:r>
          </w:p>
          <w:p w14:paraId="59A3694C"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32849630" w14:textId="41864F43" w:rsidR="002652F7" w:rsidRPr="00175135" w:rsidRDefault="00CF13E2" w:rsidP="00D501A5">
            <w:pPr>
              <w:numPr>
                <w:ilvl w:val="0"/>
                <w:numId w:val="17"/>
              </w:numPr>
              <w:spacing w:before="0"/>
              <w:ind w:left="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Mjere zapošljavanja, prekvalifikacije te obrazovanja ugroženih skupina stanovništva</w:t>
            </w:r>
          </w:p>
          <w:p w14:paraId="4E0B8DE2" w14:textId="77777777" w:rsidR="00CF13E2"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Sufinanciranje i stručna podrška provedbi aktivnosti i programa usmjerenih na zapošljavanje, osposobljavanje i prekvalifikaciju dugotrajno nezaposlenih, posebice mladih i žena, ali i drugih društveno ugroženih skupina unutar kontingenta radno sposobnog stanovništva.</w:t>
            </w:r>
          </w:p>
          <w:p w14:paraId="022799C4" w14:textId="68CAFAFC" w:rsidR="00EB50E9" w:rsidRPr="00A12A4D" w:rsidRDefault="00EB50E9"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tc>
      </w:tr>
      <w:tr w:rsidR="00CF13E2" w:rsidRPr="00A12A4D" w14:paraId="2B5CF272" w14:textId="77777777" w:rsidTr="00E3337A">
        <w:trPr>
          <w:trHeight w:val="901"/>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4E60B647" w14:textId="77777777" w:rsidR="00CF13E2" w:rsidRPr="00A12A4D" w:rsidRDefault="00CF13E2" w:rsidP="0037039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945" w:type="dxa"/>
            <w:shd w:val="clear" w:color="auto" w:fill="F2F2F2" w:themeFill="background1" w:themeFillShade="F2"/>
          </w:tcPr>
          <w:p w14:paraId="6F3DA7D8" w14:textId="0AA14B1B" w:rsidR="00C16459" w:rsidRPr="00C16459"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2"/>
                <w:szCs w:val="22"/>
                <w:lang w:eastAsia="hr-HR"/>
              </w:rPr>
            </w:pPr>
            <w:r w:rsidRPr="00C16459">
              <w:rPr>
                <w:rFonts w:eastAsia="Times New Roman" w:cstheme="minorHAnsi"/>
                <w:bCs/>
                <w:sz w:val="22"/>
                <w:szCs w:val="22"/>
                <w:lang w:eastAsia="hr-HR"/>
              </w:rPr>
              <w:t>Ministarstvo gospodarstva i održivog razvoja, Ministarstvo znanosti i obrazovanja, Ministarstvo rada, mirovinskog sustava, obitelji i socijalne politike</w:t>
            </w:r>
          </w:p>
        </w:tc>
      </w:tr>
      <w:tr w:rsidR="00CF13E2" w:rsidRPr="00A12A4D" w14:paraId="572E16FE" w14:textId="77777777" w:rsidTr="00E333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27CDC553" w14:textId="77777777" w:rsidR="00CF13E2" w:rsidRPr="00A12A4D" w:rsidRDefault="00CF13E2" w:rsidP="00175135">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tcPr>
          <w:p w14:paraId="1C17C6B0" w14:textId="6BD2B15C" w:rsidR="00DD606D" w:rsidRPr="00C16459" w:rsidRDefault="00CF13E2"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C16459">
              <w:rPr>
                <w:rFonts w:eastAsia="Times New Roman" w:cstheme="minorHAnsi"/>
                <w:bCs/>
                <w:sz w:val="22"/>
                <w:szCs w:val="22"/>
                <w:lang w:eastAsia="hr-HR"/>
              </w:rPr>
              <w:t>Državni proračun, EU fondov</w:t>
            </w:r>
            <w:r w:rsidR="00DD606D" w:rsidRPr="00C16459">
              <w:rPr>
                <w:rFonts w:eastAsia="Times New Roman" w:cstheme="minorHAnsi"/>
                <w:bCs/>
                <w:sz w:val="22"/>
                <w:szCs w:val="22"/>
                <w:lang w:eastAsia="hr-HR"/>
              </w:rPr>
              <w:t>i</w:t>
            </w:r>
          </w:p>
        </w:tc>
      </w:tr>
      <w:tr w:rsidR="00CF13E2" w:rsidRPr="00A12A4D" w14:paraId="53664D11"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9CC2E5" w:themeFill="accent1" w:themeFillTint="99"/>
            <w:noWrap/>
          </w:tcPr>
          <w:p w14:paraId="1E34EBF0" w14:textId="77777777" w:rsidR="00CF13E2" w:rsidRPr="00A12A4D" w:rsidRDefault="00CF13E2" w:rsidP="00175135">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 xml:space="preserve">Mjera 1.2. </w:t>
            </w:r>
          </w:p>
        </w:tc>
        <w:tc>
          <w:tcPr>
            <w:tcW w:w="6945" w:type="dxa"/>
            <w:shd w:val="clear" w:color="auto" w:fill="9CC2E5" w:themeFill="accent1" w:themeFillTint="99"/>
          </w:tcPr>
          <w:p w14:paraId="6F4C0B9C" w14:textId="77777777" w:rsidR="00CF13E2" w:rsidRPr="00A12A4D"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b/>
                <w:sz w:val="22"/>
                <w:szCs w:val="22"/>
                <w:lang w:eastAsia="hr-HR"/>
              </w:rPr>
              <w:t>Jačanje produktivnih kapaciteta gospodarstva Županije</w:t>
            </w:r>
          </w:p>
        </w:tc>
      </w:tr>
      <w:tr w:rsidR="00CF13E2" w:rsidRPr="00A12A4D" w14:paraId="662AD8E8"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7BA63C2E" w14:textId="77777777" w:rsidR="00370392" w:rsidRDefault="00370392" w:rsidP="00370392">
            <w:pPr>
              <w:spacing w:before="0"/>
              <w:jc w:val="right"/>
              <w:rPr>
                <w:rFonts w:eastAsia="Times New Roman" w:cstheme="minorHAnsi"/>
                <w:b w:val="0"/>
                <w:bCs w:val="0"/>
                <w:sz w:val="22"/>
                <w:szCs w:val="22"/>
                <w:lang w:eastAsia="hr-HR"/>
              </w:rPr>
            </w:pPr>
          </w:p>
          <w:p w14:paraId="683656E1" w14:textId="3DB59F1F" w:rsidR="00CF13E2" w:rsidRPr="00A12A4D" w:rsidRDefault="00CF13E2" w:rsidP="0037039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p w14:paraId="16A76683" w14:textId="55226BCD" w:rsidR="00DD606D" w:rsidRPr="00A12A4D" w:rsidRDefault="00DD606D" w:rsidP="00370392">
            <w:pPr>
              <w:spacing w:before="0"/>
              <w:jc w:val="right"/>
              <w:rPr>
                <w:rFonts w:eastAsia="Times New Roman" w:cstheme="minorHAnsi"/>
                <w:b w:val="0"/>
                <w:sz w:val="22"/>
                <w:szCs w:val="22"/>
                <w:lang w:eastAsia="hr-HR"/>
              </w:rPr>
            </w:pPr>
          </w:p>
        </w:tc>
        <w:tc>
          <w:tcPr>
            <w:tcW w:w="6945" w:type="dxa"/>
            <w:shd w:val="clear" w:color="auto" w:fill="F2F2F2" w:themeFill="background1" w:themeFillShade="F2"/>
          </w:tcPr>
          <w:p w14:paraId="73643E82" w14:textId="77777777" w:rsidR="007F3BC0" w:rsidRDefault="007F3BC0" w:rsidP="0001696E">
            <w:pPr>
              <w:numPr>
                <w:ilvl w:val="0"/>
                <w:numId w:val="2"/>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p>
          <w:p w14:paraId="3BE17815" w14:textId="48334ED6" w:rsidR="00CF13E2" w:rsidRPr="00A12A4D" w:rsidRDefault="00CF13E2" w:rsidP="0001696E">
            <w:pPr>
              <w:numPr>
                <w:ilvl w:val="0"/>
                <w:numId w:val="2"/>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Poticanje investiranja privatnog sektora</w:t>
            </w:r>
          </w:p>
          <w:p w14:paraId="4F879DDD" w14:textId="53CE8616"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 xml:space="preserve">Potpora promotivnim i marketinškim aktivnostima za promociju Županije kao atraktivne investicijske destinacije te razrada i provedba odgovarajućih modela za privlačenje investicija u razvojne projekte Županije i investicija u razvoj novih te modernizaciju postojećih gospodarskih kapaciteta temeljenih na sufinanciranju investicija i smanjenju parafiskalnih nameta za privatne investitore; </w:t>
            </w:r>
          </w:p>
          <w:p w14:paraId="20BFFE5B" w14:textId="52B682BF"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Prostorno planiranje i upravljanje javnim imovinom te rješavanje imovinsko-pravnih odnosa u svrhu gospodarske aktivacije neiskorištenih zemljišta i objekata na području Županije.</w:t>
            </w:r>
          </w:p>
          <w:p w14:paraId="008D9F16" w14:textId="77777777"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6E26A9B9" w14:textId="383F6E90" w:rsidR="00CF13E2" w:rsidRPr="00A12A4D" w:rsidRDefault="00CF13E2" w:rsidP="0001696E">
            <w:pPr>
              <w:numPr>
                <w:ilvl w:val="0"/>
                <w:numId w:val="2"/>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Razvoj djelatnosti temeljenih na komparativnim prednostima i specifičnostima Županije</w:t>
            </w:r>
          </w:p>
          <w:p w14:paraId="1EA0A062" w14:textId="34FACFA3"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Sufinanciranje aktivnosti i projekata koji doprinose razvoju sektora šumarstva te razvoju prerađivačkog i energetskog sektora temeljenog na korištenju biomase;</w:t>
            </w:r>
          </w:p>
          <w:p w14:paraId="133587CD" w14:textId="77777777"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 xml:space="preserve">Poticanje razvoja ekološki orijentiranih proizvodnih i uslužnih djelatnosti te proizvoda i usluga temeljenih na principima kružne ekonomije kroz </w:t>
            </w:r>
            <w:r w:rsidRPr="00A12A4D">
              <w:rPr>
                <w:rFonts w:eastAsia="Times New Roman" w:cstheme="minorHAnsi"/>
                <w:sz w:val="22"/>
                <w:szCs w:val="22"/>
                <w:lang w:eastAsia="hr-HR"/>
              </w:rPr>
              <w:t xml:space="preserve"> </w:t>
            </w:r>
            <w:r w:rsidRPr="00A12A4D">
              <w:rPr>
                <w:rFonts w:eastAsia="Times New Roman" w:cstheme="minorHAnsi"/>
                <w:bCs/>
                <w:sz w:val="22"/>
                <w:szCs w:val="22"/>
                <w:lang w:eastAsia="hr-HR"/>
              </w:rPr>
              <w:t>uvođenje učinkovitih tehnoloških rješenja za povećanje energetske učinkovitosti, veće korištenje obnovljivih izvora energije i minimiziranje nastalih količina neiskorištenog otpada u proizvodnim procesima.</w:t>
            </w:r>
          </w:p>
          <w:p w14:paraId="07A77FCB" w14:textId="77777777"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3FDE4AB0" w14:textId="77777777" w:rsidR="00CF13E2" w:rsidRPr="00A12A4D" w:rsidRDefault="00CF13E2" w:rsidP="0001696E">
            <w:pPr>
              <w:numPr>
                <w:ilvl w:val="0"/>
                <w:numId w:val="2"/>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b/>
                <w:bCs/>
                <w:sz w:val="22"/>
                <w:szCs w:val="22"/>
                <w:lang w:eastAsia="hr-HR"/>
              </w:rPr>
              <w:t xml:space="preserve">Povećanje kapitalne i tehnološke opremljenosti rada </w:t>
            </w:r>
          </w:p>
          <w:p w14:paraId="6EEB75A0" w14:textId="18CDBCE0"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Potpora aktivnostima i projekatima usmjerenim na nabavku naprednijih i efikasnijih strojeva, opreme, alata te uvođenje naprednijih sustava poslovanja i međunarodno priznatih poslovnih i proizvodnih standarda i certifikata.</w:t>
            </w:r>
          </w:p>
          <w:p w14:paraId="27D399C5" w14:textId="77777777" w:rsidR="008D4CF8" w:rsidRPr="00A12A4D" w:rsidRDefault="008D4CF8"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5A0C5EEE" w14:textId="77777777" w:rsidR="00CF13E2" w:rsidRPr="00A12A4D" w:rsidRDefault="00CF13E2" w:rsidP="0001696E">
            <w:pPr>
              <w:numPr>
                <w:ilvl w:val="0"/>
                <w:numId w:val="2"/>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Poticanje formiranja specifičnih proizvodno-uslužnih klastera te suradnje na bazi H3, H4 i H5 modela</w:t>
            </w:r>
          </w:p>
          <w:p w14:paraId="0D068765" w14:textId="14FC6B4C"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Poticanje razvoja klastera, udruga, poslovnih mreža i drugih oblika povezivanja poduzetnika u županijskom gospodarstvu; </w:t>
            </w:r>
          </w:p>
          <w:p w14:paraId="357ECE03" w14:textId="77777777" w:rsidR="00CF13E2"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Poticanje suradnje udruga, akademske zajednice, privatnih poduzeća, javnog sektora te medija u funkciji osmišljavanja i realizacije razvojnih i gospodarskih projekata. </w:t>
            </w:r>
          </w:p>
          <w:p w14:paraId="5D2EC43A" w14:textId="6D3F6E7E" w:rsidR="00C16459" w:rsidRPr="00A12A4D" w:rsidRDefault="00C16459"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tc>
      </w:tr>
      <w:tr w:rsidR="00CF13E2" w:rsidRPr="00A12A4D" w14:paraId="78A4B482" w14:textId="77777777" w:rsidTr="00E3337A">
        <w:trPr>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14D03571" w14:textId="77777777" w:rsidR="00CF13E2" w:rsidRPr="00A12A4D" w:rsidRDefault="00CF13E2" w:rsidP="0037039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945" w:type="dxa"/>
            <w:shd w:val="clear" w:color="auto" w:fill="F2F2F2" w:themeFill="background1" w:themeFillShade="F2"/>
          </w:tcPr>
          <w:p w14:paraId="129EFEE1" w14:textId="3ED95AB2" w:rsidR="00C16459" w:rsidRPr="00C16459"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2"/>
                <w:szCs w:val="22"/>
                <w:lang w:eastAsia="hr-HR"/>
              </w:rPr>
            </w:pPr>
            <w:r w:rsidRPr="00C16459">
              <w:rPr>
                <w:rFonts w:eastAsia="Times New Roman" w:cstheme="minorHAnsi"/>
                <w:bCs/>
                <w:sz w:val="22"/>
                <w:szCs w:val="22"/>
                <w:lang w:eastAsia="hr-HR"/>
              </w:rPr>
              <w:t>Ministarstvo gospodarstva i održivog razvoja, Ministarstvo prostornoga uređenja, graditeljstva i državne imovine</w:t>
            </w:r>
          </w:p>
        </w:tc>
      </w:tr>
      <w:tr w:rsidR="00CF13E2" w:rsidRPr="00A12A4D" w14:paraId="11503257" w14:textId="77777777" w:rsidTr="00E333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61ADD6F6" w14:textId="77777777" w:rsidR="00CF13E2" w:rsidRPr="00A12A4D" w:rsidRDefault="00CF13E2" w:rsidP="00175135">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tcPr>
          <w:p w14:paraId="651C7F65" w14:textId="77777777" w:rsidR="00CF13E2" w:rsidRPr="00C16459"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C16459">
              <w:rPr>
                <w:rFonts w:eastAsia="Times New Roman" w:cstheme="minorHAnsi"/>
                <w:bCs/>
                <w:sz w:val="22"/>
                <w:szCs w:val="22"/>
                <w:lang w:eastAsia="hr-HR"/>
              </w:rPr>
              <w:t>Državni proračun, EU fondovi</w:t>
            </w:r>
          </w:p>
        </w:tc>
      </w:tr>
      <w:tr w:rsidR="00CF13E2" w:rsidRPr="00A12A4D" w14:paraId="5E4ABC26" w14:textId="77777777" w:rsidTr="007F3B40">
        <w:trPr>
          <w:trHeight w:val="680"/>
        </w:trPr>
        <w:tc>
          <w:tcPr>
            <w:cnfStyle w:val="001000000000" w:firstRow="0" w:lastRow="0" w:firstColumn="1" w:lastColumn="0" w:oddVBand="0" w:evenVBand="0" w:oddHBand="0" w:evenHBand="0" w:firstRowFirstColumn="0" w:firstRowLastColumn="0" w:lastRowFirstColumn="0" w:lastRowLastColumn="0"/>
            <w:tcW w:w="2122" w:type="dxa"/>
            <w:shd w:val="clear" w:color="auto" w:fill="9CC2E5" w:themeFill="accent1" w:themeFillTint="99"/>
            <w:noWrap/>
          </w:tcPr>
          <w:p w14:paraId="4CA7F59E" w14:textId="77777777" w:rsidR="00CF13E2" w:rsidRPr="00A12A4D" w:rsidRDefault="00CF13E2" w:rsidP="00175135">
            <w:pPr>
              <w:spacing w:before="0"/>
              <w:jc w:val="right"/>
              <w:rPr>
                <w:rFonts w:eastAsia="Times New Roman" w:cstheme="minorHAnsi"/>
                <w:b w:val="0"/>
                <w:color w:val="FF0000"/>
                <w:sz w:val="22"/>
                <w:szCs w:val="22"/>
                <w:lang w:eastAsia="hr-HR"/>
              </w:rPr>
            </w:pPr>
            <w:r w:rsidRPr="00A12A4D">
              <w:rPr>
                <w:rFonts w:eastAsia="Times New Roman" w:cstheme="minorHAnsi"/>
                <w:sz w:val="22"/>
                <w:szCs w:val="22"/>
                <w:lang w:eastAsia="hr-HR"/>
              </w:rPr>
              <w:t xml:space="preserve">Mjera 1.3. </w:t>
            </w:r>
          </w:p>
        </w:tc>
        <w:tc>
          <w:tcPr>
            <w:tcW w:w="6945" w:type="dxa"/>
            <w:shd w:val="clear" w:color="auto" w:fill="9CC2E5" w:themeFill="accent1" w:themeFillTint="99"/>
          </w:tcPr>
          <w:p w14:paraId="62868936" w14:textId="77777777" w:rsidR="00CF13E2" w:rsidRPr="00A12A4D"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b/>
                <w:sz w:val="22"/>
                <w:szCs w:val="22"/>
                <w:lang w:eastAsia="hr-HR"/>
              </w:rPr>
              <w:t>Povećanje atraktivnosti i funkcionalnosti poslovnog i gospodarskog okruženja u Županiji</w:t>
            </w:r>
          </w:p>
        </w:tc>
      </w:tr>
      <w:tr w:rsidR="00CF13E2" w:rsidRPr="00A12A4D" w14:paraId="0ED04067"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75D6F7FF" w14:textId="77777777" w:rsidR="00370392" w:rsidRDefault="00370392" w:rsidP="00370392">
            <w:pPr>
              <w:spacing w:before="0"/>
              <w:jc w:val="right"/>
              <w:rPr>
                <w:rFonts w:eastAsia="Times New Roman" w:cstheme="minorHAnsi"/>
                <w:b w:val="0"/>
                <w:bCs w:val="0"/>
                <w:sz w:val="22"/>
                <w:szCs w:val="22"/>
                <w:lang w:eastAsia="hr-HR"/>
              </w:rPr>
            </w:pPr>
          </w:p>
          <w:p w14:paraId="7420EE58" w14:textId="335F9B56" w:rsidR="00CF13E2" w:rsidRPr="00A12A4D" w:rsidRDefault="00CF13E2" w:rsidP="0037039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945" w:type="dxa"/>
            <w:shd w:val="clear" w:color="auto" w:fill="F2F2F2" w:themeFill="background1" w:themeFillShade="F2"/>
          </w:tcPr>
          <w:p w14:paraId="0097F0EF" w14:textId="77777777" w:rsidR="00C16459" w:rsidRDefault="00C16459" w:rsidP="0001696E">
            <w:pPr>
              <w:numPr>
                <w:ilvl w:val="0"/>
                <w:numId w:val="1"/>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2D6D7C85" w14:textId="40726BA2" w:rsidR="006D0DE3" w:rsidRPr="00175135" w:rsidRDefault="00CF13E2" w:rsidP="0001696E">
            <w:pPr>
              <w:numPr>
                <w:ilvl w:val="0"/>
                <w:numId w:val="1"/>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Poticanje izgradnje i razvoja gospodarske i poduzetničke infrastrukture</w:t>
            </w:r>
          </w:p>
          <w:p w14:paraId="4741C4C1" w14:textId="1A10D594" w:rsidR="00175135" w:rsidRPr="00C16459"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sz w:val="22"/>
                <w:szCs w:val="22"/>
                <w:lang w:eastAsia="hr-HR"/>
              </w:rPr>
              <w:t>Sufinanciranje izgradnje i unaprjeđenja svih vrsta infrastrukture (prometne, energetske, informacijsko-komunikacijske te ostale komunalne i</w:t>
            </w:r>
            <w:r w:rsidR="002E51D6" w:rsidRPr="00A12A4D">
              <w:rPr>
                <w:rFonts w:eastAsia="Times New Roman" w:cstheme="minorHAnsi"/>
                <w:sz w:val="22"/>
                <w:szCs w:val="22"/>
                <w:lang w:eastAsia="hr-HR"/>
              </w:rPr>
              <w:t xml:space="preserve"> </w:t>
            </w:r>
            <w:r w:rsidRPr="00A12A4D">
              <w:rPr>
                <w:rFonts w:eastAsia="Times New Roman" w:cstheme="minorHAnsi"/>
                <w:sz w:val="22"/>
                <w:szCs w:val="22"/>
                <w:lang w:eastAsia="hr-HR"/>
              </w:rPr>
              <w:t xml:space="preserve">druge infrastrukture) važne za povećanje gospodarske aktivnosti te rasta  produktivnosti poduzetnika i obrtnika; </w:t>
            </w:r>
          </w:p>
          <w:p w14:paraId="299C459D" w14:textId="09E23CC3"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Potpora izgradnji, razvoju te promociji poduzetničkih zona, tehnoloških parkova, </w:t>
            </w:r>
            <w:r w:rsidR="002E51D6" w:rsidRPr="00A12A4D">
              <w:rPr>
                <w:rFonts w:eastAsia="Times New Roman" w:cstheme="minorHAnsi"/>
                <w:sz w:val="22"/>
                <w:szCs w:val="22"/>
                <w:lang w:eastAsia="hr-HR"/>
              </w:rPr>
              <w:t xml:space="preserve">  </w:t>
            </w:r>
            <w:r w:rsidRPr="00A12A4D">
              <w:rPr>
                <w:rFonts w:eastAsia="Times New Roman" w:cstheme="minorHAnsi"/>
                <w:sz w:val="22"/>
                <w:szCs w:val="22"/>
                <w:lang w:eastAsia="hr-HR"/>
              </w:rPr>
              <w:t>poduzetničkih inkubatora, akceleratora i co-working prostora;</w:t>
            </w:r>
          </w:p>
          <w:p w14:paraId="710B5816" w14:textId="30355A9E"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Podrška u pripremi i sufinanciranje izrade nužne projektne </w:t>
            </w:r>
            <w:r w:rsidR="00175135" w:rsidRPr="00A12A4D">
              <w:rPr>
                <w:rFonts w:eastAsia="Times New Roman" w:cstheme="minorHAnsi"/>
                <w:sz w:val="22"/>
                <w:szCs w:val="22"/>
                <w:lang w:eastAsia="hr-HR"/>
              </w:rPr>
              <w:t>dokumentaci</w:t>
            </w:r>
            <w:r w:rsidR="00175135">
              <w:rPr>
                <w:rFonts w:eastAsia="Times New Roman" w:cstheme="minorHAnsi"/>
                <w:sz w:val="22"/>
                <w:szCs w:val="22"/>
                <w:lang w:eastAsia="hr-HR"/>
              </w:rPr>
              <w:t xml:space="preserve">je </w:t>
            </w:r>
            <w:r w:rsidRPr="00A12A4D">
              <w:rPr>
                <w:rFonts w:eastAsia="Times New Roman" w:cstheme="minorHAnsi"/>
                <w:sz w:val="22"/>
                <w:szCs w:val="22"/>
                <w:lang w:eastAsia="hr-HR"/>
              </w:rPr>
              <w:t xml:space="preserve">za izgradnju i razvoj gospodarske i poduzetničke infrastrukture. </w:t>
            </w:r>
          </w:p>
          <w:p w14:paraId="5B3F4937"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679B788C" w14:textId="7FFC14ED" w:rsidR="00CF13E2" w:rsidRPr="00175135" w:rsidRDefault="00CF13E2" w:rsidP="0001696E">
            <w:pPr>
              <w:numPr>
                <w:ilvl w:val="0"/>
                <w:numId w:val="1"/>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Razvoj povoljnog poslovnog okruženja na lokalnoj razini</w:t>
            </w:r>
          </w:p>
          <w:p w14:paraId="3890708B" w14:textId="77777777" w:rsidR="005D0E51"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Razvoj sustava podrške privatnom sektoru u JLS-ima na području Županije kroz:</w:t>
            </w:r>
          </w:p>
          <w:p w14:paraId="799850C1" w14:textId="77777777" w:rsidR="005D0E51" w:rsidRPr="00175135" w:rsidRDefault="00CF13E2" w:rsidP="00D501A5">
            <w:pPr>
              <w:pStyle w:val="ListParagraph"/>
              <w:numPr>
                <w:ilvl w:val="0"/>
                <w:numId w:val="40"/>
              </w:numPr>
              <w:spacing w:before="0"/>
              <w:ind w:left="455"/>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75135">
              <w:rPr>
                <w:rFonts w:eastAsia="Times New Roman" w:cstheme="minorHAnsi"/>
                <w:sz w:val="22"/>
                <w:szCs w:val="22"/>
                <w:lang w:eastAsia="hr-HR"/>
              </w:rPr>
              <w:t>sufinanciranje programa osposobljavanja stručnih kadrova u JLS-ima i drugim subjektima koji su bitni za kvalitetno pružanje odgovarajućih usluga privatnom sektoru, privlačenju investicija te promociju poslovnih prilika i mogućnosti na lokalnoj razini;</w:t>
            </w:r>
          </w:p>
          <w:p w14:paraId="5B213E16" w14:textId="77777777" w:rsidR="005D0E51" w:rsidRPr="00175135" w:rsidRDefault="00CF13E2" w:rsidP="00D501A5">
            <w:pPr>
              <w:pStyle w:val="ListParagraph"/>
              <w:numPr>
                <w:ilvl w:val="0"/>
                <w:numId w:val="40"/>
              </w:numPr>
              <w:spacing w:before="0"/>
              <w:ind w:left="455"/>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75135">
              <w:rPr>
                <w:rFonts w:eastAsia="Times New Roman" w:cstheme="minorHAnsi"/>
                <w:sz w:val="22"/>
                <w:szCs w:val="22"/>
                <w:lang w:eastAsia="hr-HR"/>
              </w:rPr>
              <w:t>potporu razvoju učinkovitih komunikacijsko-informacijskih sustava za bolje povezivanje potpornih institucija, jedinica lokalne i područne (regionalne) samouprave  i privatnog sektora;</w:t>
            </w:r>
          </w:p>
          <w:p w14:paraId="1450F6DA" w14:textId="77777777" w:rsidR="005D0E51" w:rsidRPr="00175135" w:rsidRDefault="00CF13E2" w:rsidP="00D501A5">
            <w:pPr>
              <w:pStyle w:val="ListParagraph"/>
              <w:numPr>
                <w:ilvl w:val="0"/>
                <w:numId w:val="40"/>
              </w:numPr>
              <w:spacing w:before="0"/>
              <w:ind w:left="455"/>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75135">
              <w:rPr>
                <w:rFonts w:eastAsia="Times New Roman" w:cstheme="minorHAnsi"/>
                <w:sz w:val="22"/>
                <w:szCs w:val="22"/>
                <w:lang w:eastAsia="hr-HR"/>
              </w:rPr>
              <w:t xml:space="preserve">sufinanciranje i stručnu podršku aktivnostima potpornih institucija koje su usmjerene na ubrzavanje provedbe investicijskih aktivnosti privatnog sektora; </w:t>
            </w:r>
          </w:p>
          <w:p w14:paraId="50E86FE3" w14:textId="340DE683" w:rsidR="00CF13E2" w:rsidRPr="00175135" w:rsidRDefault="00CF13E2" w:rsidP="00D501A5">
            <w:pPr>
              <w:pStyle w:val="ListParagraph"/>
              <w:numPr>
                <w:ilvl w:val="0"/>
                <w:numId w:val="40"/>
              </w:numPr>
              <w:spacing w:before="0"/>
              <w:ind w:left="455"/>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75135">
              <w:rPr>
                <w:rFonts w:eastAsia="Times New Roman" w:cstheme="minorHAnsi"/>
                <w:sz w:val="22"/>
                <w:szCs w:val="22"/>
                <w:lang w:eastAsia="hr-HR"/>
              </w:rPr>
              <w:t>poticanje programa transfera te implementacije novih tehnologija i znanja u poslovanje JLS-a i potpornih institucija na županijskoj i lokalnoj razini;</w:t>
            </w:r>
          </w:p>
          <w:p w14:paraId="001935CE" w14:textId="77777777" w:rsidR="00CF13E2" w:rsidRPr="00A12A4D" w:rsidRDefault="00CF13E2" w:rsidP="00D24636">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6231C73F" w14:textId="77777777" w:rsidR="00CF13E2" w:rsidRPr="00A12A4D" w:rsidRDefault="00CF13E2" w:rsidP="0001696E">
            <w:pPr>
              <w:numPr>
                <w:ilvl w:val="0"/>
                <w:numId w:val="1"/>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Jačanje kapaciteta za poslovno i strateško planiranje i upravljanje</w:t>
            </w:r>
          </w:p>
          <w:p w14:paraId="21E7B88A" w14:textId="104E40B2" w:rsidR="00B1629E"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Potpora jačanju administrativnih, organizacijskih, tehničkih, ljudskih i drugih kapaciteta nužnih za uspješno provođenje aktivnosti planiranja, upravljanja i praćenja razvojnih procesa u javnom i privatnom sektoru, a posebno u pogledu</w:t>
            </w:r>
            <w:r w:rsidR="002E51D6" w:rsidRPr="00A12A4D">
              <w:rPr>
                <w:rFonts w:eastAsia="Times New Roman" w:cstheme="minorHAnsi"/>
                <w:bCs/>
                <w:sz w:val="22"/>
                <w:szCs w:val="22"/>
                <w:lang w:eastAsia="hr-HR"/>
              </w:rPr>
              <w:t xml:space="preserve"> </w:t>
            </w:r>
            <w:r w:rsidRPr="00A12A4D">
              <w:rPr>
                <w:rFonts w:eastAsia="Times New Roman" w:cstheme="minorHAnsi"/>
                <w:bCs/>
                <w:sz w:val="22"/>
                <w:szCs w:val="22"/>
                <w:lang w:eastAsia="hr-HR"/>
              </w:rPr>
              <w:t>digitalizacije i automatizacije tih aktivnosti.</w:t>
            </w:r>
          </w:p>
          <w:p w14:paraId="25149FEB" w14:textId="77777777" w:rsidR="008D4CF8" w:rsidRPr="00A12A4D" w:rsidRDefault="008D4CF8"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69E0F137" w14:textId="49DE8049" w:rsidR="005D0E51" w:rsidRPr="00C16459" w:rsidRDefault="00CF13E2" w:rsidP="0001696E">
            <w:pPr>
              <w:numPr>
                <w:ilvl w:val="0"/>
                <w:numId w:val="1"/>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Razvoj dopunskih djelatnosti ruralnih prostora</w:t>
            </w:r>
          </w:p>
          <w:p w14:paraId="04140353" w14:textId="2241A96A" w:rsidR="00C16459"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Razvoj turističkih seljačkih gospodarstva, centra za posjetitelje, info centara, domova za planinarenje i športsko rekreativni turizam.</w:t>
            </w:r>
          </w:p>
        </w:tc>
      </w:tr>
      <w:tr w:rsidR="00CF13E2" w:rsidRPr="00A12A4D" w14:paraId="2AB3485C" w14:textId="77777777" w:rsidTr="00E3337A">
        <w:trPr>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1A8CAFD1" w14:textId="77777777" w:rsidR="00370392" w:rsidRDefault="00370392" w:rsidP="00370392">
            <w:pPr>
              <w:spacing w:before="0"/>
              <w:jc w:val="right"/>
              <w:rPr>
                <w:rFonts w:eastAsia="Times New Roman" w:cstheme="minorHAnsi"/>
                <w:b w:val="0"/>
                <w:bCs w:val="0"/>
                <w:sz w:val="22"/>
                <w:szCs w:val="22"/>
                <w:lang w:eastAsia="hr-HR"/>
              </w:rPr>
            </w:pPr>
          </w:p>
          <w:p w14:paraId="66435A33" w14:textId="52F4F5F6" w:rsidR="00CF13E2" w:rsidRPr="00A12A4D" w:rsidRDefault="00CF13E2" w:rsidP="00370392">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Nositelji/sunositelji</w:t>
            </w:r>
          </w:p>
        </w:tc>
        <w:tc>
          <w:tcPr>
            <w:tcW w:w="6945" w:type="dxa"/>
            <w:shd w:val="clear" w:color="auto" w:fill="F2F2F2" w:themeFill="background1" w:themeFillShade="F2"/>
            <w:noWrap/>
          </w:tcPr>
          <w:p w14:paraId="56E210C3" w14:textId="77777777" w:rsidR="00C16459" w:rsidRDefault="00C16459"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40E84BDE" w14:textId="769D26BA" w:rsidR="00C16459" w:rsidRPr="00C16459" w:rsidRDefault="00CF13E2"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C16459">
              <w:rPr>
                <w:rFonts w:eastAsia="Times New Roman" w:cstheme="minorHAnsi"/>
                <w:sz w:val="22"/>
                <w:szCs w:val="22"/>
                <w:lang w:eastAsia="hr-HR"/>
              </w:rPr>
              <w:t>Ministarstvo gospodarstva i održivog razvoja, Ministarstvo rada, mirovinskog sustava, obitelji i socijalne politike, Ministarstvo turizma i sporta</w:t>
            </w:r>
            <w:r w:rsidR="00D14A0D" w:rsidRPr="00C16459">
              <w:rPr>
                <w:rFonts w:eastAsia="Times New Roman" w:cstheme="minorHAnsi"/>
                <w:sz w:val="22"/>
                <w:szCs w:val="22"/>
                <w:lang w:eastAsia="hr-HR"/>
              </w:rPr>
              <w:t>, Ministarstvo poljoprivrede</w:t>
            </w:r>
          </w:p>
        </w:tc>
      </w:tr>
      <w:tr w:rsidR="00CF13E2" w:rsidRPr="00A12A4D" w14:paraId="14AE5DDD" w14:textId="77777777" w:rsidTr="00E3337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3AEBBA8D" w14:textId="77777777" w:rsidR="00CF13E2" w:rsidRPr="00A12A4D" w:rsidRDefault="00CF13E2" w:rsidP="00175135">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noWrap/>
          </w:tcPr>
          <w:p w14:paraId="006097DB" w14:textId="7C0ED5D8" w:rsidR="00C16459" w:rsidRPr="00C16459" w:rsidRDefault="00CF13E2"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C16459">
              <w:rPr>
                <w:rFonts w:eastAsia="Times New Roman" w:cstheme="minorHAnsi"/>
                <w:sz w:val="22"/>
                <w:szCs w:val="22"/>
                <w:lang w:eastAsia="hr-HR"/>
              </w:rPr>
              <w:t>Državni proračun, EU fondovi</w:t>
            </w:r>
          </w:p>
        </w:tc>
      </w:tr>
      <w:tr w:rsidR="00CF13E2" w:rsidRPr="00A12A4D" w14:paraId="2E893D1A"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9CC2E5" w:themeFill="accent1" w:themeFillTint="99"/>
            <w:noWrap/>
          </w:tcPr>
          <w:p w14:paraId="0053AEB3" w14:textId="21EE3631" w:rsidR="00CF13E2" w:rsidRPr="00A12A4D" w:rsidRDefault="00CF13E2" w:rsidP="00175135">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Mjera 1.4.</w:t>
            </w:r>
          </w:p>
        </w:tc>
        <w:tc>
          <w:tcPr>
            <w:tcW w:w="6945" w:type="dxa"/>
            <w:shd w:val="clear" w:color="auto" w:fill="9CC2E5" w:themeFill="accent1" w:themeFillTint="99"/>
            <w:noWrap/>
          </w:tcPr>
          <w:p w14:paraId="2561A87B" w14:textId="5CC7044F" w:rsidR="00CF13E2" w:rsidRPr="00A12A4D" w:rsidRDefault="00CF13E2"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Razvoj održive poljoprivrede</w:t>
            </w:r>
          </w:p>
        </w:tc>
      </w:tr>
      <w:tr w:rsidR="00CF13E2" w:rsidRPr="00A12A4D" w14:paraId="30BD7CD0"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77766453" w14:textId="77777777" w:rsidR="00FC3518" w:rsidRDefault="00FC3518" w:rsidP="00FC3518">
            <w:pPr>
              <w:spacing w:before="0"/>
              <w:jc w:val="right"/>
              <w:rPr>
                <w:rFonts w:eastAsia="Times New Roman" w:cstheme="minorHAnsi"/>
                <w:b w:val="0"/>
                <w:bCs w:val="0"/>
                <w:sz w:val="22"/>
                <w:szCs w:val="22"/>
                <w:lang w:eastAsia="hr-HR"/>
              </w:rPr>
            </w:pPr>
            <w:bookmarkStart w:id="305" w:name="_Hlk77598540"/>
          </w:p>
          <w:p w14:paraId="61F9CE3F" w14:textId="0A12348B"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Aktivnosti</w:t>
            </w:r>
          </w:p>
        </w:tc>
        <w:tc>
          <w:tcPr>
            <w:tcW w:w="6945" w:type="dxa"/>
            <w:shd w:val="clear" w:color="auto" w:fill="F2F2F2" w:themeFill="background1" w:themeFillShade="F2"/>
            <w:noWrap/>
            <w:vAlign w:val="top"/>
          </w:tcPr>
          <w:p w14:paraId="1EE720D3" w14:textId="77777777" w:rsidR="00175135" w:rsidRDefault="00175135" w:rsidP="00FC3518">
            <w:pPr>
              <w:numPr>
                <w:ilvl w:val="0"/>
                <w:numId w:val="24"/>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4E6C1639" w14:textId="40E150D7" w:rsidR="00CF13E2" w:rsidRPr="00A12A4D" w:rsidRDefault="00CF13E2" w:rsidP="00FC3518">
            <w:pPr>
              <w:numPr>
                <w:ilvl w:val="0"/>
                <w:numId w:val="24"/>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Poticanje umrežavanja proizvođača poljoprivrednih i prehrambenih proizvoda</w:t>
            </w:r>
          </w:p>
          <w:p w14:paraId="52E148DA" w14:textId="09AAEAC9" w:rsidR="00791921"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Poticanje udruživanja proizvođača u proizvođačke organizacije i druge oblike udruživanja te jačanje njihovih organizacijskih kapaciteta.</w:t>
            </w:r>
            <w:r w:rsidR="00D56298" w:rsidRPr="00A12A4D">
              <w:rPr>
                <w:rFonts w:eastAsia="Times New Roman" w:cstheme="minorHAnsi"/>
                <w:sz w:val="22"/>
                <w:szCs w:val="22"/>
                <w:lang w:eastAsia="hr-HR"/>
              </w:rPr>
              <w:t xml:space="preserve"> </w:t>
            </w:r>
            <w:r w:rsidR="00534018" w:rsidRPr="00A12A4D">
              <w:rPr>
                <w:rFonts w:eastAsia="Times New Roman" w:cstheme="minorHAnsi"/>
                <w:sz w:val="22"/>
                <w:szCs w:val="22"/>
                <w:lang w:eastAsia="hr-HR"/>
              </w:rPr>
              <w:t>Stvaranjem mrežnog gospodarstva stvaraju se uv</w:t>
            </w:r>
            <w:r w:rsidR="00D56298" w:rsidRPr="00A12A4D">
              <w:rPr>
                <w:rFonts w:eastAsia="Times New Roman" w:cstheme="minorHAnsi"/>
                <w:sz w:val="22"/>
                <w:szCs w:val="22"/>
                <w:lang w:eastAsia="hr-HR"/>
              </w:rPr>
              <w:t>j</w:t>
            </w:r>
            <w:r w:rsidR="00534018" w:rsidRPr="00A12A4D">
              <w:rPr>
                <w:rFonts w:eastAsia="Times New Roman" w:cstheme="minorHAnsi"/>
                <w:sz w:val="22"/>
                <w:szCs w:val="22"/>
                <w:lang w:eastAsia="hr-HR"/>
              </w:rPr>
              <w:t xml:space="preserve">eti za izgradnju preradbenih kapaciteta za različite primarne proizvodnje. </w:t>
            </w:r>
          </w:p>
          <w:p w14:paraId="4A1AED59" w14:textId="1910057B" w:rsidR="00534018" w:rsidRPr="00A12A4D" w:rsidRDefault="00791921" w:rsidP="00FC3518">
            <w:pPr>
              <w:spacing w:before="0"/>
              <w:ind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      </w:t>
            </w:r>
            <w:r w:rsidR="00D56298" w:rsidRPr="00A12A4D">
              <w:rPr>
                <w:rFonts w:eastAsia="Times New Roman" w:cstheme="minorHAnsi"/>
                <w:sz w:val="22"/>
                <w:szCs w:val="22"/>
                <w:lang w:eastAsia="hr-HR"/>
              </w:rPr>
              <w:t>Izgradnja pogona za skladištenje, čuvanje i hlađenje, preradu i pakiranje.</w:t>
            </w:r>
          </w:p>
          <w:p w14:paraId="673F2D83" w14:textId="77777777"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7DC1F2B2" w14:textId="40452F54" w:rsidR="00CF13E2" w:rsidRPr="00A12A4D" w:rsidRDefault="00CF13E2" w:rsidP="00FC3518">
            <w:pPr>
              <w:numPr>
                <w:ilvl w:val="0"/>
                <w:numId w:val="24"/>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Potpore osnutku novih poljoprivredn</w:t>
            </w:r>
            <w:r w:rsidR="00527301" w:rsidRPr="00A12A4D">
              <w:rPr>
                <w:rFonts w:eastAsia="Times New Roman" w:cstheme="minorHAnsi"/>
                <w:b/>
                <w:sz w:val="22"/>
                <w:szCs w:val="22"/>
                <w:lang w:eastAsia="hr-HR"/>
              </w:rPr>
              <w:t>ih gospodarstava te razvoj postojećih malih i srednjih gospodarstava</w:t>
            </w:r>
          </w:p>
          <w:p w14:paraId="580AA938" w14:textId="7CFDD458"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Poticanje mladih poljoprivrednika, poticanje ulaganja u nove proizvode,     tehnologije  i  usluge, poticanje razvoja stočarstva i voćarstva.</w:t>
            </w:r>
            <w:r w:rsidR="00527301" w:rsidRPr="00A12A4D">
              <w:rPr>
                <w:rFonts w:eastAsia="Times New Roman" w:cstheme="minorHAnsi"/>
                <w:sz w:val="22"/>
                <w:szCs w:val="22"/>
                <w:lang w:eastAsia="hr-HR"/>
              </w:rPr>
              <w:t xml:space="preserve"> U cilju sprečavanja smanjenja broja stanovnika u ruralnom području, održivosti poljoprivredne proizvodnje, održivog razvoja, poticanja mladih na bavljenje poljoprivredom te </w:t>
            </w:r>
            <w:r w:rsidR="00CC50D7" w:rsidRPr="00A12A4D">
              <w:rPr>
                <w:rFonts w:eastAsia="Times New Roman" w:cstheme="minorHAnsi"/>
                <w:sz w:val="22"/>
                <w:szCs w:val="22"/>
                <w:lang w:eastAsia="hr-HR"/>
              </w:rPr>
              <w:t>razvoja malih i srednjih poljoprivrednih gospodarstava neophodno je razvijati poljoprivredne projekte stočarske proizvodnje s 100% iznosima nepovratnih sredstava u svrhu nabave stočnog fonda.</w:t>
            </w:r>
          </w:p>
          <w:p w14:paraId="2C0AA369" w14:textId="77777777"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2F2BB35C" w14:textId="77777777" w:rsidR="00CF13E2" w:rsidRPr="00A12A4D" w:rsidRDefault="00CF13E2" w:rsidP="00FC3518">
            <w:pPr>
              <w:numPr>
                <w:ilvl w:val="0"/>
                <w:numId w:val="24"/>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Program razvoja ekološke proizvodnje i ruralnog turizma</w:t>
            </w:r>
          </w:p>
          <w:p w14:paraId="3F811420" w14:textId="30C81E12"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Poticanje ekološke proizvodnje, ekoloških proizvodnih tehnika, uzgoja autohtonih sorti poljoprivrednih kultura, očuvanja i uzgoja izvornih pasmina domaćih  životinja, sudjelovanja u sustavima kvalitete te razvoja  ruralnog  i gastroturizma.</w:t>
            </w:r>
          </w:p>
          <w:p w14:paraId="55EDF72D" w14:textId="77777777"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2530543D" w14:textId="77777777" w:rsidR="00CF13E2" w:rsidRPr="00A12A4D" w:rsidRDefault="00CF13E2" w:rsidP="00FC3518">
            <w:pPr>
              <w:numPr>
                <w:ilvl w:val="0"/>
                <w:numId w:val="24"/>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Razrada modela otkupa tradicijskih proizvoda i plasiranje na tržište</w:t>
            </w:r>
          </w:p>
          <w:p w14:paraId="3EDA1808" w14:textId="083653D0"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Brendiranje lokalnih proizvoda i proizvoda s oznakama kvalitete, promicanje poljoprivredno-gastronomske ponude u cilju prepoznavanja regije, unaprjeđenje suradnje dionika unutar poljoprivredno-prehrambenog  tržišnog lanca.</w:t>
            </w:r>
          </w:p>
          <w:p w14:paraId="6E6F0382" w14:textId="77777777" w:rsidR="00FA1755" w:rsidRPr="00A12A4D" w:rsidRDefault="00FA1755"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6210D532" w14:textId="3ACFBE40" w:rsidR="005D0E51" w:rsidRPr="00A12A4D" w:rsidRDefault="00CF13E2" w:rsidP="00FC3518">
            <w:pPr>
              <w:numPr>
                <w:ilvl w:val="0"/>
                <w:numId w:val="1"/>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Povećanje produktivnosti, konkurentnosti i inovativnosti u poljoprivredi te umanjivanje rizika od nepovoljnih klimatskih promjena</w:t>
            </w:r>
          </w:p>
          <w:p w14:paraId="336E4558" w14:textId="3EB0184B"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12A4D">
              <w:rPr>
                <w:rFonts w:eastAsia="Times New Roman" w:cstheme="minorHAnsi"/>
                <w:sz w:val="22"/>
                <w:szCs w:val="22"/>
                <w:lang w:eastAsia="hr-HR"/>
              </w:rPr>
              <w:t xml:space="preserve">Poticanje kapitalnih ulaganja poljoprivrednika, uvođenja novih tehnologija i inovativnih rješenja kao i ulaganja usmjerenih na lokalni  razvoj  ruralnih područja, osiguravanje različitih instrumenata za  upravljanje  rizicima. </w:t>
            </w:r>
            <w:r w:rsidR="00F95FC2" w:rsidRPr="00A12A4D">
              <w:rPr>
                <w:rFonts w:cstheme="minorHAnsi"/>
                <w:sz w:val="24"/>
                <w:szCs w:val="24"/>
              </w:rPr>
              <w:t>Izgradnja i modernizacija sustava navodnjavanja i odvodnje</w:t>
            </w:r>
          </w:p>
          <w:p w14:paraId="32173692" w14:textId="77777777" w:rsidR="00591FD6" w:rsidRPr="00A12A4D" w:rsidRDefault="00591FD6"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hr-HR"/>
              </w:rPr>
            </w:pPr>
          </w:p>
          <w:p w14:paraId="2564BA3A" w14:textId="77777777" w:rsidR="005D0E51" w:rsidRPr="00A12A4D" w:rsidRDefault="00CF13E2" w:rsidP="00FC3518">
            <w:pPr>
              <w:numPr>
                <w:ilvl w:val="0"/>
                <w:numId w:val="1"/>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Korištenje komparativnih prednosti za razvoj poljoprivredne proizvodnje</w:t>
            </w:r>
          </w:p>
          <w:p w14:paraId="590727D0" w14:textId="1173FBE3"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sz w:val="22"/>
                <w:szCs w:val="22"/>
                <w:lang w:eastAsia="hr-HR"/>
              </w:rPr>
              <w:t xml:space="preserve">Sektorske potpore usmjerene na razvoj stočarstva i voćarstva  u  cilju </w:t>
            </w:r>
          </w:p>
          <w:p w14:paraId="33901DEB" w14:textId="32ACF63C"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povećanja  broja  uvjetnih  grla  stoke,   povećanja   broja   hektara  voćnjaka,  uvođenje    novih    tehnoloških   rješenja,  ulaganja    u   sustave   navodnjavanja    kao   i   obnove, izgradnje i opremanja  skladišnih i prerađivačkih kapaciteta (štale,  hladnjače,  mesnice, klaonice,  sušare,  skladišta  i dr.)</w:t>
            </w:r>
            <w:r w:rsidRPr="00A12A4D" w:rsidDel="001F7306">
              <w:rPr>
                <w:rFonts w:eastAsia="Times New Roman" w:cstheme="minorHAnsi"/>
                <w:sz w:val="22"/>
                <w:szCs w:val="22"/>
                <w:lang w:eastAsia="hr-HR"/>
              </w:rPr>
              <w:t xml:space="preserve"> </w:t>
            </w:r>
          </w:p>
          <w:p w14:paraId="721855CC" w14:textId="77777777" w:rsidR="009C0E23" w:rsidRPr="00A12A4D" w:rsidRDefault="009C0E23"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326A644D" w14:textId="08280A85" w:rsidR="00D84302" w:rsidRPr="00A12A4D" w:rsidRDefault="00D84302" w:rsidP="00FC3518">
            <w:pPr>
              <w:tabs>
                <w:tab w:val="left" w:pos="466"/>
              </w:tabs>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Poticanje kratkih lanaca opskrbe</w:t>
            </w:r>
            <w:r w:rsidR="00744852" w:rsidRPr="00A12A4D">
              <w:rPr>
                <w:rFonts w:eastAsia="Times New Roman" w:cstheme="minorHAnsi"/>
                <w:b/>
                <w:bCs/>
                <w:sz w:val="22"/>
                <w:szCs w:val="22"/>
                <w:lang w:eastAsia="hr-HR"/>
              </w:rPr>
              <w:t xml:space="preserve"> te povezivane s ustanovama koje skrbe o</w:t>
            </w:r>
            <w:r w:rsidR="00175135">
              <w:rPr>
                <w:rFonts w:eastAsia="Times New Roman" w:cstheme="minorHAnsi"/>
                <w:b/>
                <w:bCs/>
                <w:sz w:val="22"/>
                <w:szCs w:val="22"/>
                <w:lang w:eastAsia="hr-HR"/>
              </w:rPr>
              <w:t xml:space="preserve"> </w:t>
            </w:r>
            <w:r w:rsidR="00744852" w:rsidRPr="00A12A4D">
              <w:rPr>
                <w:rFonts w:eastAsia="Times New Roman" w:cstheme="minorHAnsi"/>
                <w:b/>
                <w:bCs/>
                <w:sz w:val="22"/>
                <w:szCs w:val="22"/>
                <w:lang w:eastAsia="hr-HR"/>
              </w:rPr>
              <w:t>osjetljivim skupinama (djeca, osobe starije životne dobi)</w:t>
            </w:r>
          </w:p>
          <w:p w14:paraId="05B03971" w14:textId="3DA5F6A6" w:rsidR="009C0E23" w:rsidRPr="00A12A4D" w:rsidRDefault="00D84302" w:rsidP="00FC3518">
            <w:pPr>
              <w:tabs>
                <w:tab w:val="left" w:pos="466"/>
              </w:tabs>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Pružanje potpora fizičkim i pravnim osobama koje se bave djelatnostima </w:t>
            </w:r>
            <w:r w:rsidR="009C0E23" w:rsidRPr="00A12A4D">
              <w:rPr>
                <w:rFonts w:eastAsia="Times New Roman" w:cstheme="minorHAnsi"/>
                <w:sz w:val="22"/>
                <w:szCs w:val="22"/>
                <w:lang w:eastAsia="hr-HR"/>
              </w:rPr>
              <w:t xml:space="preserve">    </w:t>
            </w:r>
            <w:r w:rsidRPr="00A12A4D">
              <w:rPr>
                <w:rFonts w:eastAsia="Times New Roman" w:cstheme="minorHAnsi"/>
                <w:sz w:val="22"/>
                <w:szCs w:val="22"/>
                <w:lang w:eastAsia="hr-HR"/>
              </w:rPr>
              <w:t>povezanim s uspostavom, radom i razvojem kratkih lanaca opskrbe i lokalnih tržišta</w:t>
            </w:r>
            <w:r w:rsidR="00F95FC2" w:rsidRPr="00A12A4D">
              <w:rPr>
                <w:rFonts w:eastAsia="Times New Roman" w:cstheme="minorHAnsi"/>
                <w:sz w:val="22"/>
                <w:szCs w:val="22"/>
                <w:lang w:eastAsia="hr-HR"/>
              </w:rPr>
              <w:t>.</w:t>
            </w:r>
            <w:r w:rsidR="00175135">
              <w:rPr>
                <w:rFonts w:eastAsia="Times New Roman" w:cstheme="minorHAnsi"/>
                <w:sz w:val="22"/>
                <w:szCs w:val="22"/>
                <w:lang w:eastAsia="hr-HR"/>
              </w:rPr>
              <w:t xml:space="preserve"> </w:t>
            </w:r>
            <w:r w:rsidR="00F95FC2" w:rsidRPr="00A12A4D">
              <w:rPr>
                <w:rFonts w:eastAsia="Times New Roman" w:cstheme="minorHAnsi"/>
                <w:sz w:val="22"/>
                <w:szCs w:val="22"/>
                <w:lang w:eastAsia="hr-HR"/>
              </w:rPr>
              <w:t>P</w:t>
            </w:r>
            <w:r w:rsidRPr="00A12A4D">
              <w:rPr>
                <w:rFonts w:eastAsia="Times New Roman" w:cstheme="minorHAnsi"/>
                <w:sz w:val="22"/>
                <w:szCs w:val="22"/>
                <w:lang w:eastAsia="hr-HR"/>
              </w:rPr>
              <w:t>otpore za uspostavu, rad i razvoj kratkih lanaca opskrbe i lokalnih tržišta.</w:t>
            </w:r>
          </w:p>
          <w:p w14:paraId="16E06DBC" w14:textId="77777777" w:rsidR="008D33C6" w:rsidRPr="00A12A4D" w:rsidRDefault="008D33C6" w:rsidP="00FC3518">
            <w:pPr>
              <w:tabs>
                <w:tab w:val="left" w:pos="466"/>
              </w:tabs>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7A71612A" w14:textId="564C0948" w:rsidR="00A63FDA" w:rsidRPr="00A12A4D" w:rsidRDefault="00A63FDA" w:rsidP="00FC3518">
            <w:pPr>
              <w:pStyle w:val="ListParagraph"/>
              <w:numPr>
                <w:ilvl w:val="0"/>
                <w:numId w:val="32"/>
              </w:numPr>
              <w:tabs>
                <w:tab w:val="left" w:pos="466"/>
              </w:tabs>
              <w:spacing w:before="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Obrazovanje i usavršavanje poljoprivrednika</w:t>
            </w:r>
          </w:p>
          <w:p w14:paraId="095A9499" w14:textId="77777777" w:rsidR="00D84302" w:rsidRDefault="00A63FDA" w:rsidP="00FC3518">
            <w:pPr>
              <w:tabs>
                <w:tab w:val="left" w:pos="466"/>
              </w:tabs>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Jačanje obrazovanja i usavršavanja radi jačanja vještina povezanih s modernom, ekološki održivom proizvodnjom i akvakulturom</w:t>
            </w:r>
            <w:r w:rsidR="008D33C6" w:rsidRPr="00A12A4D">
              <w:rPr>
                <w:rFonts w:cstheme="minorHAnsi"/>
                <w:sz w:val="22"/>
                <w:szCs w:val="22"/>
              </w:rPr>
              <w:t xml:space="preserve"> </w:t>
            </w:r>
            <w:r w:rsidRPr="00A12A4D">
              <w:rPr>
                <w:rFonts w:cstheme="minorHAnsi"/>
                <w:sz w:val="22"/>
                <w:szCs w:val="22"/>
              </w:rPr>
              <w:t>uključujući i biogospodarstvo kao i  upotrebu digitalne tehnologije</w:t>
            </w:r>
          </w:p>
          <w:p w14:paraId="4AA82C6F" w14:textId="22F41872" w:rsidR="00175135" w:rsidRPr="00A12A4D" w:rsidRDefault="00175135" w:rsidP="00FC3518">
            <w:pPr>
              <w:tabs>
                <w:tab w:val="left" w:pos="466"/>
              </w:tabs>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F13E2" w:rsidRPr="00A12A4D" w14:paraId="5D4BCD93" w14:textId="77777777" w:rsidTr="000221D2">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706A03E9" w14:textId="77777777" w:rsidR="00CF13E2" w:rsidRPr="00A12A4D" w:rsidRDefault="00CF13E2" w:rsidP="000221D2">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Nositelji/sunositelji</w:t>
            </w:r>
          </w:p>
        </w:tc>
        <w:tc>
          <w:tcPr>
            <w:tcW w:w="6945" w:type="dxa"/>
            <w:shd w:val="clear" w:color="auto" w:fill="F2F2F2" w:themeFill="background1" w:themeFillShade="F2"/>
            <w:noWrap/>
          </w:tcPr>
          <w:p w14:paraId="2E25055F" w14:textId="77777777" w:rsidR="00CF13E2" w:rsidRPr="00C16459" w:rsidRDefault="00CF13E2" w:rsidP="000221D2">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C16459">
              <w:rPr>
                <w:rFonts w:eastAsia="Times New Roman" w:cstheme="minorHAnsi"/>
                <w:sz w:val="22"/>
                <w:szCs w:val="22"/>
                <w:lang w:eastAsia="hr-HR"/>
              </w:rPr>
              <w:t>Ministarstvo poljoprivrede</w:t>
            </w:r>
          </w:p>
        </w:tc>
      </w:tr>
      <w:bookmarkEnd w:id="305"/>
      <w:tr w:rsidR="00CF13E2" w:rsidRPr="00A12A4D" w14:paraId="6E094A9B" w14:textId="77777777" w:rsidTr="00E333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401A65DB" w14:textId="77777777"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noWrap/>
            <w:vAlign w:val="top"/>
          </w:tcPr>
          <w:p w14:paraId="4FC25A26" w14:textId="77777777" w:rsidR="00CF13E2" w:rsidRPr="00C16459"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C16459">
              <w:rPr>
                <w:rFonts w:eastAsia="Times New Roman" w:cstheme="minorHAnsi"/>
                <w:sz w:val="22"/>
                <w:szCs w:val="22"/>
                <w:lang w:eastAsia="hr-HR"/>
              </w:rPr>
              <w:t>Državni proračun, EU fondovi</w:t>
            </w:r>
          </w:p>
        </w:tc>
      </w:tr>
      <w:tr w:rsidR="00CF13E2" w:rsidRPr="00A12A4D" w14:paraId="7A186AD8"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757FFE3D" w14:textId="65130388"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Mjera 1.5.</w:t>
            </w:r>
          </w:p>
        </w:tc>
        <w:tc>
          <w:tcPr>
            <w:tcW w:w="6945" w:type="dxa"/>
            <w:shd w:val="clear" w:color="auto" w:fill="DEEAF6" w:themeFill="accent1" w:themeFillTint="33"/>
            <w:noWrap/>
          </w:tcPr>
          <w:p w14:paraId="4A495395" w14:textId="6B011D42" w:rsidR="00CF13E2" w:rsidRPr="00A12A4D" w:rsidRDefault="00CF13E2" w:rsidP="00EB50E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 xml:space="preserve">Razvoj održivog turizma i očuvanje prirodne i kulturne  baštine </w:t>
            </w:r>
          </w:p>
        </w:tc>
      </w:tr>
      <w:tr w:rsidR="00CF13E2" w:rsidRPr="00A12A4D" w14:paraId="09AEC36D"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0B3EF789" w14:textId="77777777" w:rsidR="00FC3518" w:rsidRDefault="00FC3518" w:rsidP="00FC3518">
            <w:pPr>
              <w:spacing w:before="0"/>
              <w:jc w:val="right"/>
              <w:rPr>
                <w:rFonts w:eastAsia="Times New Roman" w:cstheme="minorHAnsi"/>
                <w:b w:val="0"/>
                <w:bCs w:val="0"/>
                <w:sz w:val="22"/>
                <w:szCs w:val="22"/>
                <w:lang w:eastAsia="hr-HR"/>
              </w:rPr>
            </w:pPr>
          </w:p>
          <w:p w14:paraId="15C7DA01" w14:textId="13F3CE53"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 xml:space="preserve">Aktivnosti </w:t>
            </w:r>
          </w:p>
        </w:tc>
        <w:tc>
          <w:tcPr>
            <w:tcW w:w="6945" w:type="dxa"/>
            <w:shd w:val="clear" w:color="auto" w:fill="F2F2F2" w:themeFill="background1" w:themeFillShade="F2"/>
            <w:noWrap/>
            <w:vAlign w:val="top"/>
          </w:tcPr>
          <w:p w14:paraId="762C34A4" w14:textId="77777777" w:rsidR="00FC3518" w:rsidRDefault="00FC3518"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2F0323D1" w14:textId="2739F9AD" w:rsidR="00CF13E2" w:rsidRPr="00A12A4D"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Poticanje razvoja zdravstvenog</w:t>
            </w:r>
            <w:r w:rsidR="00A66ED0" w:rsidRPr="00A12A4D">
              <w:rPr>
                <w:rFonts w:cstheme="minorHAnsi"/>
                <w:b/>
                <w:sz w:val="22"/>
                <w:szCs w:val="22"/>
              </w:rPr>
              <w:t>, sportskog</w:t>
            </w:r>
            <w:r w:rsidRPr="00A12A4D">
              <w:rPr>
                <w:rFonts w:cstheme="minorHAnsi"/>
                <w:b/>
                <w:sz w:val="22"/>
                <w:szCs w:val="22"/>
              </w:rPr>
              <w:t xml:space="preserve"> i kulturnog turizma</w:t>
            </w:r>
          </w:p>
          <w:p w14:paraId="5F63F0B1" w14:textId="5660B0F4"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Potpore revitalizaciji lječilišta Topusko kao centra razvoja zdravstvenog turizma Sisačko-moslavačke županije;</w:t>
            </w:r>
          </w:p>
          <w:p w14:paraId="1301B04F" w14:textId="3451ADD9"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Povezivanje zdravstvenog turizma s rekreacijskim i sportskim programima te ruralnim turizmom; </w:t>
            </w:r>
          </w:p>
          <w:p w14:paraId="116111AC" w14:textId="46452EA1"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bookmarkStart w:id="306" w:name="_Hlk83974930"/>
            <w:r w:rsidRPr="00A12A4D">
              <w:rPr>
                <w:rFonts w:eastAsia="Times New Roman" w:cstheme="minorHAnsi"/>
                <w:sz w:val="22"/>
                <w:szCs w:val="22"/>
                <w:lang w:eastAsia="hr-HR"/>
              </w:rPr>
              <w:t>Razvoj ekoturizma ili razvoj turizma baziran na prirodnoj baštini, koji može uključivati promatranje ptica i životinja, razne vrste pustolovnog turizma te boravka na otvorenom koji uključuje razne aktivnosti</w:t>
            </w:r>
            <w:bookmarkEnd w:id="306"/>
            <w:r w:rsidRPr="00A12A4D">
              <w:rPr>
                <w:rFonts w:eastAsia="Times New Roman" w:cstheme="minorHAnsi"/>
                <w:sz w:val="22"/>
                <w:szCs w:val="22"/>
                <w:lang w:eastAsia="hr-HR"/>
              </w:rPr>
              <w:t>;</w:t>
            </w:r>
          </w:p>
          <w:p w14:paraId="2BD0DDF2" w14:textId="79284141"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Razvoj raznih vrsta turizma u ruralnom području gdje su tradicijski poljoprivredni i okolni krajobraz ključni element doživljaja. Poticanje povezivanja s lokalnim proizvođačima hrane i usluga;</w:t>
            </w:r>
          </w:p>
          <w:p w14:paraId="06DF5CCB" w14:textId="77777777"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Sufinanciranje aktivnosti i projekata u području održivog razvoja </w:t>
            </w:r>
          </w:p>
          <w:p w14:paraId="41F77CFC" w14:textId="77777777"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turizma s posebnim naglaskom na povećanje turističkih kapaciteta,  </w:t>
            </w:r>
          </w:p>
          <w:p w14:paraId="4E82B3F3" w14:textId="77777777"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diversifikaciju turističke ponude te razvoj selektivnih oblika turizma   </w:t>
            </w:r>
          </w:p>
          <w:p w14:paraId="073E5A68" w14:textId="77777777"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viših dodanih vrijednosti;</w:t>
            </w:r>
          </w:p>
          <w:p w14:paraId="3F917A78" w14:textId="61434E80" w:rsidR="00D91413"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Poticanje razvoja turizma na unutarnjim vodama.</w:t>
            </w:r>
          </w:p>
          <w:p w14:paraId="52E6A57A" w14:textId="6D391E54" w:rsidR="006D0DE3" w:rsidRPr="00A12A4D" w:rsidRDefault="006D0DE3"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045C2DE4" w14:textId="38ED7FB4" w:rsidR="00CF13E2" w:rsidRPr="00C9221F" w:rsidRDefault="00CF13E2" w:rsidP="00FC3518">
            <w:pPr>
              <w:numPr>
                <w:ilvl w:val="0"/>
                <w:numId w:val="21"/>
              </w:numPr>
              <w:spacing w:before="0"/>
              <w:ind w:left="0"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Očuvanje prirodne i kulturne baštine</w:t>
            </w:r>
          </w:p>
          <w:p w14:paraId="7D74B3F4" w14:textId="4946807B" w:rsidR="00CF13E2" w:rsidRPr="00A12A4D" w:rsidRDefault="00CF13E2" w:rsidP="00FC3518">
            <w:pPr>
              <w:spacing w:before="0"/>
              <w:ind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   </w:t>
            </w:r>
            <w:r w:rsidR="002E51D6" w:rsidRPr="00A12A4D">
              <w:rPr>
                <w:rFonts w:eastAsia="Times New Roman" w:cstheme="minorHAnsi"/>
                <w:sz w:val="22"/>
                <w:szCs w:val="22"/>
                <w:lang w:eastAsia="hr-HR"/>
              </w:rPr>
              <w:t xml:space="preserve"> </w:t>
            </w:r>
            <w:r w:rsidRPr="00A12A4D">
              <w:rPr>
                <w:rFonts w:eastAsia="Times New Roman" w:cstheme="minorHAnsi"/>
                <w:sz w:val="22"/>
                <w:szCs w:val="22"/>
                <w:lang w:eastAsia="hr-HR"/>
              </w:rPr>
              <w:t xml:space="preserve">  Ulaganje u obnovu, revitalizaciju i očuvanje kulturne baštine u svrhu   razvoja održivog turizma kao paralelnoj vrijednosti koja doprinosi razvoju održivog turizma i prilagodbu postojeće turističke infrastrukture;</w:t>
            </w:r>
          </w:p>
          <w:p w14:paraId="678DFDB8" w14:textId="43A56D10" w:rsidR="009C0E23" w:rsidRPr="00A12A4D" w:rsidRDefault="00CF13E2" w:rsidP="00FC3518">
            <w:pPr>
              <w:spacing w:before="0"/>
              <w:ind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cstheme="minorHAnsi"/>
                <w:sz w:val="22"/>
                <w:szCs w:val="22"/>
                <w:lang w:eastAsia="hr-HR"/>
              </w:rPr>
              <w:t xml:space="preserve">     </w:t>
            </w:r>
            <w:r w:rsidR="008D33C6" w:rsidRPr="00A12A4D">
              <w:rPr>
                <w:rFonts w:cstheme="minorHAnsi"/>
                <w:sz w:val="22"/>
                <w:szCs w:val="22"/>
                <w:lang w:eastAsia="hr-HR"/>
              </w:rPr>
              <w:t xml:space="preserve"> </w:t>
            </w:r>
            <w:r w:rsidRPr="00A12A4D">
              <w:rPr>
                <w:rFonts w:eastAsia="Times New Roman" w:cstheme="minorHAnsi"/>
                <w:sz w:val="22"/>
                <w:szCs w:val="22"/>
                <w:lang w:eastAsia="hr-HR"/>
              </w:rPr>
              <w:t>Potpore očuvanju prirodne baštine kao komparativne prednosti</w:t>
            </w:r>
            <w:r w:rsidR="008D33C6" w:rsidRPr="00A12A4D">
              <w:rPr>
                <w:rFonts w:eastAsia="Times New Roman" w:cstheme="minorHAnsi"/>
                <w:sz w:val="22"/>
                <w:szCs w:val="22"/>
                <w:lang w:eastAsia="hr-HR"/>
              </w:rPr>
              <w:t xml:space="preserve"> </w:t>
            </w:r>
            <w:r w:rsidRPr="00A12A4D">
              <w:rPr>
                <w:rFonts w:eastAsia="Times New Roman" w:cstheme="minorHAnsi"/>
                <w:sz w:val="22"/>
                <w:szCs w:val="22"/>
                <w:lang w:eastAsia="hr-HR"/>
              </w:rPr>
              <w:t>Sisačko-moslavačke županije.</w:t>
            </w:r>
          </w:p>
          <w:p w14:paraId="2F33AC6A" w14:textId="77777777" w:rsidR="00C9221F" w:rsidRDefault="00C9221F" w:rsidP="00FC3518">
            <w:pPr>
              <w:numPr>
                <w:ilvl w:val="0"/>
                <w:numId w:val="21"/>
              </w:numPr>
              <w:spacing w:before="0"/>
              <w:ind w:left="0"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46D2310F" w14:textId="21AE7609" w:rsidR="00CF13E2" w:rsidRPr="00C9221F" w:rsidRDefault="00CF13E2" w:rsidP="00FC3518">
            <w:pPr>
              <w:numPr>
                <w:ilvl w:val="0"/>
                <w:numId w:val="21"/>
              </w:numPr>
              <w:spacing w:before="0"/>
              <w:ind w:left="0"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Poticanje dobivanja relevantnih certifikata</w:t>
            </w:r>
          </w:p>
          <w:p w14:paraId="08B0E608" w14:textId="77777777" w:rsidR="00CF13E2" w:rsidRPr="00A12A4D" w:rsidRDefault="00CF13E2" w:rsidP="00FC3518">
            <w:pPr>
              <w:spacing w:before="0"/>
              <w:ind w:hanging="325"/>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      Poticat će se dobivanje relevantnih certifikata kako bi se povećala konkurentnost turističke ponude. </w:t>
            </w:r>
          </w:p>
          <w:p w14:paraId="51D068C5" w14:textId="77777777" w:rsidR="00C9221F" w:rsidRDefault="00C9221F" w:rsidP="00FC3518">
            <w:pPr>
              <w:pStyle w:val="ListParagraph"/>
              <w:numPr>
                <w:ilvl w:val="0"/>
                <w:numId w:val="21"/>
              </w:numPr>
              <w:spacing w:before="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2C309D06" w14:textId="70201B52" w:rsidR="00D91413" w:rsidRPr="00C9221F" w:rsidRDefault="00CF13E2" w:rsidP="00FC3518">
            <w:pPr>
              <w:pStyle w:val="ListParagraph"/>
              <w:numPr>
                <w:ilvl w:val="0"/>
                <w:numId w:val="21"/>
              </w:numPr>
              <w:spacing w:before="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Razvoj cikloturizma i povezanih usluga</w:t>
            </w:r>
          </w:p>
          <w:p w14:paraId="1365D318" w14:textId="55B1FCE6" w:rsidR="00C9221F" w:rsidRPr="00C9221F"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Razvoj cikloturističke infrastrukture;</w:t>
            </w:r>
          </w:p>
          <w:p w14:paraId="3692EC8D" w14:textId="77777777" w:rsidR="00CF13E2"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Sufinanciranje projekata razvoja cikloturističke infrastrukture i uspostave biciklističkih ruta u cilju regionalnog, nacionalnog i međunarodnog povezivanja.</w:t>
            </w:r>
          </w:p>
          <w:p w14:paraId="21D529BC" w14:textId="283FE723" w:rsidR="00C9221F" w:rsidRPr="00A12A4D" w:rsidRDefault="00C9221F" w:rsidP="00FC3518">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F13E2" w:rsidRPr="00A12A4D" w14:paraId="4C261FD1" w14:textId="77777777" w:rsidTr="00E3337A">
        <w:trPr>
          <w:trHeight w:val="625"/>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108BF3EF" w14:textId="77777777" w:rsidR="00CF13E2" w:rsidRPr="00EB50E9" w:rsidRDefault="00CF13E2" w:rsidP="00FC3518">
            <w:pPr>
              <w:spacing w:before="0"/>
              <w:jc w:val="right"/>
              <w:rPr>
                <w:rFonts w:eastAsia="Times New Roman" w:cstheme="minorHAnsi"/>
                <w:sz w:val="22"/>
                <w:szCs w:val="22"/>
                <w:lang w:eastAsia="hr-HR"/>
              </w:rPr>
            </w:pPr>
            <w:r w:rsidRPr="00EB50E9">
              <w:rPr>
                <w:rFonts w:eastAsia="Times New Roman" w:cstheme="minorHAnsi"/>
                <w:sz w:val="22"/>
                <w:szCs w:val="22"/>
                <w:lang w:eastAsia="hr-HR"/>
              </w:rPr>
              <w:t>Nositelji/sunositelji</w:t>
            </w:r>
          </w:p>
        </w:tc>
        <w:tc>
          <w:tcPr>
            <w:tcW w:w="6945" w:type="dxa"/>
            <w:shd w:val="clear" w:color="auto" w:fill="F2F2F2" w:themeFill="background1" w:themeFillShade="F2"/>
            <w:noWrap/>
            <w:vAlign w:val="top"/>
          </w:tcPr>
          <w:p w14:paraId="6419C84D" w14:textId="5670E684" w:rsidR="00D17F21" w:rsidRPr="00C9221F" w:rsidRDefault="00CF13E2" w:rsidP="00FC3518">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C9221F">
              <w:rPr>
                <w:rFonts w:eastAsia="Times New Roman" w:cstheme="minorHAnsi"/>
                <w:sz w:val="22"/>
                <w:szCs w:val="22"/>
                <w:lang w:eastAsia="hr-HR"/>
              </w:rPr>
              <w:t>Ministarstvo gospodarstva i održivog razvoja, Ministarstvo turizma i sporta, Ministarstvo kulture i medija</w:t>
            </w:r>
          </w:p>
        </w:tc>
      </w:tr>
      <w:tr w:rsidR="00CF13E2" w:rsidRPr="00A12A4D" w14:paraId="792D9CCC"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6D9F79B4" w14:textId="4304DE38" w:rsidR="00CF13E2" w:rsidRPr="00EB50E9" w:rsidRDefault="00DD606D" w:rsidP="000221D2">
            <w:pPr>
              <w:spacing w:before="0"/>
              <w:jc w:val="right"/>
              <w:rPr>
                <w:rFonts w:eastAsia="Times New Roman" w:cstheme="minorHAnsi"/>
                <w:sz w:val="22"/>
                <w:szCs w:val="22"/>
                <w:lang w:eastAsia="hr-HR"/>
              </w:rPr>
            </w:pPr>
            <w:r w:rsidRPr="00EB50E9">
              <w:rPr>
                <w:rFonts w:eastAsia="Times New Roman" w:cstheme="minorHAnsi"/>
                <w:sz w:val="22"/>
                <w:szCs w:val="22"/>
                <w:lang w:eastAsia="hr-HR"/>
              </w:rPr>
              <w:t>I</w:t>
            </w:r>
            <w:r w:rsidR="00CF13E2" w:rsidRPr="00EB50E9">
              <w:rPr>
                <w:rFonts w:eastAsia="Times New Roman" w:cstheme="minorHAnsi"/>
                <w:sz w:val="22"/>
                <w:szCs w:val="22"/>
                <w:lang w:eastAsia="hr-HR"/>
              </w:rPr>
              <w:t>zvor financiranja</w:t>
            </w:r>
          </w:p>
        </w:tc>
        <w:tc>
          <w:tcPr>
            <w:tcW w:w="6945" w:type="dxa"/>
            <w:shd w:val="clear" w:color="auto" w:fill="F2F2F2" w:themeFill="background1" w:themeFillShade="F2"/>
            <w:noWrap/>
          </w:tcPr>
          <w:p w14:paraId="1A0CD3FF" w14:textId="77777777" w:rsidR="00CF13E2" w:rsidRPr="00C9221F"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C9221F">
              <w:rPr>
                <w:rFonts w:eastAsia="Times New Roman" w:cstheme="minorHAnsi"/>
                <w:sz w:val="22"/>
                <w:szCs w:val="22"/>
                <w:lang w:eastAsia="hr-HR"/>
              </w:rPr>
              <w:t>Državni proračun, EU fondovi</w:t>
            </w:r>
          </w:p>
        </w:tc>
      </w:tr>
      <w:tr w:rsidR="00CF13E2" w:rsidRPr="00A12A4D" w14:paraId="46DD588A"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65E54308" w14:textId="77777777"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Mjera 1.6.</w:t>
            </w:r>
          </w:p>
        </w:tc>
        <w:tc>
          <w:tcPr>
            <w:tcW w:w="6945" w:type="dxa"/>
            <w:shd w:val="clear" w:color="auto" w:fill="DEEAF6" w:themeFill="accent1" w:themeFillTint="33"/>
            <w:noWrap/>
          </w:tcPr>
          <w:p w14:paraId="27496CBD" w14:textId="43AA385E" w:rsidR="00CF13E2" w:rsidRPr="00A12A4D" w:rsidRDefault="0060375E" w:rsidP="00EB50E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Povećanje</w:t>
            </w:r>
            <w:r w:rsidR="00CF13E2" w:rsidRPr="00A12A4D">
              <w:rPr>
                <w:rFonts w:eastAsia="Times New Roman" w:cstheme="minorHAnsi"/>
                <w:b/>
                <w:bCs/>
                <w:sz w:val="22"/>
                <w:szCs w:val="22"/>
                <w:lang w:eastAsia="hr-HR"/>
              </w:rPr>
              <w:t xml:space="preserve"> apsorpcij</w:t>
            </w:r>
            <w:r w:rsidRPr="00A12A4D">
              <w:rPr>
                <w:rFonts w:eastAsia="Times New Roman" w:cstheme="minorHAnsi"/>
                <w:b/>
                <w:bCs/>
                <w:sz w:val="22"/>
                <w:szCs w:val="22"/>
                <w:lang w:eastAsia="hr-HR"/>
              </w:rPr>
              <w:t>e</w:t>
            </w:r>
            <w:r w:rsidR="00CF13E2" w:rsidRPr="00A12A4D">
              <w:rPr>
                <w:rFonts w:eastAsia="Times New Roman" w:cstheme="minorHAnsi"/>
                <w:b/>
                <w:bCs/>
                <w:sz w:val="22"/>
                <w:szCs w:val="22"/>
                <w:lang w:eastAsia="hr-HR"/>
              </w:rPr>
              <w:t xml:space="preserve"> EU fondova </w:t>
            </w:r>
          </w:p>
        </w:tc>
      </w:tr>
      <w:tr w:rsidR="00CF13E2" w:rsidRPr="00A12A4D" w14:paraId="2B3F44EF"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07389D2A" w14:textId="77777777" w:rsidR="00EB50E9" w:rsidRDefault="00EB50E9" w:rsidP="00FC3518">
            <w:pPr>
              <w:spacing w:before="0"/>
              <w:jc w:val="right"/>
              <w:rPr>
                <w:rFonts w:eastAsia="Times New Roman" w:cstheme="minorHAnsi"/>
                <w:b w:val="0"/>
                <w:bCs w:val="0"/>
                <w:sz w:val="22"/>
                <w:szCs w:val="22"/>
                <w:lang w:eastAsia="hr-HR"/>
              </w:rPr>
            </w:pPr>
          </w:p>
          <w:p w14:paraId="349A83B8" w14:textId="05E39786"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 xml:space="preserve">Aktivnosti </w:t>
            </w:r>
          </w:p>
        </w:tc>
        <w:tc>
          <w:tcPr>
            <w:tcW w:w="6945" w:type="dxa"/>
            <w:shd w:val="clear" w:color="auto" w:fill="F2F2F2" w:themeFill="background1" w:themeFillShade="F2"/>
            <w:noWrap/>
            <w:vAlign w:val="top"/>
          </w:tcPr>
          <w:p w14:paraId="4067D076" w14:textId="77777777" w:rsidR="00C9221F" w:rsidRDefault="00C9221F"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15258AEA" w14:textId="5799C001" w:rsidR="00CF13E2" w:rsidRPr="00A12A4D"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 xml:space="preserve">Podizanje razine znanja i vještina zaposlenih u Županiji i JLS na </w:t>
            </w:r>
            <w:r w:rsidR="00CC779A" w:rsidRPr="00A12A4D">
              <w:rPr>
                <w:rFonts w:cstheme="minorHAnsi"/>
                <w:b/>
                <w:sz w:val="22"/>
                <w:szCs w:val="22"/>
              </w:rPr>
              <w:t xml:space="preserve"> </w:t>
            </w:r>
            <w:r w:rsidRPr="00A12A4D">
              <w:rPr>
                <w:rFonts w:cstheme="minorHAnsi"/>
                <w:b/>
                <w:sz w:val="22"/>
                <w:szCs w:val="22"/>
              </w:rPr>
              <w:t>pripremi i provođenju projekata sufinanciranih iz EU fondova</w:t>
            </w:r>
          </w:p>
          <w:p w14:paraId="7A8C6142" w14:textId="43D231B7" w:rsidR="008A36D3" w:rsidRPr="00A12A4D"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Edukacijske aktivnosti i projekti u funkciji podizanja razine znanja i vještina zaposlenih u Županiji i JLS u okviru pripreme i provedbe projekata sufinanciranih bespovratnim sredstvima EU</w:t>
            </w:r>
            <w:r w:rsidRPr="00A12A4D">
              <w:rPr>
                <w:rFonts w:eastAsia="Times New Roman" w:cstheme="minorHAnsi"/>
                <w:color w:val="000000"/>
                <w:kern w:val="24"/>
                <w:sz w:val="22"/>
                <w:szCs w:val="22"/>
                <w:lang w:eastAsia="hr-HR"/>
              </w:rPr>
              <w:t xml:space="preserve"> </w:t>
            </w:r>
            <w:r w:rsidRPr="00A12A4D">
              <w:rPr>
                <w:rFonts w:cstheme="minorHAnsi"/>
                <w:bCs/>
                <w:sz w:val="22"/>
                <w:szCs w:val="22"/>
              </w:rPr>
              <w:t xml:space="preserve">kako bi se povećala osnova za financiranje poduzetničkih i obrtničkih aktivnosti, te omogućilo dodatno zapošljavanje stanovništva. </w:t>
            </w:r>
          </w:p>
          <w:p w14:paraId="2B2B4A1A" w14:textId="77777777" w:rsidR="00C9221F" w:rsidRDefault="00CF13E2" w:rsidP="00FC3518">
            <w:pPr>
              <w:spacing w:before="0"/>
              <w:ind w:hanging="288"/>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2.</w:t>
            </w:r>
          </w:p>
          <w:p w14:paraId="5E965BD8" w14:textId="194946BC" w:rsidR="00CF13E2" w:rsidRPr="00A12A4D"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Podizanje razine stručnih znanja i vještina zaposlenih u sektoru poduzetništva i obrtništva za pripremu i provođenje projekata sufinanciranih iz EU fondova</w:t>
            </w:r>
          </w:p>
          <w:p w14:paraId="027BFC8A" w14:textId="77777777" w:rsidR="00C9221F"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Edukacijske aktivnosti i projekti u funkciji podizanja razine znanja i vještina          zaposlenih u poduzetništvu i obrtništvu u okviru pripreme i provedbe projekata sufinanciranih bespovratnim sredstvima EU.</w:t>
            </w:r>
          </w:p>
          <w:p w14:paraId="6DA46D99" w14:textId="77777777" w:rsidR="00C9221F" w:rsidRDefault="00C9221F"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p w14:paraId="3DB79F34" w14:textId="28C4C5B8" w:rsidR="00CF13E2" w:rsidRPr="00C9221F"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
                <w:sz w:val="22"/>
                <w:szCs w:val="22"/>
              </w:rPr>
              <w:t>Sufinanciranje izrade projektne dokumentacije za financiranje projekata iz EU fondova namijenjenih razvoju poduzetništva i obrtništva, te povećanju zaposlenosti</w:t>
            </w:r>
          </w:p>
          <w:p w14:paraId="11483B4A" w14:textId="3A867302" w:rsidR="002E51D6" w:rsidRPr="00A12A4D" w:rsidRDefault="00CF13E2" w:rsidP="00FC3518">
            <w:pPr>
              <w:spacing w:before="0"/>
              <w:ind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cstheme="minorHAnsi"/>
                <w:bCs/>
                <w:sz w:val="22"/>
                <w:szCs w:val="22"/>
              </w:rPr>
              <w:t xml:space="preserve">    </w:t>
            </w:r>
            <w:r w:rsidR="00591FD6" w:rsidRPr="00A12A4D">
              <w:rPr>
                <w:rFonts w:cstheme="minorHAnsi"/>
                <w:bCs/>
                <w:sz w:val="22"/>
                <w:szCs w:val="22"/>
              </w:rPr>
              <w:t xml:space="preserve"> </w:t>
            </w:r>
            <w:r w:rsidRPr="00A12A4D">
              <w:rPr>
                <w:rFonts w:cstheme="minorHAnsi"/>
                <w:bCs/>
                <w:sz w:val="22"/>
                <w:szCs w:val="22"/>
              </w:rPr>
              <w:t xml:space="preserve"> </w:t>
            </w:r>
            <w:r w:rsidRPr="00A12A4D">
              <w:rPr>
                <w:rFonts w:eastAsia="Times New Roman" w:cstheme="minorHAnsi"/>
                <w:sz w:val="22"/>
                <w:szCs w:val="22"/>
                <w:lang w:eastAsia="hr-HR"/>
              </w:rPr>
              <w:t>Poticanje i sufinanciranje izrade projektne dokumentacije za prijavu na EU projekte čiji su nositelji JLS i gospodarski subjekti, a koji rezultiraju rastom i razvojem gospodarske strukture te posebice povećanjem broja zaposlenih u poduzetništvu i obrtništvu.</w:t>
            </w:r>
          </w:p>
          <w:p w14:paraId="1FEE86B1" w14:textId="77777777" w:rsidR="00C9221F" w:rsidRDefault="00C9221F" w:rsidP="00FC3518">
            <w:pPr>
              <w:numPr>
                <w:ilvl w:val="0"/>
                <w:numId w:val="17"/>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64068469" w14:textId="231962C3" w:rsidR="00CF13E2" w:rsidRPr="00A12A4D" w:rsidRDefault="00CF13E2" w:rsidP="00FC3518">
            <w:pPr>
              <w:numPr>
                <w:ilvl w:val="0"/>
                <w:numId w:val="17"/>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Podizanje razine stručnih znanja i vještina članova i zaposlenika lokalnih udruga za pripremu i provođenje projekata sufinanciranih iz EU fondova </w:t>
            </w:r>
          </w:p>
          <w:p w14:paraId="0B85C935" w14:textId="77777777"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Edukacijske aktivnosti i projekti u funkciji podizanja razine znanja i vještina zaposlenih u lokalnim udrugama u okviru pripreme i provedbe projekata sufinanciranih bespovratnim sredstvima EU</w:t>
            </w:r>
          </w:p>
          <w:p w14:paraId="2684B44C" w14:textId="77777777"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0B9A3249" w14:textId="0A27651A" w:rsidR="00CF13E2" w:rsidRPr="00A12A4D" w:rsidRDefault="00CF13E2" w:rsidP="00FC3518">
            <w:pPr>
              <w:numPr>
                <w:ilvl w:val="0"/>
                <w:numId w:val="17"/>
              </w:numPr>
              <w:spacing w:before="0"/>
              <w:ind w:left="0" w:hanging="357"/>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Restrukturiranje financijskog plana institucija koja sudjeluju u procesu obnove kao i proračuna JLS</w:t>
            </w:r>
          </w:p>
          <w:p w14:paraId="5E981807" w14:textId="77777777" w:rsidR="00FA1755"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 xml:space="preserve">Institucije i JLS imaju fiskalnu odgovornost u upravljanju svojim proračunima. Kako bi se omogućile navedene aktivnosti, biti će potrebno izvršiti restrukturiranje financijskih planova na lokalnoj razini kao i na razini institucija koja aktivno sudjeluju u procesu obnove, a što bi u konačnici dovelo do što efikasnije apsorpcije EU fondova. </w:t>
            </w:r>
          </w:p>
          <w:p w14:paraId="3663BC65" w14:textId="21F2118D" w:rsidR="00EB50E9" w:rsidRPr="00A12A4D" w:rsidRDefault="00EB50E9"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tc>
      </w:tr>
      <w:tr w:rsidR="00CF13E2" w:rsidRPr="00A12A4D" w14:paraId="28DCDC86" w14:textId="77777777" w:rsidTr="00E3337A">
        <w:trPr>
          <w:trHeight w:val="687"/>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35446149" w14:textId="77777777"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Nositelji/sunositelji</w:t>
            </w:r>
          </w:p>
        </w:tc>
        <w:tc>
          <w:tcPr>
            <w:tcW w:w="6945" w:type="dxa"/>
            <w:shd w:val="clear" w:color="auto" w:fill="F2F2F2" w:themeFill="background1" w:themeFillShade="F2"/>
            <w:noWrap/>
            <w:vAlign w:val="top"/>
          </w:tcPr>
          <w:p w14:paraId="1B550CE8" w14:textId="7EBA6B96" w:rsidR="00D17F21" w:rsidRPr="00C9221F" w:rsidRDefault="00CF13E2" w:rsidP="00FC3518">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C9221F">
              <w:rPr>
                <w:rFonts w:eastAsia="Times New Roman" w:cstheme="minorHAnsi"/>
                <w:sz w:val="22"/>
                <w:szCs w:val="22"/>
                <w:lang w:eastAsia="hr-HR"/>
              </w:rPr>
              <w:t>Ministarstvo regionalnoga razvoja i fondova Europske unije, Ministarstvo rada, mirovinskog sustava, obitelji i socijalne politike</w:t>
            </w:r>
          </w:p>
        </w:tc>
      </w:tr>
      <w:tr w:rsidR="00CF13E2" w:rsidRPr="00A12A4D" w14:paraId="4AB3961D"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3C04DC05" w14:textId="77777777" w:rsidR="00CF13E2" w:rsidRPr="00A12A4D" w:rsidRDefault="00CF13E2" w:rsidP="000221D2">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noWrap/>
          </w:tcPr>
          <w:p w14:paraId="21796F67" w14:textId="08A36657" w:rsidR="00C91FA4" w:rsidRPr="00C9221F"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C9221F">
              <w:rPr>
                <w:rFonts w:eastAsia="Times New Roman" w:cstheme="minorHAnsi"/>
                <w:bCs/>
                <w:sz w:val="22"/>
                <w:szCs w:val="22"/>
                <w:lang w:eastAsia="hr-HR"/>
              </w:rPr>
              <w:t>Državni proračun, EU fondovi</w:t>
            </w:r>
          </w:p>
        </w:tc>
      </w:tr>
      <w:tr w:rsidR="00CF13E2" w:rsidRPr="00A12A4D" w14:paraId="7E256303"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327EA7DB" w14:textId="7777777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Mjera 2.1.</w:t>
            </w:r>
          </w:p>
        </w:tc>
        <w:tc>
          <w:tcPr>
            <w:tcW w:w="6945" w:type="dxa"/>
            <w:shd w:val="clear" w:color="auto" w:fill="DEEAF6" w:themeFill="accent1" w:themeFillTint="33"/>
          </w:tcPr>
          <w:p w14:paraId="3FFA3DE5" w14:textId="77777777" w:rsidR="00CF13E2" w:rsidRPr="00A12A4D" w:rsidRDefault="00CF13E2"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Zadržavanje postojećeg i poticanje doseljavanja novog stanovništva </w:t>
            </w:r>
          </w:p>
        </w:tc>
      </w:tr>
      <w:tr w:rsidR="00CF13E2" w:rsidRPr="00A12A4D" w14:paraId="432CB220"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3398BD52" w14:textId="77777777" w:rsidR="00FC3518" w:rsidRDefault="00FC3518" w:rsidP="00FC3518">
            <w:pPr>
              <w:spacing w:before="0"/>
              <w:jc w:val="right"/>
              <w:rPr>
                <w:rFonts w:eastAsia="Times New Roman" w:cstheme="minorHAnsi"/>
                <w:b w:val="0"/>
                <w:bCs w:val="0"/>
                <w:sz w:val="22"/>
                <w:szCs w:val="22"/>
                <w:lang w:eastAsia="hr-HR"/>
              </w:rPr>
            </w:pPr>
          </w:p>
          <w:p w14:paraId="7B546EB6" w14:textId="18814DF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 xml:space="preserve">Aktivnosti </w:t>
            </w:r>
          </w:p>
        </w:tc>
        <w:tc>
          <w:tcPr>
            <w:tcW w:w="6945" w:type="dxa"/>
            <w:shd w:val="clear" w:color="auto" w:fill="F2F2F2" w:themeFill="background1" w:themeFillShade="F2"/>
          </w:tcPr>
          <w:p w14:paraId="5925DB26" w14:textId="77777777" w:rsidR="002E471F" w:rsidRDefault="002E471F" w:rsidP="0001696E">
            <w:pPr>
              <w:numPr>
                <w:ilvl w:val="0"/>
                <w:numId w:val="4"/>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7128296F" w14:textId="6498E8BF" w:rsidR="00CF13E2" w:rsidRPr="00A12A4D" w:rsidRDefault="00CF13E2" w:rsidP="0001696E">
            <w:pPr>
              <w:numPr>
                <w:ilvl w:val="0"/>
                <w:numId w:val="4"/>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Potpora stambenom zbrinjavanju stanovništva</w:t>
            </w:r>
          </w:p>
          <w:p w14:paraId="70D516C1" w14:textId="4CB6640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Sufinanciranje i potpora stambenom zbrinjavanju stanovništva u svrhu zadržavanja postojećeg stanovništva, te poticanja novog naseljavanja, s posebnim naglaskom na kontingente mlađeg, radno sposobnog i radno aktivnog stanovništva kao ključnih pokretača razvoja lokalnih zajednica. </w:t>
            </w:r>
          </w:p>
          <w:p w14:paraId="39852F52" w14:textId="4239EE65" w:rsidR="00D24F81" w:rsidRPr="00A12A4D" w:rsidRDefault="00D24F81"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Poticanje stanogradnje u jedinicama lokalne samouprave. Izgradnja novih stambenih jedinica (višestambenih i obiteljskih kuća) od strane Središnjeg državnog ureda za obnovu i stambeno zbrinjavanje.</w:t>
            </w:r>
          </w:p>
          <w:p w14:paraId="39D6CFDE"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42ED0FCF" w14:textId="6FE44AEF" w:rsidR="00CF13E2" w:rsidRPr="00A12A4D" w:rsidRDefault="00CF13E2" w:rsidP="0001696E">
            <w:pPr>
              <w:numPr>
                <w:ilvl w:val="0"/>
                <w:numId w:val="4"/>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Poticanje poboljšanja kvalitete življenja i podizanje atraktivnosti područja Županije za život stanovništva</w:t>
            </w:r>
          </w:p>
          <w:p w14:paraId="5802A8F4" w14:textId="34A1AF08" w:rsidR="00D91413"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Sufinanciranje projekata, programa i aktivnosti usmjerenih na poboljšanje i prilagodbu postojećih te kreiranje novih javnih, ali i privatnih usluga za potrebe lokalnih zajednica u području obrazovanja, kulture, zdravstva i skrbi, športa i rekreacije, slobodnih aktivnosti te drugih za život bitnih usluga i sadržaja. Navedeno podrazumijeva i projekte i pametna rješenja za olakšavanje pristupa i </w:t>
            </w:r>
            <w:r w:rsidR="00D933E5" w:rsidRPr="00A12A4D">
              <w:rPr>
                <w:rFonts w:eastAsia="Times New Roman" w:cstheme="minorHAnsi"/>
                <w:sz w:val="22"/>
                <w:szCs w:val="22"/>
                <w:lang w:eastAsia="hr-HR"/>
              </w:rPr>
              <w:t xml:space="preserve">  </w:t>
            </w:r>
            <w:r w:rsidRPr="00A12A4D">
              <w:rPr>
                <w:rFonts w:eastAsia="Times New Roman" w:cstheme="minorHAnsi"/>
                <w:sz w:val="22"/>
                <w:szCs w:val="22"/>
                <w:lang w:eastAsia="hr-HR"/>
              </w:rPr>
              <w:t>korištenja usluga za različite marginalizirane društvene skupine.</w:t>
            </w:r>
            <w:r w:rsidR="005B651E" w:rsidRPr="00A12A4D">
              <w:rPr>
                <w:rFonts w:eastAsia="Times New Roman" w:cstheme="minorHAnsi"/>
                <w:sz w:val="22"/>
                <w:szCs w:val="22"/>
                <w:lang w:eastAsia="hr-HR"/>
              </w:rPr>
              <w:t xml:space="preserve"> </w:t>
            </w:r>
            <w:r w:rsidRPr="00A12A4D">
              <w:rPr>
                <w:rFonts w:eastAsia="Times New Roman" w:cstheme="minorHAnsi"/>
                <w:sz w:val="22"/>
                <w:szCs w:val="22"/>
                <w:lang w:eastAsia="hr-HR"/>
              </w:rPr>
              <w:t xml:space="preserve">Potpora projektima i aktivnostima prilagodbe ili preobrazbe zapuštenih ili napuštenih kompleksa, objekata, nekretnina i površina u društveno </w:t>
            </w:r>
            <w:r w:rsidR="00D933E5" w:rsidRPr="00A12A4D">
              <w:rPr>
                <w:rFonts w:eastAsia="Times New Roman" w:cstheme="minorHAnsi"/>
                <w:sz w:val="22"/>
                <w:szCs w:val="22"/>
                <w:lang w:eastAsia="hr-HR"/>
              </w:rPr>
              <w:t xml:space="preserve"> </w:t>
            </w:r>
            <w:r w:rsidRPr="00A12A4D">
              <w:rPr>
                <w:rFonts w:eastAsia="Times New Roman" w:cstheme="minorHAnsi"/>
                <w:sz w:val="22"/>
                <w:szCs w:val="22"/>
                <w:lang w:eastAsia="hr-HR"/>
              </w:rPr>
              <w:t>korisne svrhe</w:t>
            </w:r>
            <w:r w:rsidR="009C084D" w:rsidRPr="00A12A4D">
              <w:rPr>
                <w:rFonts w:eastAsia="Times New Roman" w:cstheme="minorHAnsi"/>
                <w:sz w:val="22"/>
                <w:szCs w:val="22"/>
                <w:lang w:eastAsia="hr-HR"/>
              </w:rPr>
              <w:t>.</w:t>
            </w:r>
            <w:r w:rsidR="005B651E" w:rsidRPr="00A12A4D">
              <w:rPr>
                <w:rFonts w:eastAsia="Times New Roman" w:cstheme="minorHAnsi"/>
                <w:sz w:val="22"/>
                <w:szCs w:val="22"/>
                <w:lang w:eastAsia="hr-HR"/>
              </w:rPr>
              <w:t xml:space="preserve"> </w:t>
            </w:r>
            <w:r w:rsidR="009C084D" w:rsidRPr="00A12A4D">
              <w:rPr>
                <w:rFonts w:eastAsia="Times New Roman" w:cstheme="minorHAnsi"/>
                <w:sz w:val="22"/>
                <w:szCs w:val="22"/>
                <w:lang w:eastAsia="hr-HR"/>
              </w:rPr>
              <w:t>I</w:t>
            </w:r>
            <w:r w:rsidR="005B651E" w:rsidRPr="00A12A4D">
              <w:rPr>
                <w:rFonts w:eastAsia="Times New Roman" w:cstheme="minorHAnsi"/>
                <w:sz w:val="22"/>
                <w:szCs w:val="22"/>
                <w:lang w:eastAsia="hr-HR"/>
              </w:rPr>
              <w:t xml:space="preserve">zgradnja multifunkcionalnih centra za mlade s ciljem osiguravanja </w:t>
            </w:r>
            <w:r w:rsidR="009C084D" w:rsidRPr="00A12A4D">
              <w:rPr>
                <w:rFonts w:eastAsia="Times New Roman" w:cstheme="minorHAnsi"/>
                <w:sz w:val="22"/>
                <w:szCs w:val="22"/>
                <w:lang w:eastAsia="hr-HR"/>
              </w:rPr>
              <w:t>aktivnosti, stručne podrške i ciljanih usluga koje će doprinijeti boljoj participaciji te osobnom i profesionalnom razvoju mladih.</w:t>
            </w:r>
            <w:r w:rsidR="00E87AC9" w:rsidRPr="00A12A4D">
              <w:rPr>
                <w:rFonts w:eastAsia="Times New Roman" w:cstheme="minorHAnsi"/>
                <w:sz w:val="22"/>
                <w:szCs w:val="22"/>
                <w:lang w:eastAsia="hr-HR"/>
              </w:rPr>
              <w:t xml:space="preserve"> Kreiranje baze podataka zapuštenih ili napuštenih kompleksa radi praćenja promjena ekonomske vrijednosti (u svrhu procjene vrijednosti nekretnina i stvaranja tržišta nekretnina)  stvaraju se baze sa statističkim podacima odnosno na temelju tih podataka moguća je obnova vrijednosti nekog zapuštenog područja, a istovremeno raste i ekonomska vrijednost čitavog cjenovnog bloka tog područja u kojemu će se odvijati nova gospodarska aktivnost te posljedično poboljšati stanje i u drugim segmentima potrebnim za održivost i razvoj društva</w:t>
            </w:r>
          </w:p>
          <w:p w14:paraId="3D8480F9" w14:textId="77777777" w:rsidR="00D91413" w:rsidRPr="00A12A4D" w:rsidRDefault="00D91413"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5D38AC2F" w14:textId="75670FEF" w:rsidR="00CF13E2" w:rsidRPr="00A12A4D" w:rsidRDefault="00CF13E2" w:rsidP="0001696E">
            <w:pPr>
              <w:numPr>
                <w:ilvl w:val="0"/>
                <w:numId w:val="4"/>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Osposobljavanje i usavršavanje stanovništva za produktivan život i rad u lokalnoj zajednici i gospodarstvu</w:t>
            </w:r>
          </w:p>
          <w:p w14:paraId="428004E2" w14:textId="77777777" w:rsidR="00FA1755"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Sufinanciranje i stipendiranje pohađanja programa formalnog i cjeloživotnog obrazovanja i učenja u svrhu stjecanja potrebnih kvalifikacija, znanja, vještina i </w:t>
            </w:r>
            <w:r w:rsidR="00D933E5" w:rsidRPr="00A12A4D">
              <w:rPr>
                <w:rFonts w:eastAsia="Times New Roman" w:cstheme="minorHAnsi"/>
                <w:sz w:val="22"/>
                <w:szCs w:val="22"/>
                <w:lang w:eastAsia="hr-HR"/>
              </w:rPr>
              <w:t xml:space="preserve">  </w:t>
            </w:r>
            <w:r w:rsidRPr="00A12A4D">
              <w:rPr>
                <w:rFonts w:eastAsia="Times New Roman" w:cstheme="minorHAnsi"/>
                <w:sz w:val="22"/>
                <w:szCs w:val="22"/>
                <w:lang w:eastAsia="hr-HR"/>
              </w:rPr>
              <w:t>kompetencija za rad i život u lokalnoj zajednici i gospodarstvu.</w:t>
            </w:r>
          </w:p>
          <w:p w14:paraId="62326A81" w14:textId="713CBF33" w:rsidR="00AC5335" w:rsidRPr="00A12A4D" w:rsidRDefault="00AC5335"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tc>
      </w:tr>
      <w:tr w:rsidR="00CF13E2" w:rsidRPr="00A12A4D" w14:paraId="631F42F7" w14:textId="77777777" w:rsidTr="000221D2">
        <w:trPr>
          <w:trHeight w:val="957"/>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24BA589B" w14:textId="7777777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945" w:type="dxa"/>
            <w:shd w:val="clear" w:color="auto" w:fill="F2F2F2" w:themeFill="background1" w:themeFillShade="F2"/>
            <w:vAlign w:val="top"/>
          </w:tcPr>
          <w:p w14:paraId="1BE60A21" w14:textId="77777777" w:rsidR="00CF13E2" w:rsidRPr="00AC5335" w:rsidRDefault="00CF13E2" w:rsidP="00EB50E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C5335">
              <w:rPr>
                <w:rFonts w:eastAsia="Times New Roman" w:cstheme="minorHAnsi"/>
                <w:sz w:val="22"/>
                <w:szCs w:val="22"/>
                <w:lang w:eastAsia="hr-HR"/>
              </w:rPr>
              <w:t>Ministarstvo rada, mirovinskog sustava, obitelji i socijalne politike, Središnji državni ured za obnovu i stambeno zbrinjavanje, Središnji državni ured za demografiju i mlade</w:t>
            </w:r>
          </w:p>
        </w:tc>
      </w:tr>
      <w:tr w:rsidR="00CF13E2" w:rsidRPr="00A12A4D" w14:paraId="6AD0CCC2"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4158F9A9"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tcPr>
          <w:p w14:paraId="0D6EB2DF" w14:textId="77777777" w:rsidR="00CF13E2" w:rsidRPr="00AC5335"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C5335">
              <w:rPr>
                <w:rFonts w:eastAsia="Times New Roman" w:cstheme="minorHAnsi"/>
                <w:sz w:val="22"/>
                <w:szCs w:val="22"/>
                <w:lang w:eastAsia="hr-HR"/>
              </w:rPr>
              <w:t>Državni proračun, EU fondovi</w:t>
            </w:r>
          </w:p>
        </w:tc>
      </w:tr>
      <w:tr w:rsidR="00CF13E2" w:rsidRPr="00A12A4D" w14:paraId="5FEA8978"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674C0DB5" w14:textId="77777777" w:rsidR="00CF13E2" w:rsidRPr="00A12A4D" w:rsidRDefault="00CF13E2" w:rsidP="00EB50E9">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Mjera 2.2.</w:t>
            </w:r>
          </w:p>
        </w:tc>
        <w:tc>
          <w:tcPr>
            <w:tcW w:w="6945" w:type="dxa"/>
            <w:shd w:val="clear" w:color="auto" w:fill="DEEAF6" w:themeFill="accent1" w:themeFillTint="33"/>
          </w:tcPr>
          <w:p w14:paraId="6BB6D3DC" w14:textId="77777777" w:rsidR="00CF13E2" w:rsidRPr="00A12A4D" w:rsidRDefault="00CF13E2"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bookmarkStart w:id="307" w:name="_Hlk27310145"/>
            <w:r w:rsidRPr="00A12A4D">
              <w:rPr>
                <w:rFonts w:eastAsia="Times New Roman" w:cstheme="minorHAnsi"/>
                <w:b/>
                <w:sz w:val="22"/>
                <w:szCs w:val="22"/>
                <w:lang w:eastAsia="hr-HR"/>
              </w:rPr>
              <w:t xml:space="preserve">Poticanje prirodnog prirasta stanovništva </w:t>
            </w:r>
            <w:bookmarkEnd w:id="307"/>
          </w:p>
        </w:tc>
      </w:tr>
      <w:tr w:rsidR="00CF13E2" w:rsidRPr="00A12A4D" w14:paraId="5623DD5F"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75F34CD5" w14:textId="77777777" w:rsidR="00EB50E9" w:rsidRDefault="00EB50E9" w:rsidP="00FC3518">
            <w:pPr>
              <w:spacing w:before="0"/>
              <w:jc w:val="right"/>
              <w:rPr>
                <w:rFonts w:eastAsia="Times New Roman" w:cstheme="minorHAnsi"/>
                <w:b w:val="0"/>
                <w:bCs w:val="0"/>
                <w:sz w:val="22"/>
                <w:szCs w:val="22"/>
                <w:lang w:eastAsia="hr-HR"/>
              </w:rPr>
            </w:pPr>
          </w:p>
          <w:p w14:paraId="43A8A5D2" w14:textId="0BDE9B2A"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 xml:space="preserve">Aktivnosti </w:t>
            </w:r>
          </w:p>
        </w:tc>
        <w:tc>
          <w:tcPr>
            <w:tcW w:w="6945" w:type="dxa"/>
            <w:shd w:val="clear" w:color="auto" w:fill="F2F2F2" w:themeFill="background1" w:themeFillShade="F2"/>
          </w:tcPr>
          <w:p w14:paraId="50A0E031" w14:textId="77777777" w:rsidR="009E5708" w:rsidRDefault="009E5708" w:rsidP="0001696E">
            <w:pPr>
              <w:numPr>
                <w:ilvl w:val="0"/>
                <w:numId w:val="5"/>
              </w:numPr>
              <w:spacing w:before="0"/>
              <w:ind w:left="0" w:hanging="425"/>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51250A8D" w14:textId="42123C52" w:rsidR="006D0DE3" w:rsidRPr="00AC5335" w:rsidRDefault="00CF13E2" w:rsidP="0001696E">
            <w:pPr>
              <w:numPr>
                <w:ilvl w:val="0"/>
                <w:numId w:val="5"/>
              </w:numPr>
              <w:spacing w:before="0"/>
              <w:ind w:left="0" w:hanging="425"/>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Povećanje i modernizacija kapaciteta za odgoj, obrazovanje i brig</w:t>
            </w:r>
            <w:r w:rsidR="000A5E0A" w:rsidRPr="00A12A4D">
              <w:rPr>
                <w:rFonts w:eastAsia="Times New Roman" w:cstheme="minorHAnsi"/>
                <w:b/>
                <w:sz w:val="22"/>
                <w:szCs w:val="22"/>
                <w:lang w:eastAsia="hr-HR"/>
              </w:rPr>
              <w:t>a</w:t>
            </w:r>
            <w:r w:rsidRPr="00A12A4D">
              <w:rPr>
                <w:rFonts w:eastAsia="Times New Roman" w:cstheme="minorHAnsi"/>
                <w:b/>
                <w:sz w:val="22"/>
                <w:szCs w:val="22"/>
                <w:lang w:eastAsia="hr-HR"/>
              </w:rPr>
              <w:t xml:space="preserve"> o djeci</w:t>
            </w:r>
            <w:r w:rsidR="000A5E0A" w:rsidRPr="00A12A4D">
              <w:rPr>
                <w:rFonts w:eastAsia="Times New Roman" w:cstheme="minorHAnsi"/>
                <w:b/>
                <w:sz w:val="22"/>
                <w:szCs w:val="22"/>
                <w:lang w:eastAsia="hr-HR"/>
              </w:rPr>
              <w:t xml:space="preserve"> i mladima</w:t>
            </w:r>
            <w:r w:rsidRPr="00A12A4D">
              <w:rPr>
                <w:rFonts w:eastAsia="Times New Roman" w:cstheme="minorHAnsi"/>
                <w:b/>
                <w:sz w:val="22"/>
                <w:szCs w:val="22"/>
                <w:lang w:eastAsia="hr-HR"/>
              </w:rPr>
              <w:t xml:space="preserve"> </w:t>
            </w:r>
          </w:p>
          <w:p w14:paraId="12C0248A" w14:textId="77777777" w:rsidR="00EB50E9" w:rsidRDefault="00EB50E9"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53EB9696" w14:textId="730E9D94"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Sufinanciranje i podrška provedbi aktivnosti, projekata i programa u svrhu zadovoljavanja javnih potreba te povećanja kvalitete javnih usluga u području predškolskog odgoja i obrazovanja te skrbi o djeci rane i predškolske dobi (npr. izgradnja i opremanje objekata, tehnička pomoć radu vrtića i jaslica i slično)</w:t>
            </w:r>
            <w:r w:rsidR="000A5E0A" w:rsidRPr="00A12A4D">
              <w:rPr>
                <w:rFonts w:eastAsia="Times New Roman" w:cstheme="minorHAnsi"/>
                <w:sz w:val="22"/>
                <w:szCs w:val="22"/>
                <w:lang w:eastAsia="hr-HR"/>
              </w:rPr>
              <w:t xml:space="preserve"> te vođenje brige o mladima (izgradnja, obnova i opremanje školsko-sportski građevina, studentskih domova itd.).  </w:t>
            </w:r>
            <w:r w:rsidRPr="00A12A4D">
              <w:rPr>
                <w:rFonts w:eastAsia="Times New Roman" w:cstheme="minorHAnsi"/>
                <w:sz w:val="22"/>
                <w:szCs w:val="22"/>
                <w:lang w:eastAsia="hr-HR"/>
              </w:rPr>
              <w:t xml:space="preserve"> </w:t>
            </w:r>
          </w:p>
          <w:p w14:paraId="0FFCEC69"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3CBB96AB" w14:textId="15570A21" w:rsidR="001A3B2E" w:rsidRPr="00AC5335" w:rsidRDefault="00CF13E2" w:rsidP="0001696E">
            <w:pPr>
              <w:numPr>
                <w:ilvl w:val="0"/>
                <w:numId w:val="5"/>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Potpora postojećim pronatalitetnim mjerama i politikama u potpomognutim područjima</w:t>
            </w:r>
          </w:p>
          <w:p w14:paraId="12376AF3" w14:textId="77777777" w:rsidR="00EB50E9" w:rsidRDefault="00EB50E9"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9BB6686" w14:textId="11D77886" w:rsidR="00CF13E2"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Provedba aktivnosti vezanih uz dodjelu i raspodjelu sredstava te oslobođenja plaćanja različitih nameta po osnovi roditeljstva i roditeljskog dopusta kao primjerice, sufinanciranja olakšica za korisnike vrtića, sufinanciranja sustava porodiljinih naknada i povlasticama u JLS-ima, olakšavanje odgoja i brige o djeci</w:t>
            </w:r>
            <w:r w:rsidR="00541B97" w:rsidRPr="00A12A4D">
              <w:rPr>
                <w:rFonts w:eastAsia="Calibri" w:cstheme="minorHAnsi"/>
                <w:sz w:val="22"/>
                <w:szCs w:val="22"/>
              </w:rPr>
              <w:t xml:space="preserve"> </w:t>
            </w:r>
            <w:r w:rsidRPr="00A12A4D">
              <w:rPr>
                <w:rFonts w:eastAsia="Calibri" w:cstheme="minorHAnsi"/>
                <w:sz w:val="22"/>
                <w:szCs w:val="22"/>
              </w:rPr>
              <w:t>socijalno, zdravstveno i materijalno ugroženim obiteljima.</w:t>
            </w:r>
          </w:p>
          <w:p w14:paraId="7E3BC5E5" w14:textId="472C4E0F" w:rsidR="00AC5335" w:rsidRPr="00A12A4D" w:rsidRDefault="00AC5335"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CF13E2" w:rsidRPr="00A12A4D" w14:paraId="060591FE" w14:textId="77777777" w:rsidTr="00E3337A">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38F07707" w14:textId="7777777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945" w:type="dxa"/>
            <w:shd w:val="clear" w:color="auto" w:fill="F2F2F2" w:themeFill="background1" w:themeFillShade="F2"/>
          </w:tcPr>
          <w:p w14:paraId="2EE8236D" w14:textId="1AA3D654" w:rsidR="00CF13E2" w:rsidRDefault="00CF13E2" w:rsidP="009E5708">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C5335">
              <w:rPr>
                <w:rFonts w:eastAsia="Times New Roman" w:cstheme="minorHAnsi"/>
                <w:sz w:val="22"/>
                <w:szCs w:val="22"/>
                <w:lang w:eastAsia="hr-HR"/>
              </w:rPr>
              <w:t>Ministarstvo znanosti i obrazovanja, Ministarstvo poljoprivrede, Središnji državni ured za demografiju i mlade</w:t>
            </w:r>
          </w:p>
          <w:p w14:paraId="7C13287F" w14:textId="0EDC279B" w:rsidR="009E5708" w:rsidRPr="00AC5335" w:rsidRDefault="009E5708" w:rsidP="009E5708">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tc>
      </w:tr>
      <w:tr w:rsidR="00CF13E2" w:rsidRPr="00A12A4D" w14:paraId="0F9753A7"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1EBE6882"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tcPr>
          <w:p w14:paraId="09BC15A7" w14:textId="77777777" w:rsidR="00CF13E2" w:rsidRPr="00AC5335"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C5335">
              <w:rPr>
                <w:rFonts w:eastAsia="Times New Roman" w:cstheme="minorHAnsi"/>
                <w:sz w:val="22"/>
                <w:szCs w:val="22"/>
                <w:lang w:eastAsia="hr-HR"/>
              </w:rPr>
              <w:t>Državni proračun, EU fondovi</w:t>
            </w:r>
          </w:p>
        </w:tc>
      </w:tr>
      <w:tr w:rsidR="00CF13E2" w:rsidRPr="00A12A4D" w14:paraId="7506970B" w14:textId="77777777" w:rsidTr="000221D2">
        <w:trPr>
          <w:trHeight w:val="621"/>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vAlign w:val="top"/>
          </w:tcPr>
          <w:p w14:paraId="3B70F90C" w14:textId="7777777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Mjera 2.3.</w:t>
            </w:r>
          </w:p>
        </w:tc>
        <w:tc>
          <w:tcPr>
            <w:tcW w:w="6945" w:type="dxa"/>
            <w:shd w:val="clear" w:color="auto" w:fill="DEEAF6" w:themeFill="accent1" w:themeFillTint="33"/>
            <w:vAlign w:val="top"/>
          </w:tcPr>
          <w:p w14:paraId="780F10DB" w14:textId="77777777" w:rsidR="00CF13E2" w:rsidRPr="00A12A4D" w:rsidRDefault="00CF13E2" w:rsidP="00EB50E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Ekonomska i socijalna integracija starijeg stanovništva u lokalnu zajednicu </w:t>
            </w:r>
          </w:p>
        </w:tc>
      </w:tr>
      <w:tr w:rsidR="00CF13E2" w:rsidRPr="00A12A4D" w14:paraId="71B96058"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5AB5EC5C" w14:textId="77777777" w:rsidR="00EB50E9" w:rsidRDefault="00EB50E9" w:rsidP="00FC3518">
            <w:pPr>
              <w:spacing w:before="0"/>
              <w:jc w:val="right"/>
              <w:rPr>
                <w:rFonts w:eastAsia="Times New Roman" w:cstheme="minorHAnsi"/>
                <w:b w:val="0"/>
                <w:bCs w:val="0"/>
                <w:sz w:val="22"/>
                <w:szCs w:val="22"/>
                <w:lang w:eastAsia="hr-HR"/>
              </w:rPr>
            </w:pPr>
          </w:p>
          <w:p w14:paraId="18DD7A02" w14:textId="704679A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945" w:type="dxa"/>
            <w:shd w:val="clear" w:color="auto" w:fill="F2F2F2" w:themeFill="background1" w:themeFillShade="F2"/>
          </w:tcPr>
          <w:p w14:paraId="6F302AC4" w14:textId="77777777" w:rsidR="00AC5335" w:rsidRDefault="00AC5335" w:rsidP="0001696E">
            <w:pPr>
              <w:numPr>
                <w:ilvl w:val="0"/>
                <w:numId w:val="3"/>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bookmarkStart w:id="308" w:name="_Hlk27348306"/>
          </w:p>
          <w:p w14:paraId="039E5FB2" w14:textId="7558EAAF" w:rsidR="00CF13E2" w:rsidRPr="00A12A4D" w:rsidRDefault="00CF13E2" w:rsidP="0001696E">
            <w:pPr>
              <w:numPr>
                <w:ilvl w:val="0"/>
                <w:numId w:val="3"/>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Poticanje razvoja sadržaja i usluga za starije osobe </w:t>
            </w:r>
          </w:p>
          <w:p w14:paraId="7221F005"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Sufinanciranje i podrška provedbi aktivnosti, projekata i programa za razvoj djelatnosti u javnom, civilnom i privatnom sektoru koje su usmjerene na zadovoljavanje specifičnih potreba starijih osoba u pogledu zdravlja, prijevoza, smještaja u staračkim domovima, obrazovanja, slobodnih aktivnosti i slično. </w:t>
            </w:r>
          </w:p>
          <w:p w14:paraId="3142A584"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64D49410" w14:textId="77777777" w:rsidR="00CF13E2" w:rsidRPr="00A12A4D" w:rsidRDefault="00CF13E2" w:rsidP="0001696E">
            <w:pPr>
              <w:numPr>
                <w:ilvl w:val="0"/>
                <w:numId w:val="3"/>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Poticanje starijih osoba na ekonomsku, radnu i društvenu aktivnost </w:t>
            </w:r>
          </w:p>
          <w:p w14:paraId="1A44D6C5" w14:textId="77777777" w:rsidR="00CF13E2"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Sufinanciranje i podrška provedbi  aktivnosti, projekata i programa koji su usmjereni na poticanje aktivnog i zdravog starenja kroz otvaranje različitih mogućnosti za sudjelovanje i doprinos starijih osoba životu lokalne zajednice te otvaranje mogućnosti za aktivaciju radnog i poduzetničkog potencijala starijih osoba.</w:t>
            </w:r>
            <w:bookmarkEnd w:id="308"/>
          </w:p>
          <w:p w14:paraId="307E20B4" w14:textId="31D02C6B" w:rsidR="00AC5335" w:rsidRPr="00A12A4D" w:rsidRDefault="00AC5335"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tc>
      </w:tr>
      <w:tr w:rsidR="00CF13E2" w:rsidRPr="00A12A4D" w14:paraId="6F5A6078" w14:textId="77777777" w:rsidTr="000221D2">
        <w:trPr>
          <w:trHeight w:val="617"/>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6FB210B1" w14:textId="7777777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945" w:type="dxa"/>
            <w:shd w:val="clear" w:color="auto" w:fill="F2F2F2" w:themeFill="background1" w:themeFillShade="F2"/>
            <w:vAlign w:val="top"/>
          </w:tcPr>
          <w:p w14:paraId="1D3758E7" w14:textId="6EA04795" w:rsidR="00A2189A" w:rsidRPr="00AC5335" w:rsidRDefault="00CF13E2" w:rsidP="00EB50E9">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sz w:val="22"/>
                <w:szCs w:val="22"/>
                <w:lang w:eastAsia="hr-HR"/>
              </w:rPr>
            </w:pPr>
            <w:r w:rsidRPr="00AC5335">
              <w:rPr>
                <w:rFonts w:eastAsia="Times New Roman" w:cstheme="minorHAnsi"/>
                <w:bCs/>
                <w:sz w:val="22"/>
                <w:szCs w:val="22"/>
                <w:lang w:eastAsia="hr-HR"/>
              </w:rPr>
              <w:t>Ministarstvo rada, mirovinskog sustava, obitelji i socijalne politike, Ministarstvo zdravstva</w:t>
            </w:r>
          </w:p>
        </w:tc>
      </w:tr>
      <w:tr w:rsidR="00CF13E2" w:rsidRPr="00A12A4D" w14:paraId="3E5CD0D7"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7933D187"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tcPr>
          <w:p w14:paraId="53FA24A6" w14:textId="77777777" w:rsidR="00CF13E2" w:rsidRPr="00AC5335" w:rsidRDefault="00CF13E2" w:rsidP="000221D2">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C5335">
              <w:rPr>
                <w:rFonts w:eastAsia="Times New Roman" w:cstheme="minorHAnsi"/>
                <w:bCs/>
                <w:sz w:val="22"/>
                <w:szCs w:val="22"/>
                <w:lang w:eastAsia="hr-HR"/>
              </w:rPr>
              <w:t>Državni proračun, EU fondovi</w:t>
            </w:r>
          </w:p>
        </w:tc>
      </w:tr>
      <w:bookmarkEnd w:id="304"/>
    </w:tbl>
    <w:p w14:paraId="698B1A65" w14:textId="3BA5E060" w:rsidR="006307AB" w:rsidRDefault="006307AB" w:rsidP="00D24636">
      <w:pPr>
        <w:spacing w:before="0" w:after="0"/>
        <w:jc w:val="both"/>
        <w:rPr>
          <w:rFonts w:cstheme="minorHAnsi"/>
          <w:sz w:val="22"/>
          <w:szCs w:val="22"/>
        </w:rPr>
      </w:pPr>
    </w:p>
    <w:p w14:paraId="659D8D94" w14:textId="77777777" w:rsidR="00E2066B" w:rsidRDefault="00E2066B" w:rsidP="00D24636">
      <w:pPr>
        <w:spacing w:before="0" w:after="0"/>
        <w:jc w:val="both"/>
        <w:rPr>
          <w:rFonts w:cstheme="minorHAnsi"/>
          <w:sz w:val="22"/>
          <w:szCs w:val="22"/>
        </w:rPr>
      </w:pPr>
    </w:p>
    <w:tbl>
      <w:tblPr>
        <w:tblStyle w:val="GridTable4-Accent1"/>
        <w:tblW w:w="906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shd w:val="clear" w:color="auto" w:fill="FFFFFF" w:themeFill="background1"/>
        <w:tblLook w:val="04A0" w:firstRow="1" w:lastRow="0" w:firstColumn="1" w:lastColumn="0" w:noHBand="0" w:noVBand="1"/>
      </w:tblPr>
      <w:tblGrid>
        <w:gridCol w:w="2176"/>
        <w:gridCol w:w="6891"/>
      </w:tblGrid>
      <w:tr w:rsidR="00BB600E" w:rsidRPr="00BB600E" w14:paraId="76DA6D5E" w14:textId="77777777" w:rsidTr="007F3B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76" w:type="dxa"/>
            <w:tcBorders>
              <w:top w:val="none" w:sz="0" w:space="0" w:color="auto"/>
              <w:left w:val="none" w:sz="0" w:space="0" w:color="auto"/>
              <w:bottom w:val="none" w:sz="0" w:space="0" w:color="auto"/>
              <w:right w:val="none" w:sz="0" w:space="0" w:color="auto"/>
            </w:tcBorders>
            <w:noWrap/>
            <w:hideMark/>
          </w:tcPr>
          <w:p w14:paraId="2F58E75B" w14:textId="0C0603C0" w:rsidR="00CF13E2" w:rsidRPr="00BB600E" w:rsidRDefault="00CF13E2" w:rsidP="00FE6F2D">
            <w:pPr>
              <w:spacing w:before="0"/>
              <w:jc w:val="right"/>
              <w:rPr>
                <w:rFonts w:eastAsia="Times New Roman" w:cstheme="minorHAnsi"/>
                <w:b w:val="0"/>
                <w:bCs w:val="0"/>
                <w:sz w:val="22"/>
                <w:szCs w:val="22"/>
                <w:lang w:eastAsia="hr-HR"/>
              </w:rPr>
            </w:pPr>
            <w:r w:rsidRPr="00BB600E">
              <w:rPr>
                <w:rFonts w:eastAsia="Times New Roman" w:cstheme="minorHAnsi"/>
                <w:sz w:val="22"/>
                <w:szCs w:val="22"/>
                <w:lang w:eastAsia="hr-HR"/>
              </w:rPr>
              <w:t xml:space="preserve">STRATEŠKI SMJER 2. </w:t>
            </w:r>
          </w:p>
        </w:tc>
        <w:tc>
          <w:tcPr>
            <w:tcW w:w="6891" w:type="dxa"/>
            <w:tcBorders>
              <w:top w:val="none" w:sz="0" w:space="0" w:color="auto"/>
              <w:left w:val="none" w:sz="0" w:space="0" w:color="auto"/>
              <w:bottom w:val="none" w:sz="0" w:space="0" w:color="auto"/>
              <w:right w:val="none" w:sz="0" w:space="0" w:color="auto"/>
            </w:tcBorders>
            <w:noWrap/>
            <w:hideMark/>
          </w:tcPr>
          <w:p w14:paraId="00B05159" w14:textId="77777777" w:rsidR="00CF13E2" w:rsidRPr="00BB600E" w:rsidRDefault="00CF13E2" w:rsidP="00D24636">
            <w:pPr>
              <w:spacing w:before="0"/>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BB600E">
              <w:rPr>
                <w:rFonts w:cstheme="minorHAnsi"/>
                <w:sz w:val="22"/>
                <w:szCs w:val="22"/>
              </w:rPr>
              <w:t xml:space="preserve">OTKLANJANJE I UBLAŽAVANJE POSLJEDICA UZROKOVANIH POTRESOM  </w:t>
            </w:r>
          </w:p>
          <w:p w14:paraId="072D7B28" w14:textId="77777777" w:rsidR="00CF13E2" w:rsidRPr="00BB600E" w:rsidRDefault="00CF13E2" w:rsidP="00D24636">
            <w:pPr>
              <w:spacing w:before="0"/>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p>
        </w:tc>
      </w:tr>
      <w:tr w:rsidR="00BB600E" w:rsidRPr="00BB600E" w14:paraId="104D301F"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76" w:type="dxa"/>
            <w:shd w:val="clear" w:color="auto" w:fill="5B9BD5" w:themeFill="accent1"/>
            <w:noWrap/>
          </w:tcPr>
          <w:p w14:paraId="34A2B190" w14:textId="77777777" w:rsidR="00CF13E2" w:rsidRPr="00BB600E" w:rsidRDefault="00CF13E2" w:rsidP="00FE6F2D">
            <w:pPr>
              <w:spacing w:before="0"/>
              <w:jc w:val="right"/>
              <w:rPr>
                <w:rFonts w:eastAsia="Times New Roman" w:cstheme="minorHAnsi"/>
                <w:b w:val="0"/>
                <w:color w:val="FFFFFF" w:themeColor="background1"/>
                <w:sz w:val="22"/>
                <w:szCs w:val="22"/>
                <w:lang w:eastAsia="hr-HR"/>
              </w:rPr>
            </w:pPr>
            <w:r w:rsidRPr="00BB600E">
              <w:rPr>
                <w:rFonts w:eastAsia="Times New Roman" w:cstheme="minorHAnsi"/>
                <w:color w:val="FFFFFF" w:themeColor="background1"/>
                <w:sz w:val="22"/>
                <w:szCs w:val="22"/>
                <w:lang w:eastAsia="hr-HR"/>
              </w:rPr>
              <w:t xml:space="preserve">Poseban cilj 3. </w:t>
            </w:r>
          </w:p>
        </w:tc>
        <w:tc>
          <w:tcPr>
            <w:tcW w:w="6891" w:type="dxa"/>
            <w:shd w:val="clear" w:color="auto" w:fill="5B9BD5" w:themeFill="accent1"/>
          </w:tcPr>
          <w:p w14:paraId="6082ADAA" w14:textId="77777777" w:rsidR="00CF13E2" w:rsidRPr="00BB600E"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2"/>
                <w:szCs w:val="22"/>
                <w:lang w:eastAsia="hr-HR"/>
              </w:rPr>
            </w:pPr>
            <w:r w:rsidRPr="00BB600E">
              <w:rPr>
                <w:rFonts w:eastAsia="Times New Roman" w:cstheme="minorHAnsi"/>
                <w:b/>
                <w:color w:val="FFFFFF" w:themeColor="background1"/>
                <w:sz w:val="22"/>
                <w:szCs w:val="22"/>
                <w:lang w:eastAsia="hr-HR"/>
              </w:rPr>
              <w:t>OBNOVA I IZGRADNJA STAMBENIH I POSLOVNIH  OBJEKATA</w:t>
            </w:r>
          </w:p>
        </w:tc>
      </w:tr>
      <w:tr w:rsidR="00CF13E2" w:rsidRPr="00A12A4D" w14:paraId="7BA45C1D" w14:textId="77777777" w:rsidTr="007F3B40">
        <w:trPr>
          <w:trHeight w:val="510"/>
        </w:trPr>
        <w:tc>
          <w:tcPr>
            <w:cnfStyle w:val="001000000000" w:firstRow="0" w:lastRow="0" w:firstColumn="1" w:lastColumn="0" w:oddVBand="0" w:evenVBand="0" w:oddHBand="0" w:evenHBand="0" w:firstRowFirstColumn="0" w:firstRowLastColumn="0" w:lastRowFirstColumn="0" w:lastRowLastColumn="0"/>
            <w:tcW w:w="2176" w:type="dxa"/>
            <w:shd w:val="clear" w:color="auto" w:fill="DEEAF6" w:themeFill="accent1" w:themeFillTint="33"/>
            <w:noWrap/>
          </w:tcPr>
          <w:p w14:paraId="7C3BD52C" w14:textId="06933365" w:rsidR="00CF13E2" w:rsidRPr="00A12A4D" w:rsidRDefault="00CF13E2" w:rsidP="00FE6F2D">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3.1.</w:t>
            </w:r>
          </w:p>
        </w:tc>
        <w:tc>
          <w:tcPr>
            <w:tcW w:w="6891" w:type="dxa"/>
            <w:shd w:val="clear" w:color="auto" w:fill="DEEAF6" w:themeFill="accent1" w:themeFillTint="33"/>
          </w:tcPr>
          <w:p w14:paraId="1E6DF6DE" w14:textId="77777777" w:rsidR="00CF13E2" w:rsidRPr="00A12A4D"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Obnova stambenih i poslovnih objekata</w:t>
            </w:r>
          </w:p>
        </w:tc>
      </w:tr>
      <w:tr w:rsidR="00CF13E2" w:rsidRPr="00A12A4D" w14:paraId="42532371" w14:textId="77777777" w:rsidTr="00E3337A">
        <w:trPr>
          <w:cnfStyle w:val="000000100000" w:firstRow="0" w:lastRow="0" w:firstColumn="0" w:lastColumn="0" w:oddVBand="0" w:evenVBand="0" w:oddHBand="1" w:evenHBand="0" w:firstRowFirstColumn="0" w:firstRowLastColumn="0" w:lastRowFirstColumn="0" w:lastRowLastColumn="0"/>
          <w:trHeight w:val="3069"/>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2AD36889" w14:textId="77777777" w:rsidR="00BB600E" w:rsidRDefault="00BB600E" w:rsidP="00BB600E">
            <w:pPr>
              <w:spacing w:before="0"/>
              <w:jc w:val="right"/>
              <w:rPr>
                <w:rFonts w:eastAsia="Times New Roman" w:cstheme="minorHAnsi"/>
                <w:b w:val="0"/>
                <w:bCs w:val="0"/>
                <w:sz w:val="22"/>
                <w:szCs w:val="22"/>
                <w:lang w:eastAsia="hr-HR"/>
              </w:rPr>
            </w:pPr>
          </w:p>
          <w:p w14:paraId="6B6ED0F3" w14:textId="37B80CE4"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891" w:type="dxa"/>
            <w:shd w:val="clear" w:color="auto" w:fill="F2F2F2" w:themeFill="background1" w:themeFillShade="F2"/>
            <w:vAlign w:val="top"/>
          </w:tcPr>
          <w:p w14:paraId="35A020A8" w14:textId="77777777" w:rsidR="00BB600E" w:rsidRDefault="00BB600E" w:rsidP="00BB600E">
            <w:pPr>
              <w:pStyle w:val="ListParagraph"/>
              <w:numPr>
                <w:ilvl w:val="0"/>
                <w:numId w:val="25"/>
              </w:numPr>
              <w:spacing w:before="0"/>
              <w:ind w:left="0" w:hanging="445"/>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27EABA44" w14:textId="0B5E2438" w:rsidR="00CF13E2" w:rsidRPr="00A12A4D" w:rsidRDefault="00CF13E2" w:rsidP="00BB600E">
            <w:pPr>
              <w:pStyle w:val="ListParagraph"/>
              <w:numPr>
                <w:ilvl w:val="0"/>
                <w:numId w:val="25"/>
              </w:numPr>
              <w:spacing w:before="0"/>
              <w:ind w:left="0" w:hanging="445"/>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Potpora projektima obnove postojećih stambenih i poslovnih objekata</w:t>
            </w:r>
          </w:p>
          <w:p w14:paraId="54CAE41A" w14:textId="621663D6" w:rsidR="00725DF0" w:rsidRPr="00A12A4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Poticanje i sufinanciranje građevinske obnove stambenih i poslovnih objekata za koje se procjenjuje da će nakon poduzetih građevinskih i sigurnosnih aktivnosti biti pouzdani za stanovanje i odvijanje gospodarskih aktivnosti. Jedan od kriterija provedbe ove mjere mora se odnositi na </w:t>
            </w:r>
            <w:r w:rsidR="00D14A0D" w:rsidRPr="00A12A4D">
              <w:rPr>
                <w:rFonts w:eastAsia="Times New Roman" w:cstheme="minorHAnsi"/>
                <w:sz w:val="22"/>
                <w:szCs w:val="22"/>
                <w:lang w:eastAsia="hr-HR"/>
              </w:rPr>
              <w:t>sigurnost</w:t>
            </w:r>
            <w:r w:rsidRPr="00A12A4D">
              <w:rPr>
                <w:rFonts w:eastAsia="Times New Roman" w:cstheme="minorHAnsi"/>
                <w:sz w:val="22"/>
                <w:szCs w:val="22"/>
                <w:lang w:eastAsia="hr-HR"/>
              </w:rPr>
              <w:t xml:space="preserve"> građevin</w:t>
            </w:r>
            <w:r w:rsidR="00D14A0D" w:rsidRPr="00A12A4D">
              <w:rPr>
                <w:rFonts w:eastAsia="Times New Roman" w:cstheme="minorHAnsi"/>
                <w:sz w:val="22"/>
                <w:szCs w:val="22"/>
                <w:lang w:eastAsia="hr-HR"/>
              </w:rPr>
              <w:t>a vezane uz potres.</w:t>
            </w:r>
          </w:p>
          <w:p w14:paraId="72F87FFE" w14:textId="4B5CABF4" w:rsidR="005E7468" w:rsidRPr="00E2066B" w:rsidRDefault="00D24A02" w:rsidP="00BB600E">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Poticat će se sveobuhvatna obnova zgrada, primjena visokoučinkovitih alternativnih sustava te će se posebna pažnja posvetiti osiguravanju zdravih unutarnjih klimatskih uvjeta, zaštiti od požara i rizika povezanih s pojačanom seizmičkom aktivnosti.</w:t>
            </w:r>
          </w:p>
        </w:tc>
      </w:tr>
      <w:tr w:rsidR="00CF13E2" w:rsidRPr="00A12A4D" w14:paraId="740DEB7B" w14:textId="77777777" w:rsidTr="00E3337A">
        <w:trPr>
          <w:trHeight w:val="673"/>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0A837CBF" w14:textId="77777777"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891" w:type="dxa"/>
            <w:shd w:val="clear" w:color="auto" w:fill="F2F2F2" w:themeFill="background1" w:themeFillShade="F2"/>
            <w:vAlign w:val="top"/>
          </w:tcPr>
          <w:p w14:paraId="715564EE" w14:textId="77777777" w:rsidR="00CF13E2" w:rsidRPr="005E7468"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5E7468">
              <w:rPr>
                <w:rFonts w:cstheme="minorHAnsi"/>
                <w:bCs/>
                <w:sz w:val="22"/>
                <w:szCs w:val="22"/>
              </w:rPr>
              <w:t>Ministarstvo prostornoga uređenja, graditeljstva i državne imovine, Središnji državni ured za obnovu i stambeno zbrinjavanje</w:t>
            </w:r>
          </w:p>
        </w:tc>
      </w:tr>
      <w:tr w:rsidR="00CF13E2" w:rsidRPr="00A12A4D" w14:paraId="097F1AC7"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550FB29C"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5643FE49" w14:textId="77777777" w:rsidR="00CF13E2" w:rsidRPr="005E7468"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5E7468">
              <w:rPr>
                <w:rFonts w:eastAsia="Times New Roman" w:cstheme="minorHAnsi"/>
                <w:bCs/>
                <w:sz w:val="22"/>
                <w:szCs w:val="22"/>
                <w:lang w:eastAsia="hr-HR"/>
              </w:rPr>
              <w:t>Državni proračun, EU fondovi</w:t>
            </w:r>
          </w:p>
        </w:tc>
      </w:tr>
      <w:tr w:rsidR="00CF13E2" w:rsidRPr="00A12A4D" w14:paraId="60B3F994"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DEEAF6" w:themeFill="accent1" w:themeFillTint="33"/>
            <w:noWrap/>
          </w:tcPr>
          <w:p w14:paraId="6C32F91D" w14:textId="6964FD39" w:rsidR="00CF13E2" w:rsidRPr="00A12A4D" w:rsidRDefault="00CF13E2" w:rsidP="00FE6F2D">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3.2.</w:t>
            </w:r>
          </w:p>
        </w:tc>
        <w:tc>
          <w:tcPr>
            <w:tcW w:w="6891" w:type="dxa"/>
            <w:shd w:val="clear" w:color="auto" w:fill="DEEAF6" w:themeFill="accent1" w:themeFillTint="33"/>
          </w:tcPr>
          <w:p w14:paraId="7A8BCFE8"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Izgradnja novih stambenih i poslovnih objekata</w:t>
            </w:r>
          </w:p>
        </w:tc>
      </w:tr>
      <w:tr w:rsidR="00CF13E2" w:rsidRPr="00A12A4D" w14:paraId="0E5C1F56"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4DA35D0C" w14:textId="77777777" w:rsidR="00BB600E" w:rsidRDefault="00BB600E" w:rsidP="00BB600E">
            <w:pPr>
              <w:spacing w:before="0"/>
              <w:jc w:val="right"/>
              <w:rPr>
                <w:rFonts w:eastAsia="Times New Roman" w:cstheme="minorHAnsi"/>
                <w:b w:val="0"/>
                <w:bCs w:val="0"/>
                <w:sz w:val="22"/>
                <w:szCs w:val="22"/>
                <w:lang w:eastAsia="hr-HR"/>
              </w:rPr>
            </w:pPr>
          </w:p>
          <w:p w14:paraId="737A9E2B" w14:textId="5B119C3B"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891" w:type="dxa"/>
            <w:shd w:val="clear" w:color="auto" w:fill="F2F2F2" w:themeFill="background1" w:themeFillShade="F2"/>
            <w:vAlign w:val="top"/>
          </w:tcPr>
          <w:p w14:paraId="584A0CBA" w14:textId="77777777" w:rsidR="00711389" w:rsidRDefault="00711389" w:rsidP="00BB600E">
            <w:pPr>
              <w:pStyle w:val="ListParagraph"/>
              <w:numPr>
                <w:ilvl w:val="0"/>
                <w:numId w:val="26"/>
              </w:numPr>
              <w:spacing w:before="0"/>
              <w:ind w:left="0" w:hanging="445"/>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68DD20BD" w14:textId="2AF6C757" w:rsidR="00CF13E2" w:rsidRPr="00A12A4D" w:rsidRDefault="00CF13E2" w:rsidP="00BB600E">
            <w:pPr>
              <w:pStyle w:val="ListParagraph"/>
              <w:numPr>
                <w:ilvl w:val="0"/>
                <w:numId w:val="26"/>
              </w:numPr>
              <w:spacing w:before="0"/>
              <w:ind w:left="0" w:hanging="445"/>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Potpora projektima namijenjenim izgradnji novih stambenih i poslovnih objekata</w:t>
            </w:r>
          </w:p>
          <w:p w14:paraId="777AE6AE" w14:textId="77777777" w:rsidR="00E2066B" w:rsidRDefault="00E2066B" w:rsidP="00BB600E">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333E01EB" w14:textId="40F08E9B" w:rsidR="00CF13E2" w:rsidRPr="00A12A4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sz w:val="22"/>
                <w:szCs w:val="22"/>
                <w:lang w:eastAsia="hr-HR"/>
              </w:rPr>
              <w:t>Financiranje i poticanje gospodarskih aktivnosti usmjerenih na izgradnju novih objekata visokog standarda gradnje i sigurnosti od potresa.</w:t>
            </w:r>
            <w:r w:rsidRPr="00A12A4D">
              <w:rPr>
                <w:rFonts w:eastAsia="Times New Roman" w:cstheme="minorHAnsi"/>
                <w:bCs/>
                <w:sz w:val="22"/>
                <w:szCs w:val="22"/>
                <w:lang w:eastAsia="hr-HR"/>
              </w:rPr>
              <w:t xml:space="preserve"> </w:t>
            </w:r>
          </w:p>
          <w:p w14:paraId="75A50B95" w14:textId="77777777" w:rsidR="00D24A02" w:rsidRDefault="00D24A02" w:rsidP="00BB600E">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Cilj je realizacija obnove postojećih zgrada, transformacija postojećeg fonda zgrada u energetski visokoučinkovit i dekarboniziran fond zgrada. Obnova uključuje stambene i nestambene zgrade, privatne i/ili zgrade javne namjene, uz uvažavanje važnosti javnog interesa zgrada zdravstvene i odgojno-obrazovne namjene.</w:t>
            </w:r>
          </w:p>
          <w:p w14:paraId="063DDD36" w14:textId="2BD71749" w:rsidR="00711389" w:rsidRPr="00A12A4D" w:rsidRDefault="00711389" w:rsidP="00BB600E">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tc>
      </w:tr>
      <w:tr w:rsidR="00CF13E2" w:rsidRPr="00A12A4D" w14:paraId="2C2B5E8F" w14:textId="77777777" w:rsidTr="00E3337A">
        <w:trPr>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7F2ADAFD" w14:textId="77777777"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891" w:type="dxa"/>
            <w:shd w:val="clear" w:color="auto" w:fill="F2F2F2" w:themeFill="background1" w:themeFillShade="F2"/>
            <w:vAlign w:val="top"/>
          </w:tcPr>
          <w:p w14:paraId="2A201752" w14:textId="77777777" w:rsidR="00CF13E2" w:rsidRPr="00711389"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711389">
              <w:rPr>
                <w:rFonts w:cstheme="minorHAnsi"/>
                <w:bCs/>
                <w:sz w:val="22"/>
                <w:szCs w:val="22"/>
              </w:rPr>
              <w:t>Ministarstvo prostornoga uređenja, graditeljstva i državne imovine, Središnji državni ured za obnovu i stambeno zbrinjavanje</w:t>
            </w:r>
          </w:p>
        </w:tc>
      </w:tr>
      <w:tr w:rsidR="00CF13E2" w:rsidRPr="00A12A4D" w14:paraId="151165F7"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16D76F84"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61DDCD14" w14:textId="77777777" w:rsidR="00CF13E2" w:rsidRPr="00711389"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711389">
              <w:rPr>
                <w:rFonts w:eastAsia="Times New Roman" w:cstheme="minorHAnsi"/>
                <w:bCs/>
                <w:sz w:val="22"/>
                <w:szCs w:val="22"/>
                <w:lang w:eastAsia="hr-HR"/>
              </w:rPr>
              <w:t>Državni proračun, EU fondovi</w:t>
            </w:r>
          </w:p>
        </w:tc>
      </w:tr>
      <w:tr w:rsidR="00CF13E2" w:rsidRPr="00A12A4D" w14:paraId="21E8F3DD"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DEEAF6" w:themeFill="accent1" w:themeFillTint="33"/>
            <w:noWrap/>
          </w:tcPr>
          <w:p w14:paraId="57816535" w14:textId="0CDBA700"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3.3.</w:t>
            </w:r>
          </w:p>
        </w:tc>
        <w:tc>
          <w:tcPr>
            <w:tcW w:w="6891" w:type="dxa"/>
            <w:shd w:val="clear" w:color="auto" w:fill="DEEAF6" w:themeFill="accent1" w:themeFillTint="33"/>
          </w:tcPr>
          <w:p w14:paraId="1A14901A"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Financijska podrška stanovništvu, poduzetnicima i obrtnicima</w:t>
            </w:r>
          </w:p>
        </w:tc>
      </w:tr>
      <w:tr w:rsidR="00CF13E2" w:rsidRPr="00A12A4D" w14:paraId="75E286C8"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53E43AC6" w14:textId="77777777" w:rsidR="00BB600E" w:rsidRDefault="00BB600E" w:rsidP="00BB600E">
            <w:pPr>
              <w:spacing w:before="0"/>
              <w:jc w:val="right"/>
              <w:rPr>
                <w:rFonts w:eastAsia="Times New Roman" w:cstheme="minorHAnsi"/>
                <w:b w:val="0"/>
                <w:bCs w:val="0"/>
                <w:sz w:val="22"/>
                <w:szCs w:val="22"/>
                <w:lang w:eastAsia="hr-HR"/>
              </w:rPr>
            </w:pPr>
          </w:p>
          <w:p w14:paraId="00E02487" w14:textId="23DC4232"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891" w:type="dxa"/>
            <w:shd w:val="clear" w:color="auto" w:fill="F2F2F2" w:themeFill="background1" w:themeFillShade="F2"/>
            <w:vAlign w:val="top"/>
          </w:tcPr>
          <w:p w14:paraId="3979E7D6" w14:textId="77777777" w:rsidR="00711389" w:rsidRDefault="00711389" w:rsidP="00BB600E">
            <w:pPr>
              <w:pStyle w:val="ListParagraph"/>
              <w:numPr>
                <w:ilvl w:val="0"/>
                <w:numId w:val="27"/>
              </w:numPr>
              <w:spacing w:before="0"/>
              <w:ind w:left="0" w:hanging="426"/>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5F765E6F" w14:textId="0C65D3C5" w:rsidR="00D933E5" w:rsidRPr="00A12A4D" w:rsidRDefault="00CF13E2" w:rsidP="00BB600E">
            <w:pPr>
              <w:pStyle w:val="ListParagraph"/>
              <w:numPr>
                <w:ilvl w:val="0"/>
                <w:numId w:val="27"/>
              </w:numPr>
              <w:spacing w:before="0"/>
              <w:ind w:left="0" w:hanging="426"/>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Financijska potpora potresom ugroženom stanovništvu</w:t>
            </w:r>
          </w:p>
          <w:p w14:paraId="00CFD06A" w14:textId="53E4D063" w:rsidR="00826575" w:rsidRDefault="00CF13E2" w:rsidP="00BB600E">
            <w:pPr>
              <w:pStyle w:val="ListParagraph"/>
              <w:spacing w:before="0"/>
              <w:ind w:left="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Kompenzacija izgubljenog dohotka dijela stanovnika koji su zbog izravnih šteta potresa izgubili radno mjesto ili privremeno spriječeni u obavljanju poslovnih aktivnosti. Aktivnosti predviđaju moratorije te refinanciranje kreditnih i drugih obaveza. </w:t>
            </w:r>
          </w:p>
          <w:p w14:paraId="0C1B3FA8" w14:textId="77777777" w:rsidR="00711389" w:rsidRPr="00A12A4D" w:rsidRDefault="00711389" w:rsidP="00BB600E">
            <w:pPr>
              <w:pStyle w:val="ListParagraph"/>
              <w:spacing w:before="0"/>
              <w:ind w:left="0"/>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9F2ED7F" w14:textId="08ECB3F1" w:rsidR="00D5634C" w:rsidRPr="00A12A4D" w:rsidRDefault="00CF13E2" w:rsidP="00BB600E">
            <w:pPr>
              <w:pStyle w:val="ListParagraph"/>
              <w:numPr>
                <w:ilvl w:val="0"/>
                <w:numId w:val="27"/>
              </w:numPr>
              <w:spacing w:before="0"/>
              <w:ind w:left="0" w:hanging="426"/>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Financijska potpora potresom ugroženim poduzetnicima i obrtnicima</w:t>
            </w:r>
          </w:p>
          <w:p w14:paraId="3681F140" w14:textId="0A1C9326" w:rsidR="00BE7F84" w:rsidRPr="00A12A4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Kompenzacija prihoda poduzetnika i obrtnika koji su zbog izravnih ili neizravnih šteta potresa spriječeni u obavljanju redovnih poslovnih aktivnosti ili ih obavljaju u smanjenom obujmu. Aktivnosti predviđaju moratorije te refinanciranje kreditnih i drugih obaveza kao i bespovratne potpore za nabavu kapitalne opreme, uvođenje novih tehnologija te osiguranje plaća zaposlenika.</w:t>
            </w:r>
          </w:p>
          <w:p w14:paraId="4F66BBBF" w14:textId="77777777" w:rsidR="00BE7F84" w:rsidRPr="00A12A4D" w:rsidRDefault="00BE7F84" w:rsidP="00BB600E">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63DE8D47" w14:textId="359D5573" w:rsidR="00885ABE" w:rsidRPr="00A12A4D" w:rsidRDefault="00885ABE" w:rsidP="00BB600E">
            <w:pPr>
              <w:pStyle w:val="ListParagraph"/>
              <w:numPr>
                <w:ilvl w:val="0"/>
                <w:numId w:val="27"/>
              </w:numPr>
              <w:spacing w:before="0"/>
              <w:ind w:left="0" w:hanging="400"/>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Privremeno ukidanje obveze plaćanja pričuve</w:t>
            </w:r>
          </w:p>
          <w:p w14:paraId="074A4E52" w14:textId="77777777" w:rsidR="00885ABE" w:rsidRDefault="00885ABE" w:rsidP="00BB600E">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11389">
              <w:rPr>
                <w:rFonts w:cstheme="minorHAnsi"/>
                <w:sz w:val="22"/>
                <w:szCs w:val="22"/>
              </w:rPr>
              <w:t>Rasterećenje stanovništva kroz privremeno ukidanje</w:t>
            </w:r>
            <w:r w:rsidRPr="00711389">
              <w:rPr>
                <w:rFonts w:cstheme="minorHAnsi"/>
                <w:spacing w:val="-14"/>
                <w:sz w:val="22"/>
                <w:szCs w:val="22"/>
              </w:rPr>
              <w:t xml:space="preserve"> </w:t>
            </w:r>
            <w:r w:rsidRPr="00711389">
              <w:rPr>
                <w:rFonts w:cstheme="minorHAnsi"/>
                <w:sz w:val="22"/>
                <w:szCs w:val="22"/>
              </w:rPr>
              <w:t>obveze</w:t>
            </w:r>
            <w:r w:rsidRPr="00711389">
              <w:rPr>
                <w:rFonts w:cstheme="minorHAnsi"/>
                <w:spacing w:val="-9"/>
                <w:sz w:val="22"/>
                <w:szCs w:val="22"/>
              </w:rPr>
              <w:t xml:space="preserve"> </w:t>
            </w:r>
            <w:r w:rsidRPr="00711389">
              <w:rPr>
                <w:rFonts w:cstheme="minorHAnsi"/>
                <w:sz w:val="22"/>
                <w:szCs w:val="22"/>
              </w:rPr>
              <w:t>plaćanja</w:t>
            </w:r>
            <w:r w:rsidRPr="00711389">
              <w:rPr>
                <w:rFonts w:cstheme="minorHAnsi"/>
                <w:spacing w:val="-6"/>
                <w:sz w:val="22"/>
                <w:szCs w:val="22"/>
              </w:rPr>
              <w:t xml:space="preserve"> </w:t>
            </w:r>
            <w:r w:rsidRPr="00711389">
              <w:rPr>
                <w:rFonts w:cstheme="minorHAnsi"/>
                <w:sz w:val="22"/>
                <w:szCs w:val="22"/>
              </w:rPr>
              <w:t>pričuve</w:t>
            </w:r>
            <w:r w:rsidRPr="00711389">
              <w:rPr>
                <w:rFonts w:cstheme="minorHAnsi"/>
                <w:spacing w:val="-15"/>
                <w:sz w:val="22"/>
                <w:szCs w:val="22"/>
              </w:rPr>
              <w:t xml:space="preserve"> </w:t>
            </w:r>
            <w:r w:rsidRPr="00711389">
              <w:rPr>
                <w:rFonts w:cstheme="minorHAnsi"/>
                <w:color w:val="0C0C0C"/>
                <w:sz w:val="22"/>
                <w:szCs w:val="22"/>
              </w:rPr>
              <w:t>za</w:t>
            </w:r>
            <w:r w:rsidRPr="00711389">
              <w:rPr>
                <w:rFonts w:cstheme="minorHAnsi"/>
                <w:color w:val="0C0C0C"/>
                <w:spacing w:val="-14"/>
                <w:sz w:val="22"/>
                <w:szCs w:val="22"/>
              </w:rPr>
              <w:t xml:space="preserve"> </w:t>
            </w:r>
            <w:r w:rsidRPr="00711389">
              <w:rPr>
                <w:rFonts w:cstheme="minorHAnsi"/>
                <w:sz w:val="22"/>
                <w:szCs w:val="22"/>
              </w:rPr>
              <w:t>sve</w:t>
            </w:r>
            <w:r w:rsidRPr="00711389">
              <w:rPr>
                <w:rFonts w:cstheme="minorHAnsi"/>
                <w:spacing w:val="-13"/>
                <w:sz w:val="22"/>
                <w:szCs w:val="22"/>
              </w:rPr>
              <w:t xml:space="preserve"> </w:t>
            </w:r>
            <w:r w:rsidRPr="00711389">
              <w:rPr>
                <w:rFonts w:cstheme="minorHAnsi"/>
                <w:sz w:val="22"/>
                <w:szCs w:val="22"/>
              </w:rPr>
              <w:t>višestambene</w:t>
            </w:r>
            <w:r w:rsidRPr="00711389">
              <w:rPr>
                <w:rFonts w:cstheme="minorHAnsi"/>
                <w:spacing w:val="-5"/>
                <w:sz w:val="22"/>
                <w:szCs w:val="22"/>
              </w:rPr>
              <w:t xml:space="preserve"> </w:t>
            </w:r>
            <w:r w:rsidRPr="00711389">
              <w:rPr>
                <w:rFonts w:cstheme="minorHAnsi"/>
                <w:sz w:val="22"/>
                <w:szCs w:val="22"/>
              </w:rPr>
              <w:t xml:space="preserve">zgrade, a koje su označene kao </w:t>
            </w:r>
            <w:r w:rsidRPr="00711389">
              <w:rPr>
                <w:rFonts w:cstheme="minorHAnsi"/>
                <w:i/>
                <w:iCs/>
                <w:sz w:val="22"/>
                <w:szCs w:val="22"/>
              </w:rPr>
              <w:t>Neuporabljivo</w:t>
            </w:r>
            <w:r w:rsidRPr="00711389">
              <w:rPr>
                <w:rFonts w:cstheme="minorHAnsi"/>
                <w:i/>
                <w:iCs/>
                <w:color w:val="212121"/>
                <w:sz w:val="22"/>
                <w:szCs w:val="22"/>
              </w:rPr>
              <w:t>/c</w:t>
            </w:r>
            <w:r w:rsidRPr="00711389">
              <w:rPr>
                <w:rFonts w:cstheme="minorHAnsi"/>
                <w:i/>
                <w:iCs/>
                <w:sz w:val="22"/>
                <w:szCs w:val="22"/>
              </w:rPr>
              <w:t>rvena oznaka</w:t>
            </w:r>
            <w:r w:rsidRPr="00711389">
              <w:rPr>
                <w:rFonts w:cstheme="minorHAnsi"/>
                <w:sz w:val="22"/>
                <w:szCs w:val="22"/>
              </w:rPr>
              <w:t xml:space="preserve"> odnosno </w:t>
            </w:r>
            <w:r w:rsidRPr="00711389">
              <w:rPr>
                <w:rFonts w:cstheme="minorHAnsi"/>
                <w:i/>
                <w:iCs/>
                <w:sz w:val="22"/>
                <w:szCs w:val="22"/>
              </w:rPr>
              <w:t xml:space="preserve">Privremeno </w:t>
            </w:r>
            <w:r w:rsidRPr="00711389">
              <w:rPr>
                <w:rFonts w:cstheme="minorHAnsi"/>
                <w:i/>
                <w:iCs/>
                <w:color w:val="151515"/>
                <w:sz w:val="22"/>
                <w:szCs w:val="22"/>
              </w:rPr>
              <w:t>n</w:t>
            </w:r>
            <w:r w:rsidRPr="00711389">
              <w:rPr>
                <w:rFonts w:cstheme="minorHAnsi"/>
                <w:i/>
                <w:iCs/>
                <w:sz w:val="22"/>
                <w:szCs w:val="22"/>
              </w:rPr>
              <w:t>euporabljivo</w:t>
            </w:r>
            <w:r w:rsidRPr="00711389">
              <w:rPr>
                <w:rFonts w:cstheme="minorHAnsi"/>
                <w:i/>
                <w:iCs/>
                <w:color w:val="232323"/>
                <w:sz w:val="22"/>
                <w:szCs w:val="22"/>
              </w:rPr>
              <w:t>/</w:t>
            </w:r>
            <w:r w:rsidRPr="00711389">
              <w:rPr>
                <w:rFonts w:cstheme="minorHAnsi"/>
                <w:i/>
                <w:iCs/>
                <w:sz w:val="22"/>
                <w:szCs w:val="22"/>
              </w:rPr>
              <w:t>žuta oznaka</w:t>
            </w:r>
            <w:r w:rsidRPr="00711389">
              <w:rPr>
                <w:rFonts w:cstheme="minorHAnsi"/>
                <w:sz w:val="22"/>
                <w:szCs w:val="22"/>
              </w:rPr>
              <w:t xml:space="preserve">. Privremena obustava plaćanja pričuve </w:t>
            </w:r>
            <w:r w:rsidRPr="00711389">
              <w:rPr>
                <w:rFonts w:cstheme="minorHAnsi"/>
                <w:color w:val="0A0A0A"/>
                <w:sz w:val="22"/>
                <w:szCs w:val="22"/>
              </w:rPr>
              <w:t xml:space="preserve">za </w:t>
            </w:r>
            <w:r w:rsidRPr="00711389">
              <w:rPr>
                <w:rFonts w:cstheme="minorHAnsi"/>
                <w:sz w:val="22"/>
                <w:szCs w:val="22"/>
              </w:rPr>
              <w:t xml:space="preserve">svaku pojedinu zgradu trajala bi dok </w:t>
            </w:r>
            <w:r w:rsidRPr="00711389">
              <w:rPr>
                <w:rFonts w:cstheme="minorHAnsi"/>
                <w:color w:val="232323"/>
                <w:sz w:val="22"/>
                <w:szCs w:val="22"/>
              </w:rPr>
              <w:t xml:space="preserve">se </w:t>
            </w:r>
            <w:r w:rsidRPr="00711389">
              <w:rPr>
                <w:rFonts w:cstheme="minorHAnsi"/>
                <w:sz w:val="22"/>
                <w:szCs w:val="22"/>
              </w:rPr>
              <w:t xml:space="preserve">ista ne obnovi i ne preda suvlasnicima zgrade zajedno </w:t>
            </w:r>
            <w:r w:rsidRPr="00711389">
              <w:rPr>
                <w:rFonts w:cstheme="minorHAnsi"/>
                <w:color w:val="111111"/>
                <w:sz w:val="22"/>
                <w:szCs w:val="22"/>
              </w:rPr>
              <w:t xml:space="preserve">s </w:t>
            </w:r>
            <w:r w:rsidRPr="00711389">
              <w:rPr>
                <w:rFonts w:cstheme="minorHAnsi"/>
                <w:sz w:val="22"/>
                <w:szCs w:val="22"/>
              </w:rPr>
              <w:t>tehničkom dokumentacijom. Za</w:t>
            </w:r>
            <w:r w:rsidRPr="00711389">
              <w:rPr>
                <w:rFonts w:cstheme="minorHAnsi"/>
                <w:spacing w:val="-8"/>
                <w:sz w:val="22"/>
                <w:szCs w:val="22"/>
              </w:rPr>
              <w:t xml:space="preserve"> </w:t>
            </w:r>
            <w:r w:rsidRPr="00711389">
              <w:rPr>
                <w:rFonts w:cstheme="minorHAnsi"/>
                <w:sz w:val="22"/>
                <w:szCs w:val="22"/>
              </w:rPr>
              <w:t>zgrade</w:t>
            </w:r>
            <w:r w:rsidRPr="00711389">
              <w:rPr>
                <w:rFonts w:cstheme="minorHAnsi"/>
                <w:spacing w:val="-3"/>
                <w:sz w:val="22"/>
                <w:szCs w:val="22"/>
              </w:rPr>
              <w:t xml:space="preserve"> </w:t>
            </w:r>
            <w:r w:rsidRPr="00711389">
              <w:rPr>
                <w:rFonts w:cstheme="minorHAnsi"/>
                <w:sz w:val="22"/>
                <w:szCs w:val="22"/>
              </w:rPr>
              <w:t>kojima</w:t>
            </w:r>
            <w:r w:rsidRPr="00711389">
              <w:rPr>
                <w:rFonts w:cstheme="minorHAnsi"/>
                <w:spacing w:val="-11"/>
                <w:sz w:val="22"/>
                <w:szCs w:val="22"/>
              </w:rPr>
              <w:t xml:space="preserve"> </w:t>
            </w:r>
            <w:r w:rsidRPr="00711389">
              <w:rPr>
                <w:rFonts w:cstheme="minorHAnsi"/>
                <w:sz w:val="22"/>
                <w:szCs w:val="22"/>
              </w:rPr>
              <w:t>je</w:t>
            </w:r>
            <w:r w:rsidRPr="00711389">
              <w:rPr>
                <w:rFonts w:cstheme="minorHAnsi"/>
                <w:spacing w:val="-16"/>
                <w:sz w:val="22"/>
                <w:szCs w:val="22"/>
              </w:rPr>
              <w:t xml:space="preserve"> </w:t>
            </w:r>
            <w:r w:rsidRPr="00711389">
              <w:rPr>
                <w:rFonts w:cstheme="minorHAnsi"/>
                <w:sz w:val="22"/>
                <w:szCs w:val="22"/>
              </w:rPr>
              <w:t>određeno uklanjanje</w:t>
            </w:r>
            <w:r w:rsidRPr="00711389">
              <w:rPr>
                <w:rFonts w:cstheme="minorHAnsi"/>
                <w:spacing w:val="1"/>
                <w:sz w:val="22"/>
                <w:szCs w:val="22"/>
              </w:rPr>
              <w:t xml:space="preserve"> </w:t>
            </w:r>
            <w:r w:rsidRPr="00711389">
              <w:rPr>
                <w:rFonts w:cstheme="minorHAnsi"/>
                <w:sz w:val="22"/>
                <w:szCs w:val="22"/>
              </w:rPr>
              <w:t>iz</w:t>
            </w:r>
            <w:r w:rsidRPr="00711389">
              <w:rPr>
                <w:rFonts w:cstheme="minorHAnsi"/>
                <w:spacing w:val="-14"/>
                <w:sz w:val="22"/>
                <w:szCs w:val="22"/>
              </w:rPr>
              <w:t xml:space="preserve"> </w:t>
            </w:r>
            <w:r w:rsidRPr="00711389">
              <w:rPr>
                <w:rFonts w:cstheme="minorHAnsi"/>
                <w:sz w:val="22"/>
                <w:szCs w:val="22"/>
              </w:rPr>
              <w:t>razloga</w:t>
            </w:r>
            <w:r w:rsidRPr="00711389">
              <w:rPr>
                <w:rFonts w:cstheme="minorHAnsi"/>
                <w:spacing w:val="-9"/>
                <w:sz w:val="22"/>
                <w:szCs w:val="22"/>
              </w:rPr>
              <w:t xml:space="preserve"> što su </w:t>
            </w:r>
            <w:r w:rsidRPr="00711389">
              <w:rPr>
                <w:rFonts w:cstheme="minorHAnsi"/>
                <w:spacing w:val="-5"/>
                <w:sz w:val="22"/>
                <w:szCs w:val="22"/>
              </w:rPr>
              <w:t>i</w:t>
            </w:r>
            <w:r w:rsidRPr="00711389">
              <w:rPr>
                <w:rFonts w:cstheme="minorHAnsi"/>
                <w:sz w:val="22"/>
                <w:szCs w:val="22"/>
              </w:rPr>
              <w:t>zgubile</w:t>
            </w:r>
            <w:r w:rsidRPr="00711389">
              <w:rPr>
                <w:rFonts w:cstheme="minorHAnsi"/>
                <w:spacing w:val="-5"/>
                <w:sz w:val="22"/>
                <w:szCs w:val="22"/>
              </w:rPr>
              <w:t xml:space="preserve"> </w:t>
            </w:r>
            <w:r w:rsidRPr="00711389">
              <w:rPr>
                <w:rFonts w:cstheme="minorHAnsi"/>
                <w:sz w:val="22"/>
                <w:szCs w:val="22"/>
              </w:rPr>
              <w:t>svoju</w:t>
            </w:r>
            <w:r w:rsidRPr="00711389">
              <w:rPr>
                <w:rFonts w:cstheme="minorHAnsi"/>
                <w:spacing w:val="3"/>
                <w:sz w:val="22"/>
                <w:szCs w:val="22"/>
              </w:rPr>
              <w:t xml:space="preserve"> </w:t>
            </w:r>
            <w:r w:rsidRPr="00711389">
              <w:rPr>
                <w:rFonts w:cstheme="minorHAnsi"/>
                <w:sz w:val="22"/>
                <w:szCs w:val="22"/>
              </w:rPr>
              <w:t>mehaničku</w:t>
            </w:r>
            <w:r w:rsidRPr="00711389">
              <w:rPr>
                <w:rFonts w:cstheme="minorHAnsi"/>
                <w:spacing w:val="-3"/>
                <w:sz w:val="22"/>
                <w:szCs w:val="22"/>
              </w:rPr>
              <w:t xml:space="preserve"> </w:t>
            </w:r>
            <w:r w:rsidRPr="00711389">
              <w:rPr>
                <w:rFonts w:cstheme="minorHAnsi"/>
                <w:sz w:val="22"/>
                <w:szCs w:val="22"/>
              </w:rPr>
              <w:t>otpornost i/ili</w:t>
            </w:r>
            <w:r w:rsidRPr="00711389">
              <w:rPr>
                <w:rFonts w:cstheme="minorHAnsi"/>
                <w:spacing w:val="-10"/>
                <w:sz w:val="22"/>
                <w:szCs w:val="22"/>
              </w:rPr>
              <w:t xml:space="preserve"> </w:t>
            </w:r>
            <w:r w:rsidRPr="00711389">
              <w:rPr>
                <w:rFonts w:cstheme="minorHAnsi"/>
                <w:sz w:val="22"/>
                <w:szCs w:val="22"/>
              </w:rPr>
              <w:t>stabilnost</w:t>
            </w:r>
            <w:r w:rsidRPr="00711389">
              <w:rPr>
                <w:rFonts w:cstheme="minorHAnsi"/>
                <w:spacing w:val="8"/>
                <w:sz w:val="22"/>
                <w:szCs w:val="22"/>
              </w:rPr>
              <w:t xml:space="preserve"> </w:t>
            </w:r>
            <w:r w:rsidRPr="00711389">
              <w:rPr>
                <w:rFonts w:cstheme="minorHAnsi"/>
                <w:sz w:val="22"/>
                <w:szCs w:val="22"/>
              </w:rPr>
              <w:t>u</w:t>
            </w:r>
            <w:r w:rsidRPr="00711389">
              <w:rPr>
                <w:rFonts w:cstheme="minorHAnsi"/>
                <w:spacing w:val="-16"/>
                <w:sz w:val="22"/>
                <w:szCs w:val="22"/>
              </w:rPr>
              <w:t xml:space="preserve"> </w:t>
            </w:r>
            <w:r w:rsidRPr="00711389">
              <w:rPr>
                <w:rFonts w:cstheme="minorHAnsi"/>
                <w:sz w:val="22"/>
                <w:szCs w:val="22"/>
              </w:rPr>
              <w:t>toj</w:t>
            </w:r>
            <w:r w:rsidRPr="00711389">
              <w:rPr>
                <w:rFonts w:cstheme="minorHAnsi"/>
                <w:spacing w:val="-18"/>
                <w:sz w:val="22"/>
                <w:szCs w:val="22"/>
              </w:rPr>
              <w:t xml:space="preserve"> </w:t>
            </w:r>
            <w:r w:rsidRPr="00711389">
              <w:rPr>
                <w:rFonts w:cstheme="minorHAnsi"/>
                <w:sz w:val="22"/>
                <w:szCs w:val="22"/>
              </w:rPr>
              <w:t>mjeri</w:t>
            </w:r>
            <w:r w:rsidRPr="00711389">
              <w:rPr>
                <w:rFonts w:cstheme="minorHAnsi"/>
                <w:spacing w:val="-9"/>
                <w:sz w:val="22"/>
                <w:szCs w:val="22"/>
              </w:rPr>
              <w:t xml:space="preserve"> </w:t>
            </w:r>
            <w:r w:rsidRPr="00711389">
              <w:rPr>
                <w:rFonts w:cstheme="minorHAnsi"/>
                <w:sz w:val="22"/>
                <w:szCs w:val="22"/>
              </w:rPr>
              <w:t>da</w:t>
            </w:r>
            <w:r w:rsidRPr="00711389">
              <w:rPr>
                <w:rFonts w:cstheme="minorHAnsi"/>
                <w:spacing w:val="-17"/>
                <w:sz w:val="22"/>
                <w:szCs w:val="22"/>
              </w:rPr>
              <w:t xml:space="preserve"> </w:t>
            </w:r>
            <w:r w:rsidRPr="00711389">
              <w:rPr>
                <w:rFonts w:cstheme="minorHAnsi"/>
                <w:sz w:val="22"/>
                <w:szCs w:val="22"/>
              </w:rPr>
              <w:t>su</w:t>
            </w:r>
            <w:r w:rsidRPr="00711389">
              <w:rPr>
                <w:rFonts w:cstheme="minorHAnsi"/>
                <w:spacing w:val="-9"/>
                <w:sz w:val="22"/>
                <w:szCs w:val="22"/>
              </w:rPr>
              <w:t xml:space="preserve"> </w:t>
            </w:r>
            <w:r w:rsidRPr="00711389">
              <w:rPr>
                <w:rFonts w:cstheme="minorHAnsi"/>
                <w:sz w:val="22"/>
                <w:szCs w:val="22"/>
              </w:rPr>
              <w:t>urušene</w:t>
            </w:r>
            <w:r w:rsidRPr="00711389">
              <w:rPr>
                <w:rFonts w:cstheme="minorHAnsi"/>
                <w:spacing w:val="-8"/>
                <w:sz w:val="22"/>
                <w:szCs w:val="22"/>
              </w:rPr>
              <w:t xml:space="preserve"> </w:t>
            </w:r>
            <w:r w:rsidRPr="00711389">
              <w:rPr>
                <w:rFonts w:cstheme="minorHAnsi"/>
                <w:sz w:val="22"/>
                <w:szCs w:val="22"/>
              </w:rPr>
              <w:t>ili</w:t>
            </w:r>
            <w:r w:rsidRPr="00711389">
              <w:rPr>
                <w:rFonts w:cstheme="minorHAnsi"/>
                <w:spacing w:val="-13"/>
                <w:sz w:val="22"/>
                <w:szCs w:val="22"/>
              </w:rPr>
              <w:t xml:space="preserve"> </w:t>
            </w:r>
            <w:r w:rsidRPr="00711389">
              <w:rPr>
                <w:rFonts w:cstheme="minorHAnsi"/>
                <w:sz w:val="22"/>
                <w:szCs w:val="22"/>
              </w:rPr>
              <w:t>da</w:t>
            </w:r>
            <w:r w:rsidRPr="00711389">
              <w:rPr>
                <w:rFonts w:cstheme="minorHAnsi"/>
                <w:spacing w:val="-14"/>
                <w:sz w:val="22"/>
                <w:szCs w:val="22"/>
              </w:rPr>
              <w:t xml:space="preserve"> </w:t>
            </w:r>
            <w:r w:rsidRPr="00711389">
              <w:rPr>
                <w:rFonts w:cstheme="minorHAnsi"/>
                <w:sz w:val="22"/>
                <w:szCs w:val="22"/>
              </w:rPr>
              <w:t>njìhova</w:t>
            </w:r>
            <w:r w:rsidRPr="00711389">
              <w:rPr>
                <w:rFonts w:cstheme="minorHAnsi"/>
                <w:spacing w:val="-11"/>
                <w:sz w:val="22"/>
                <w:szCs w:val="22"/>
              </w:rPr>
              <w:t xml:space="preserve"> </w:t>
            </w:r>
            <w:r w:rsidRPr="00711389">
              <w:rPr>
                <w:rFonts w:cstheme="minorHAnsi"/>
                <w:sz w:val="22"/>
                <w:szCs w:val="22"/>
              </w:rPr>
              <w:t>obnova</w:t>
            </w:r>
            <w:r w:rsidRPr="00711389">
              <w:rPr>
                <w:rFonts w:cstheme="minorHAnsi"/>
                <w:spacing w:val="-8"/>
                <w:sz w:val="22"/>
                <w:szCs w:val="22"/>
              </w:rPr>
              <w:t xml:space="preserve"> </w:t>
            </w:r>
            <w:r w:rsidRPr="00711389">
              <w:rPr>
                <w:rFonts w:cstheme="minorHAnsi"/>
                <w:sz w:val="22"/>
                <w:szCs w:val="22"/>
              </w:rPr>
              <w:t>nije</w:t>
            </w:r>
            <w:r w:rsidRPr="00711389">
              <w:rPr>
                <w:rFonts w:cstheme="minorHAnsi"/>
                <w:spacing w:val="-12"/>
                <w:sz w:val="22"/>
                <w:szCs w:val="22"/>
              </w:rPr>
              <w:t xml:space="preserve"> </w:t>
            </w:r>
            <w:r w:rsidRPr="00711389">
              <w:rPr>
                <w:rFonts w:cstheme="minorHAnsi"/>
                <w:sz w:val="22"/>
                <w:szCs w:val="22"/>
              </w:rPr>
              <w:t>moguća,</w:t>
            </w:r>
            <w:r w:rsidRPr="00711389">
              <w:rPr>
                <w:rFonts w:cstheme="minorHAnsi"/>
                <w:spacing w:val="-5"/>
                <w:sz w:val="22"/>
                <w:szCs w:val="22"/>
              </w:rPr>
              <w:t xml:space="preserve"> </w:t>
            </w:r>
            <w:r w:rsidRPr="00711389">
              <w:rPr>
                <w:rFonts w:cstheme="minorHAnsi"/>
                <w:color w:val="131313"/>
                <w:sz w:val="22"/>
                <w:szCs w:val="22"/>
              </w:rPr>
              <w:t>a</w:t>
            </w:r>
            <w:r w:rsidRPr="00711389">
              <w:rPr>
                <w:rFonts w:cstheme="minorHAnsi"/>
                <w:color w:val="131313"/>
                <w:spacing w:val="-11"/>
                <w:sz w:val="22"/>
                <w:szCs w:val="22"/>
              </w:rPr>
              <w:t xml:space="preserve"> </w:t>
            </w:r>
            <w:r w:rsidRPr="00711389">
              <w:rPr>
                <w:rFonts w:cstheme="minorHAnsi"/>
                <w:sz w:val="22"/>
                <w:szCs w:val="22"/>
              </w:rPr>
              <w:t>još</w:t>
            </w:r>
            <w:r w:rsidRPr="00711389">
              <w:rPr>
                <w:rFonts w:cstheme="minorHAnsi"/>
                <w:spacing w:val="-14"/>
                <w:sz w:val="22"/>
                <w:szCs w:val="22"/>
              </w:rPr>
              <w:t xml:space="preserve"> </w:t>
            </w:r>
            <w:r w:rsidRPr="00711389">
              <w:rPr>
                <w:rFonts w:cstheme="minorHAnsi"/>
                <w:sz w:val="22"/>
                <w:szCs w:val="22"/>
              </w:rPr>
              <w:t>nisu</w:t>
            </w:r>
            <w:r w:rsidRPr="00711389">
              <w:rPr>
                <w:rFonts w:cstheme="minorHAnsi"/>
                <w:spacing w:val="-8"/>
                <w:sz w:val="22"/>
                <w:szCs w:val="22"/>
              </w:rPr>
              <w:t xml:space="preserve"> </w:t>
            </w:r>
            <w:r w:rsidRPr="00711389">
              <w:rPr>
                <w:rFonts w:cstheme="minorHAnsi"/>
                <w:sz w:val="22"/>
                <w:szCs w:val="22"/>
              </w:rPr>
              <w:t>uklonjene, trajno se ukida obveza plaćanja</w:t>
            </w:r>
            <w:r w:rsidRPr="00711389">
              <w:rPr>
                <w:rFonts w:cstheme="minorHAnsi"/>
                <w:spacing w:val="5"/>
                <w:sz w:val="22"/>
                <w:szCs w:val="22"/>
              </w:rPr>
              <w:t xml:space="preserve"> </w:t>
            </w:r>
            <w:r w:rsidRPr="00711389">
              <w:rPr>
                <w:rFonts w:cstheme="minorHAnsi"/>
                <w:sz w:val="22"/>
                <w:szCs w:val="22"/>
              </w:rPr>
              <w:t xml:space="preserve">pričuve. </w:t>
            </w:r>
          </w:p>
          <w:p w14:paraId="04421314" w14:textId="73F1334F" w:rsidR="00711389" w:rsidRPr="00711389" w:rsidRDefault="00711389" w:rsidP="00BB600E">
            <w:pPr>
              <w:pStyle w:val="NoSpacing"/>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F13E2" w:rsidRPr="00A12A4D" w14:paraId="08E848E3" w14:textId="77777777" w:rsidTr="00E3337A">
        <w:trPr>
          <w:trHeight w:val="705"/>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0E59A06B" w14:textId="77777777"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891" w:type="dxa"/>
            <w:shd w:val="clear" w:color="auto" w:fill="F2F2F2" w:themeFill="background1" w:themeFillShade="F2"/>
            <w:vAlign w:val="top"/>
          </w:tcPr>
          <w:p w14:paraId="1F6BE2CB" w14:textId="77777777" w:rsidR="00CF13E2" w:rsidRPr="00E331CB"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E331CB">
              <w:rPr>
                <w:rFonts w:cstheme="minorHAnsi"/>
                <w:bCs/>
                <w:sz w:val="22"/>
                <w:szCs w:val="22"/>
              </w:rPr>
              <w:t>Ministarstvo rada, mirovinskog sustava, obitelji i socijalne politike, Ministarstvo gospodarstva i održivog razvoja, Ministarstvo financija</w:t>
            </w:r>
          </w:p>
        </w:tc>
      </w:tr>
      <w:tr w:rsidR="00CF13E2" w:rsidRPr="00A12A4D" w14:paraId="76B35C17"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5240D659"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1C6C02C7" w14:textId="6C18621C" w:rsidR="00DA70B0" w:rsidRPr="00E331CB" w:rsidRDefault="00097E6C" w:rsidP="000221D2">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E331CB">
              <w:rPr>
                <w:rFonts w:eastAsia="Times New Roman" w:cstheme="minorHAnsi"/>
                <w:bCs/>
                <w:sz w:val="22"/>
                <w:szCs w:val="22"/>
                <w:lang w:eastAsia="hr-HR"/>
              </w:rPr>
              <w:t xml:space="preserve"> </w:t>
            </w:r>
            <w:r w:rsidR="00CF13E2" w:rsidRPr="00E331CB">
              <w:rPr>
                <w:rFonts w:eastAsia="Times New Roman" w:cstheme="minorHAnsi"/>
                <w:bCs/>
                <w:sz w:val="22"/>
                <w:szCs w:val="22"/>
                <w:lang w:eastAsia="hr-HR"/>
              </w:rPr>
              <w:t>Državni proračun, EU fondovi</w:t>
            </w:r>
          </w:p>
        </w:tc>
      </w:tr>
      <w:tr w:rsidR="00CF13E2" w:rsidRPr="00A12A4D" w14:paraId="5B8CCF18" w14:textId="77777777" w:rsidTr="007F3B40">
        <w:trPr>
          <w:trHeight w:val="587"/>
        </w:trPr>
        <w:tc>
          <w:tcPr>
            <w:cnfStyle w:val="001000000000" w:firstRow="0" w:lastRow="0" w:firstColumn="1" w:lastColumn="0" w:oddVBand="0" w:evenVBand="0" w:oddHBand="0" w:evenHBand="0" w:firstRowFirstColumn="0" w:firstRowLastColumn="0" w:lastRowFirstColumn="0" w:lastRowLastColumn="0"/>
            <w:tcW w:w="2176" w:type="dxa"/>
            <w:shd w:val="clear" w:color="auto" w:fill="5B9BD5" w:themeFill="accent1"/>
            <w:noWrap/>
          </w:tcPr>
          <w:p w14:paraId="59E0C95A" w14:textId="1995F7FC" w:rsidR="00CF13E2" w:rsidRPr="00A12A4D" w:rsidRDefault="00CF13E2" w:rsidP="00BB600E">
            <w:pPr>
              <w:spacing w:before="0"/>
              <w:jc w:val="right"/>
              <w:rPr>
                <w:rFonts w:eastAsia="Times New Roman" w:cstheme="minorHAnsi"/>
                <w:b w:val="0"/>
                <w:color w:val="FFFFFF" w:themeColor="background1"/>
                <w:sz w:val="22"/>
                <w:szCs w:val="22"/>
                <w:lang w:eastAsia="hr-HR"/>
              </w:rPr>
            </w:pPr>
            <w:r w:rsidRPr="00A12A4D">
              <w:rPr>
                <w:rFonts w:eastAsia="Times New Roman" w:cstheme="minorHAnsi"/>
                <w:color w:val="FFFFFF" w:themeColor="background1"/>
                <w:sz w:val="22"/>
                <w:szCs w:val="22"/>
                <w:lang w:eastAsia="hr-HR"/>
              </w:rPr>
              <w:t xml:space="preserve">Poseban cilj 4. </w:t>
            </w:r>
          </w:p>
        </w:tc>
        <w:tc>
          <w:tcPr>
            <w:tcW w:w="6891" w:type="dxa"/>
            <w:shd w:val="clear" w:color="auto" w:fill="5B9BD5" w:themeFill="accent1"/>
          </w:tcPr>
          <w:p w14:paraId="1F996A39" w14:textId="2CB9C46D"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2"/>
                <w:szCs w:val="22"/>
              </w:rPr>
            </w:pPr>
            <w:r w:rsidRPr="00A12A4D">
              <w:rPr>
                <w:rFonts w:cstheme="minorHAnsi"/>
                <w:b/>
                <w:color w:val="FFFFFF" w:themeColor="background1"/>
                <w:sz w:val="22"/>
                <w:szCs w:val="22"/>
              </w:rPr>
              <w:t xml:space="preserve">OBNOVA I IZGRADNJA NUŽNE DRUŠTVENE I GOSPODARFRASTRUKTURE </w:t>
            </w:r>
          </w:p>
        </w:tc>
      </w:tr>
      <w:tr w:rsidR="00CF13E2" w:rsidRPr="00A12A4D" w14:paraId="41210CDE" w14:textId="77777777" w:rsidTr="007F3B4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76" w:type="dxa"/>
            <w:noWrap/>
          </w:tcPr>
          <w:p w14:paraId="43F1A303" w14:textId="01E9E4B3" w:rsidR="00CF13E2" w:rsidRPr="00A12A4D" w:rsidRDefault="00CF13E2" w:rsidP="00BB600E">
            <w:pPr>
              <w:spacing w:before="0"/>
              <w:jc w:val="right"/>
              <w:rPr>
                <w:rFonts w:eastAsia="Times New Roman" w:cstheme="minorHAnsi"/>
                <w:b w:val="0"/>
                <w:sz w:val="24"/>
                <w:szCs w:val="24"/>
                <w:lang w:eastAsia="hr-HR"/>
              </w:rPr>
            </w:pPr>
            <w:r w:rsidRPr="00A12A4D">
              <w:rPr>
                <w:rFonts w:eastAsia="Times New Roman" w:cstheme="minorHAnsi"/>
                <w:sz w:val="24"/>
                <w:szCs w:val="24"/>
                <w:lang w:eastAsia="hr-HR"/>
              </w:rPr>
              <w:t>M</w:t>
            </w:r>
            <w:r w:rsidR="00D14A0D" w:rsidRPr="00A12A4D">
              <w:rPr>
                <w:rFonts w:eastAsia="Times New Roman" w:cstheme="minorHAnsi"/>
                <w:sz w:val="24"/>
                <w:szCs w:val="24"/>
                <w:lang w:eastAsia="hr-HR"/>
              </w:rPr>
              <w:t>jera</w:t>
            </w:r>
            <w:r w:rsidRPr="00A12A4D">
              <w:rPr>
                <w:rFonts w:eastAsia="Times New Roman" w:cstheme="minorHAnsi"/>
                <w:sz w:val="24"/>
                <w:szCs w:val="24"/>
                <w:lang w:eastAsia="hr-HR"/>
              </w:rPr>
              <w:t xml:space="preserve"> 4.1.</w:t>
            </w:r>
          </w:p>
        </w:tc>
        <w:tc>
          <w:tcPr>
            <w:tcW w:w="6891" w:type="dxa"/>
          </w:tcPr>
          <w:p w14:paraId="28077505" w14:textId="03E11925" w:rsidR="00CF13E2" w:rsidRPr="00A12A4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 xml:space="preserve">Obnova i izgradnja </w:t>
            </w:r>
            <w:r w:rsidR="000A5E0A" w:rsidRPr="00A12A4D">
              <w:rPr>
                <w:rFonts w:cstheme="minorHAnsi"/>
                <w:b/>
                <w:sz w:val="22"/>
                <w:szCs w:val="22"/>
              </w:rPr>
              <w:t xml:space="preserve">gospodarske, </w:t>
            </w:r>
            <w:r w:rsidRPr="00A12A4D">
              <w:rPr>
                <w:rFonts w:cstheme="minorHAnsi"/>
                <w:b/>
                <w:sz w:val="22"/>
                <w:szCs w:val="22"/>
              </w:rPr>
              <w:t xml:space="preserve">komunalne, prometne, energetske, širokopojasne i digitalne infrastrukture </w:t>
            </w:r>
          </w:p>
        </w:tc>
      </w:tr>
      <w:tr w:rsidR="00CF13E2" w:rsidRPr="00A12A4D" w14:paraId="5CDC8D83" w14:textId="77777777" w:rsidTr="000221D2">
        <w:trPr>
          <w:trHeight w:val="898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3CC6E91A" w14:textId="77777777" w:rsidR="00BB600E" w:rsidRDefault="00BB600E" w:rsidP="00BB600E">
            <w:pPr>
              <w:spacing w:before="0"/>
              <w:jc w:val="right"/>
              <w:rPr>
                <w:rFonts w:eastAsia="Times New Roman" w:cstheme="minorHAnsi"/>
                <w:b w:val="0"/>
                <w:bCs w:val="0"/>
                <w:sz w:val="22"/>
                <w:szCs w:val="22"/>
                <w:lang w:eastAsia="hr-HR"/>
              </w:rPr>
            </w:pPr>
          </w:p>
          <w:p w14:paraId="2BF78880" w14:textId="6B79DAAC"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 xml:space="preserve">Aktivnosti </w:t>
            </w:r>
          </w:p>
        </w:tc>
        <w:tc>
          <w:tcPr>
            <w:tcW w:w="6891" w:type="dxa"/>
            <w:shd w:val="clear" w:color="auto" w:fill="F2F2F2" w:themeFill="background1" w:themeFillShade="F2"/>
            <w:vAlign w:val="top"/>
          </w:tcPr>
          <w:p w14:paraId="39E8BB7D" w14:textId="77777777" w:rsidR="00FE6F2D" w:rsidRDefault="00FE6F2D" w:rsidP="00BB600E">
            <w:pPr>
              <w:pStyle w:val="ListParagraph"/>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72445B92" w14:textId="4DC5D77D" w:rsidR="00CF13E2" w:rsidRPr="00A12A4D" w:rsidRDefault="00CF13E2" w:rsidP="00BB600E">
            <w:pPr>
              <w:pStyle w:val="ListParagraph"/>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 xml:space="preserve">Poticanje obnove i izgradnje komunalne infrastrukture </w:t>
            </w:r>
          </w:p>
          <w:p w14:paraId="4379DDF6" w14:textId="41AE26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bookmarkStart w:id="309" w:name="_Hlk83975008"/>
            <w:r w:rsidRPr="00A12A4D">
              <w:rPr>
                <w:rFonts w:eastAsia="Calibri" w:cstheme="minorHAnsi"/>
                <w:sz w:val="22"/>
                <w:szCs w:val="22"/>
              </w:rPr>
              <w:t>Financiranje projekata usmjerenih na uspostavu nužnih komunalnih pretpostavki za poduzetničke aktivnosti i osiguranje zadovoljavajućih standarda života stanovnika na području Sisačko-moslavačke županije kao što su izgradnja sustava javne odvodnje s uređajima za pročišćavanje otpadnih voda, povećanje opskrbe vodom za ljudsku potrošnju na čitavom području Županije</w:t>
            </w:r>
            <w:bookmarkEnd w:id="309"/>
            <w:r w:rsidRPr="00A12A4D">
              <w:rPr>
                <w:rFonts w:eastAsia="Calibri" w:cstheme="minorHAnsi"/>
                <w:sz w:val="22"/>
                <w:szCs w:val="22"/>
              </w:rPr>
              <w:t>.</w:t>
            </w:r>
            <w:r w:rsidR="007C005B" w:rsidRPr="00A12A4D">
              <w:rPr>
                <w:rFonts w:eastAsia="Calibri" w:cstheme="minorHAnsi"/>
                <w:sz w:val="22"/>
                <w:szCs w:val="22"/>
              </w:rPr>
              <w:t xml:space="preserve"> Nužno je osigurati potrebne stručne kadrove kako za pripremu i provedbu velikih infrastrukturnih projekata na sustavima vodoopskrbe i odvodnje, tako i za kasnije stručno i odgovorno upravljanje istima.</w:t>
            </w:r>
          </w:p>
          <w:p w14:paraId="3544EBD4"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1FE3553B" w14:textId="1773ECB7" w:rsidR="00CF13E2" w:rsidRPr="00A12A4D" w:rsidRDefault="00CF13E2" w:rsidP="00BB600E">
            <w:pPr>
              <w:pStyle w:val="ListParagraph"/>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 xml:space="preserve">Poticanje obnove i izgradnje prometne, infrastrukture  </w:t>
            </w:r>
          </w:p>
          <w:p w14:paraId="6F496D7B"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Potpore projektima usmjerenim na poboljšanje prometne povezanosti                                          </w:t>
            </w:r>
          </w:p>
          <w:p w14:paraId="6EF9F899"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Županije s okruženjem i unutar županijskih mikroregija te pomoć </w:t>
            </w:r>
          </w:p>
          <w:p w14:paraId="06C2FB99"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jedinicama lokalne i područne (regionalne) samouprave za razvoj </w:t>
            </w:r>
          </w:p>
          <w:p w14:paraId="013AD35C"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riječnog prometa i županijskih luka i pristaništa te potpora brodarima </w:t>
            </w:r>
          </w:p>
          <w:p w14:paraId="292A33C7" w14:textId="768BB329" w:rsidR="00D91413"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unutarnje plovidbe u nacionalnom prijevozu</w:t>
            </w:r>
          </w:p>
          <w:p w14:paraId="0B54415E" w14:textId="77777777" w:rsidR="00FE6F2D" w:rsidRDefault="00FE6F2D" w:rsidP="00BB600E">
            <w:pPr>
              <w:pStyle w:val="ListParagraph"/>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61CB0464" w14:textId="3878BF6B" w:rsidR="00CF13E2" w:rsidRPr="00A12A4D" w:rsidRDefault="00CF13E2" w:rsidP="00BB600E">
            <w:pPr>
              <w:pStyle w:val="ListParagraph"/>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Poticanje obnove i izgradnje energetske  infrastrukture</w:t>
            </w:r>
          </w:p>
          <w:p w14:paraId="4474600C"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Potpore i sufinanciranje investicijskih poduhvata koji se odnose na osiguranje kontinuirane i sigurne opskrbe električnom energijom, uključivanje u veće transportne sustave opskrbe plinom.  </w:t>
            </w:r>
          </w:p>
          <w:p w14:paraId="3F957F88" w14:textId="77777777" w:rsidR="00CF13E2" w:rsidRPr="00A12A4D" w:rsidRDefault="00CF13E2"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6EE0C1A5" w14:textId="28FD151E" w:rsidR="00CF13E2" w:rsidRPr="00A12A4D" w:rsidRDefault="00CF13E2" w:rsidP="00BB600E">
            <w:pPr>
              <w:pStyle w:val="ListParagraph"/>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Poticanje obnove i izgradnje digitalne  infrastrukture</w:t>
            </w:r>
          </w:p>
          <w:p w14:paraId="3F71D08D" w14:textId="0944AB5B"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Potpore i sufinanciranje investicijskih poduhvata koji se odnose na povećanje dostupnosti širokopojasnog interneta i sl.  </w:t>
            </w:r>
          </w:p>
          <w:p w14:paraId="2A6E6C8B" w14:textId="77777777" w:rsidR="00DD606D" w:rsidRPr="00A12A4D" w:rsidRDefault="00DD606D"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16446DFC" w14:textId="33B6FB27" w:rsidR="00865066" w:rsidRPr="00A12A4D" w:rsidRDefault="00CF13E2" w:rsidP="00BB600E">
            <w:pPr>
              <w:pStyle w:val="ListParagraph"/>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Povećanje otpornosti na rizike od prirodnih i drugih katastrofa</w:t>
            </w:r>
          </w:p>
          <w:p w14:paraId="74A83AB8" w14:textId="77777777" w:rsidR="008A33EF" w:rsidRDefault="00DD606D"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Kroz ovu aktivnost planira se sufinanciranje projekata koji služe kako bi se povećala otpornost na rizike od prirodnih i drugih katastrofa.</w:t>
            </w:r>
          </w:p>
          <w:p w14:paraId="183C502D" w14:textId="306D8586" w:rsidR="00FE6F2D" w:rsidRPr="00A12A4D" w:rsidRDefault="00FE6F2D"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tc>
      </w:tr>
      <w:tr w:rsidR="00CF13E2" w:rsidRPr="00A12A4D" w14:paraId="53527C5A" w14:textId="77777777" w:rsidTr="000221D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142DB927" w14:textId="77777777"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891" w:type="dxa"/>
            <w:shd w:val="clear" w:color="auto" w:fill="F2F2F2" w:themeFill="background1" w:themeFillShade="F2"/>
            <w:vAlign w:val="top"/>
          </w:tcPr>
          <w:p w14:paraId="3924C97C" w14:textId="339C9615" w:rsidR="00CF13E2" w:rsidRPr="00FE6F2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FE6F2D">
              <w:rPr>
                <w:rFonts w:cstheme="minorHAnsi"/>
                <w:bCs/>
                <w:sz w:val="22"/>
                <w:szCs w:val="22"/>
              </w:rPr>
              <w:t xml:space="preserve">Ministarstvo gospodarstva i održivog razvoja, Ministarstvo regionalnoga razvoja i fondova Europske unije, Ministarstvo mora, prometa i infrastrukture </w:t>
            </w:r>
          </w:p>
        </w:tc>
      </w:tr>
      <w:tr w:rsidR="00CF13E2" w:rsidRPr="00A12A4D" w14:paraId="7E1B3DF1" w14:textId="77777777" w:rsidTr="000221D2">
        <w:trPr>
          <w:trHeight w:val="51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1E796E86"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3391DEC0" w14:textId="77777777" w:rsidR="00CF13E2" w:rsidRPr="00FE6F2D" w:rsidRDefault="00CF13E2" w:rsidP="000221D2">
            <w:pPr>
              <w:spacing w:before="0"/>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FE6F2D">
              <w:rPr>
                <w:rFonts w:eastAsia="Times New Roman" w:cstheme="minorHAnsi"/>
                <w:bCs/>
                <w:sz w:val="22"/>
                <w:szCs w:val="22"/>
                <w:lang w:eastAsia="hr-HR"/>
              </w:rPr>
              <w:t>Državni proračun, EU fondovi</w:t>
            </w:r>
          </w:p>
        </w:tc>
      </w:tr>
      <w:tr w:rsidR="00CF13E2" w:rsidRPr="00A12A4D" w14:paraId="3A209AF1"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76" w:type="dxa"/>
            <w:noWrap/>
          </w:tcPr>
          <w:p w14:paraId="762450B7" w14:textId="72EA4134"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4.2.</w:t>
            </w:r>
          </w:p>
        </w:tc>
        <w:tc>
          <w:tcPr>
            <w:tcW w:w="6891" w:type="dxa"/>
          </w:tcPr>
          <w:p w14:paraId="6A397A95" w14:textId="77777777" w:rsidR="00CF13E2" w:rsidRPr="00A12A4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 xml:space="preserve">Obnova i izgradnja svih područja društvene infrastrukture </w:t>
            </w:r>
          </w:p>
        </w:tc>
      </w:tr>
      <w:tr w:rsidR="00CF13E2" w:rsidRPr="00A12A4D" w14:paraId="31665BFD" w14:textId="77777777" w:rsidTr="00E3337A">
        <w:trPr>
          <w:trHeight w:val="2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55C495AC" w14:textId="77777777" w:rsidR="00BB600E" w:rsidRDefault="00BB600E" w:rsidP="00BB600E">
            <w:pPr>
              <w:spacing w:before="0"/>
              <w:jc w:val="right"/>
              <w:rPr>
                <w:rFonts w:eastAsia="Times New Roman" w:cstheme="minorHAnsi"/>
                <w:b w:val="0"/>
                <w:bCs w:val="0"/>
                <w:sz w:val="22"/>
                <w:szCs w:val="22"/>
                <w:lang w:eastAsia="hr-HR"/>
              </w:rPr>
            </w:pPr>
          </w:p>
          <w:p w14:paraId="0FE4F036" w14:textId="35E96496"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 xml:space="preserve">Aktivnosti </w:t>
            </w:r>
          </w:p>
        </w:tc>
        <w:tc>
          <w:tcPr>
            <w:tcW w:w="6891" w:type="dxa"/>
            <w:shd w:val="clear" w:color="auto" w:fill="F2F2F2" w:themeFill="background1" w:themeFillShade="F2"/>
            <w:vAlign w:val="top"/>
          </w:tcPr>
          <w:p w14:paraId="33560550" w14:textId="77777777" w:rsidR="00FE6F2D" w:rsidRDefault="00FE6F2D" w:rsidP="00BB600E">
            <w:pPr>
              <w:pStyle w:val="ListParagraph"/>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19824471" w14:textId="1873F3A0" w:rsidR="00CF13E2" w:rsidRPr="00A12A4D" w:rsidRDefault="00CF13E2" w:rsidP="00BB600E">
            <w:pPr>
              <w:pStyle w:val="ListParagraph"/>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Poticanje obnove i izgradnje javnih objekata potrebnih za sigurno i kvalitetno odvijanje svih stupnjeva i oblika odgoja i obrazovanja</w:t>
            </w:r>
          </w:p>
          <w:p w14:paraId="405DC35E" w14:textId="02AB11C6" w:rsidR="001A3B2E"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Obnova postojećih i izgradnja novih zgrada namijenjenih predškolskom odgoju, osnovnom, srednjoškolskom i visokom obrazovanju te cjeloživotnom obrazovanju. Obnova i izgradnja ovih objekata mora zadovoljiti suvremene standarde gradnje i zaštitu od mogućih budućih potresa na području Županije.</w:t>
            </w:r>
            <w:r w:rsidR="009C084D" w:rsidRPr="00A12A4D">
              <w:rPr>
                <w:rFonts w:eastAsia="Calibri" w:cstheme="minorHAnsi"/>
                <w:sz w:val="22"/>
                <w:szCs w:val="22"/>
              </w:rPr>
              <w:t xml:space="preserve"> Osiguranje smještajnog kapaciteta u okviru studentskih domova za studente koji će postati roditelji ili za studente roditelje.</w:t>
            </w:r>
          </w:p>
          <w:p w14:paraId="68ABFC1B" w14:textId="77777777" w:rsidR="00D933E5" w:rsidRPr="00A12A4D" w:rsidRDefault="00D933E5"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68236111" w14:textId="6D70541F" w:rsidR="00CF13E2" w:rsidRPr="00A12A4D" w:rsidRDefault="00CF13E2" w:rsidP="00BB600E">
            <w:pPr>
              <w:pStyle w:val="ListParagraph"/>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bookmarkStart w:id="310" w:name="_Hlk86998608"/>
            <w:r w:rsidRPr="00A12A4D">
              <w:rPr>
                <w:rFonts w:cstheme="minorHAnsi"/>
                <w:b/>
                <w:sz w:val="22"/>
                <w:szCs w:val="22"/>
              </w:rPr>
              <w:t>Izgradnja studentskog doma u Petrinji</w:t>
            </w:r>
          </w:p>
          <w:p w14:paraId="304FA69D" w14:textId="688E6FEB"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Izgradnja studentskog doma u Petrinji predviđena je u suradnji </w:t>
            </w:r>
            <w:r w:rsidR="00F07141" w:rsidRPr="00A12A4D">
              <w:rPr>
                <w:rFonts w:eastAsia="Calibri" w:cstheme="minorHAnsi"/>
                <w:sz w:val="22"/>
                <w:szCs w:val="22"/>
              </w:rPr>
              <w:t>S</w:t>
            </w:r>
            <w:r w:rsidRPr="00A12A4D">
              <w:rPr>
                <w:rFonts w:eastAsia="Calibri" w:cstheme="minorHAnsi"/>
                <w:sz w:val="22"/>
                <w:szCs w:val="22"/>
              </w:rPr>
              <w:t xml:space="preserve">veučilišta u Zagrebu i Sisačko-moslavačke županije. Glavni idejni projekt je izrađen te podnesen zahtjev s popratnom dokumentacijom za izdavanje građevinske dozvole. Planira se izgradnja studentskog doma sa 64 kreveta i restoranom studentske prehrane sa 60 stolice. </w:t>
            </w:r>
          </w:p>
          <w:bookmarkEnd w:id="310"/>
          <w:p w14:paraId="7AB79BEA" w14:textId="77777777" w:rsidR="00CF13E2" w:rsidRPr="00A12A4D" w:rsidRDefault="00CF13E2"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29B1947D" w14:textId="115BB0BA" w:rsidR="00CF13E2" w:rsidRPr="00A12A4D" w:rsidRDefault="00CF13E2" w:rsidP="00BB600E">
            <w:pPr>
              <w:pStyle w:val="ListParagraph"/>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Poticanje obnove i izgradnje javnih objekata u funkciji zdravstvene zaštite stanovništva</w:t>
            </w:r>
          </w:p>
          <w:p w14:paraId="56925E0C" w14:textId="686510BF" w:rsidR="00D91413"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Obnova postojećih i izgradnja novih zgrada namijenjenih pružanju zdravstvenih usluga stanovnicima Županije. Obnova i izgradnja ovih objekata mora zadovoljiti suvremene standarde gradnje i zaštitu od mogućih budućih potresa na području Županije.</w:t>
            </w:r>
          </w:p>
          <w:p w14:paraId="64FAA4FA" w14:textId="77777777" w:rsidR="00CF13E2" w:rsidRPr="00A12A4D" w:rsidRDefault="00CF13E2"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26A45C9E" w14:textId="43BA9500" w:rsidR="00CF13E2" w:rsidRPr="00A12A4D" w:rsidRDefault="00CF13E2" w:rsidP="00BB600E">
            <w:pPr>
              <w:pStyle w:val="ListParagraph"/>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Poticanje obnove i izgradnje ostale društvene infrastrukture namijenjene osiguranju zadovoljavajućeg standarda usluga</w:t>
            </w:r>
          </w:p>
          <w:p w14:paraId="32AE6741" w14:textId="69F43D3F"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Obnova i izgradnja domova za starije osobe kroz različite modele pružanja usluga: poludnevni boravak ili  stalni boravak  uz osiguranje potrebne zdravstvene skrbi; javni ili privatni domovi i sl. Svi objekti trebaju zadovoljiti kriterije suvremene gradnje i zaštite od potresa;</w:t>
            </w:r>
          </w:p>
          <w:p w14:paraId="67BBE4A1"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Obnova i izgradnja objekata za socijalnu skrb kako bi na području čitave Županije stanovnici imali zadovoljavajuće usluge u sustavu socijalne skrbi. Svi objekti trebaju zadovoljiti kriterije suvremene gradnje i zaštite od potresa;</w:t>
            </w:r>
          </w:p>
          <w:p w14:paraId="2E3EE149" w14:textId="77777777" w:rsidR="00CF13E2" w:rsidRPr="00A12A4D" w:rsidRDefault="00CF13E2"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3D557D78" w14:textId="1BAD1BA5"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Obnova i izgradnja objekata povijesne i kulturne baštine, koji mogu imati različite namjene, obnavljati i izgrađîvati će se kulturna infrastruktura koja pripada nužnoj društvenoj infrastrukturi i doprinosi osiguravanju zadovoljavajućeg standarda usluga kao i objekti namijenjeni sportskim aktivnostima te okupljanju stanovništva svih životnih dobi i sl. Poticanjem  obnove i izgradnje navedenih objekata  trebaju se zadovoljiti standardi sigurnosti objekata, posebno otpornosti na potrese. </w:t>
            </w:r>
            <w:r w:rsidR="00A66ED0" w:rsidRPr="00A12A4D">
              <w:rPr>
                <w:rFonts w:eastAsia="Calibri" w:cstheme="minorHAnsi"/>
                <w:sz w:val="22"/>
                <w:szCs w:val="22"/>
              </w:rPr>
              <w:t>Poticanje izgradnje i obnove sportske infrastrukture.</w:t>
            </w:r>
            <w:r w:rsidR="00CC705B" w:rsidRPr="00A12A4D">
              <w:rPr>
                <w:rFonts w:eastAsia="Calibri" w:cstheme="minorHAnsi"/>
                <w:sz w:val="22"/>
                <w:szCs w:val="22"/>
              </w:rPr>
              <w:t xml:space="preserve"> Rekonstrukcija i dogradnja građevine za uspostavu veteranskog centra u Petrinji, koji će za svrhu imati pružanje psihosocijalne pomoći i podizanje kvalitete življenja braniteljsko-stradalničke populacije iz Domovinskog rata. </w:t>
            </w:r>
          </w:p>
          <w:p w14:paraId="249021E5" w14:textId="77777777" w:rsidR="00340366" w:rsidRPr="00A12A4D" w:rsidRDefault="00340366"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39DE52A7" w14:textId="77777777" w:rsidR="000221D2" w:rsidRDefault="000221D2" w:rsidP="00BB600E">
            <w:pPr>
              <w:pStyle w:val="ListParagraph"/>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5404F3E2" w14:textId="77777777" w:rsidR="000221D2" w:rsidRDefault="000221D2" w:rsidP="00BB600E">
            <w:pPr>
              <w:pStyle w:val="ListParagraph"/>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081365A3" w14:textId="21159514" w:rsidR="00CF13E2" w:rsidRPr="00A12A4D" w:rsidRDefault="00CF13E2" w:rsidP="00BB600E">
            <w:pPr>
              <w:pStyle w:val="ListParagraph"/>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 xml:space="preserve">Predaja prostora u vlasništvu Ministarstva obrane  </w:t>
            </w:r>
          </w:p>
          <w:p w14:paraId="13861F61" w14:textId="3D64BF74" w:rsidR="008A33EF"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Predaja prostora u poslovnoj zgradi u Sisku, Ivana Kukuljevića Sakcinskog 26, Ministarstvu prostornog uređenja, graditeljstva i državne imovine za potrebe smještaja službi Sisačko-moslavačke županije i za obavljanje društvenih djelatnosti</w:t>
            </w:r>
          </w:p>
          <w:p w14:paraId="7CBF5586"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7CAA41EA" w14:textId="5EDCF3C1" w:rsidR="00CF13E2" w:rsidRPr="00A12A4D" w:rsidRDefault="00CF13E2" w:rsidP="00BB600E">
            <w:pPr>
              <w:pStyle w:val="ListParagraph"/>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Predaja drugih neperspektivnih vojnih lokacija i građevina u vlasništvu Ministarstva obrane</w:t>
            </w:r>
          </w:p>
          <w:p w14:paraId="32BDA84A" w14:textId="6C53A406"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Predaja drugih neperspektivnih vojnih lokacija i građevina na području Sisačko-moslavačke županije Ministarstvu prostornog uređenja, </w:t>
            </w:r>
            <w:r w:rsidR="004C091C" w:rsidRPr="00A12A4D">
              <w:rPr>
                <w:rFonts w:eastAsia="Calibri" w:cstheme="minorHAnsi"/>
                <w:sz w:val="22"/>
                <w:szCs w:val="22"/>
              </w:rPr>
              <w:t>graditeljstva i državne imovine</w:t>
            </w:r>
          </w:p>
          <w:p w14:paraId="5FC873B6" w14:textId="77777777" w:rsidR="004C091C" w:rsidRPr="00A12A4D" w:rsidRDefault="004C091C"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3520BABB" w14:textId="30A7AAC1" w:rsidR="00CF13E2" w:rsidRPr="00A12A4D" w:rsidRDefault="00CF13E2" w:rsidP="00BB600E">
            <w:pPr>
              <w:pStyle w:val="ListParagraph"/>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Projekt Majstorska škola</w:t>
            </w:r>
          </w:p>
          <w:p w14:paraId="2A238968" w14:textId="77777777" w:rsidR="00DD6A42"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Majstorska škola predstavlja projekt od nacionalne važnosti za unaprjeđenje kvalitetnog i poticajnog poslovnog okruženja u Republici Hrvatskoj, posebice unaprjeđenju konkurentnosti usvajanjem više razine znanja nužne za povećanje kvalitete proizvoda i usluga, zatim osiguranom cjeloživotnom učenju i savladavanju novih tehnologija, uključivo i nužne digitalne vještine.</w:t>
            </w:r>
          </w:p>
          <w:p w14:paraId="43A87A3D" w14:textId="06168CC8" w:rsidR="00FE6F2D" w:rsidRPr="00A12A4D" w:rsidRDefault="00FE6F2D"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CF13E2" w:rsidRPr="00A12A4D" w14:paraId="3B5EEC0B" w14:textId="77777777" w:rsidTr="00E3337A">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3EE3CCFB" w14:textId="77777777"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891" w:type="dxa"/>
            <w:shd w:val="clear" w:color="auto" w:fill="F2F2F2" w:themeFill="background1" w:themeFillShade="F2"/>
            <w:vAlign w:val="top"/>
          </w:tcPr>
          <w:p w14:paraId="443B8B61" w14:textId="2B6785F3" w:rsidR="00CF13E2" w:rsidRPr="00FE6F2D" w:rsidRDefault="00CF13E2" w:rsidP="00BB600E">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FE6F2D">
              <w:rPr>
                <w:rFonts w:eastAsia="Times New Roman" w:cstheme="minorHAnsi"/>
                <w:bCs/>
                <w:sz w:val="22"/>
                <w:szCs w:val="22"/>
                <w:lang w:eastAsia="hr-HR"/>
              </w:rPr>
              <w:t>Ministarstvo regionalnoga razvoja i fondova Europske unije, Ministarstvo znanosti i obrazovanja, Ministarstvo zdravstava, Ministarstvo obrane, Ministarstvo rada, mirovinskog sustava, obitelji i socijalne politike</w:t>
            </w:r>
            <w:r w:rsidR="00ED10F0" w:rsidRPr="00FE6F2D">
              <w:rPr>
                <w:rFonts w:eastAsia="Times New Roman" w:cstheme="minorHAnsi"/>
                <w:bCs/>
                <w:sz w:val="22"/>
                <w:szCs w:val="22"/>
                <w:lang w:eastAsia="hr-HR"/>
              </w:rPr>
              <w:t>, Ministarstvo hrvatskih branitelja</w:t>
            </w:r>
          </w:p>
        </w:tc>
      </w:tr>
      <w:tr w:rsidR="00CF13E2" w:rsidRPr="00A12A4D" w14:paraId="1CC8F0F6" w14:textId="77777777" w:rsidTr="000221D2">
        <w:trPr>
          <w:trHeight w:val="397"/>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439239BD"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5BBDD609" w14:textId="2A1B38D2" w:rsidR="00570106" w:rsidRPr="00FE6F2D" w:rsidRDefault="00570106" w:rsidP="000221D2">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sz w:val="22"/>
                <w:szCs w:val="22"/>
                <w:lang w:eastAsia="hr-HR"/>
              </w:rPr>
            </w:pPr>
            <w:r w:rsidRPr="00FE6F2D">
              <w:rPr>
                <w:rFonts w:eastAsia="Times New Roman" w:cstheme="minorHAnsi"/>
                <w:bCs/>
                <w:sz w:val="22"/>
                <w:szCs w:val="22"/>
                <w:lang w:eastAsia="hr-HR"/>
              </w:rPr>
              <w:t>Državni proračun, EU fondovi</w:t>
            </w:r>
          </w:p>
        </w:tc>
      </w:tr>
      <w:tr w:rsidR="00CF13E2" w:rsidRPr="00A12A4D" w14:paraId="00AF361E"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76" w:type="dxa"/>
            <w:noWrap/>
          </w:tcPr>
          <w:p w14:paraId="63D0D11A" w14:textId="5CB27E3B"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4.3.</w:t>
            </w:r>
          </w:p>
        </w:tc>
        <w:tc>
          <w:tcPr>
            <w:tcW w:w="6891" w:type="dxa"/>
          </w:tcPr>
          <w:p w14:paraId="3DA1BBD2" w14:textId="16FFD24F" w:rsidR="00CF13E2" w:rsidRPr="00A12A4D" w:rsidRDefault="00CF13E2" w:rsidP="00BB600E">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Razminiranje miniranog područja</w:t>
            </w:r>
          </w:p>
        </w:tc>
      </w:tr>
      <w:tr w:rsidR="00CF13E2" w:rsidRPr="00A12A4D" w14:paraId="19DC46E8" w14:textId="77777777" w:rsidTr="00E3337A">
        <w:trPr>
          <w:trHeight w:val="68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5B7179D6" w14:textId="77777777" w:rsidR="00BB600E" w:rsidRDefault="00BB600E" w:rsidP="00BB600E">
            <w:pPr>
              <w:spacing w:before="0"/>
              <w:jc w:val="right"/>
              <w:rPr>
                <w:rFonts w:eastAsia="Times New Roman" w:cstheme="minorHAnsi"/>
                <w:b w:val="0"/>
                <w:bCs w:val="0"/>
                <w:sz w:val="22"/>
                <w:szCs w:val="22"/>
                <w:lang w:eastAsia="hr-HR"/>
              </w:rPr>
            </w:pPr>
          </w:p>
          <w:p w14:paraId="5CBBD3AB" w14:textId="71AED6C0"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w:t>
            </w:r>
          </w:p>
        </w:tc>
        <w:tc>
          <w:tcPr>
            <w:tcW w:w="6891" w:type="dxa"/>
            <w:shd w:val="clear" w:color="auto" w:fill="F2F2F2" w:themeFill="background1" w:themeFillShade="F2"/>
            <w:vAlign w:val="top"/>
          </w:tcPr>
          <w:p w14:paraId="004A7437" w14:textId="77777777" w:rsidR="00BB600E" w:rsidRDefault="00BB600E"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5AB38626" w14:textId="77777777" w:rsidR="00CF13E2"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 w:val="22"/>
                <w:szCs w:val="22"/>
                <w:lang w:eastAsia="hr-HR"/>
              </w:rPr>
            </w:pPr>
            <w:r w:rsidRPr="00A12A4D">
              <w:rPr>
                <w:rFonts w:eastAsia="Calibri" w:cstheme="minorHAnsi"/>
                <w:sz w:val="22"/>
                <w:szCs w:val="22"/>
              </w:rPr>
              <w:t>Aktivnosti usmjerene na podizanje kvalitete života i sigurnosti građana s ciljem stvaranja uvjeta za siguran život.</w:t>
            </w:r>
            <w:r w:rsidRPr="00A12A4D">
              <w:rPr>
                <w:rFonts w:eastAsia="Times New Roman" w:cstheme="minorHAnsi"/>
                <w:bCs/>
                <w:sz w:val="22"/>
                <w:szCs w:val="22"/>
                <w:lang w:eastAsia="hr-HR"/>
              </w:rPr>
              <w:t xml:space="preserve">  </w:t>
            </w:r>
          </w:p>
          <w:p w14:paraId="2CB43EDC" w14:textId="5D0D1A37" w:rsidR="000221D2" w:rsidRPr="00A12A4D" w:rsidRDefault="000221D2" w:rsidP="00BB600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p>
        </w:tc>
      </w:tr>
      <w:tr w:rsidR="00CF13E2" w:rsidRPr="00A12A4D" w14:paraId="0FB1CCCA"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3298E29C"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Nositelji/sunositelji</w:t>
            </w:r>
          </w:p>
        </w:tc>
        <w:tc>
          <w:tcPr>
            <w:tcW w:w="6891" w:type="dxa"/>
            <w:shd w:val="clear" w:color="auto" w:fill="F2F2F2" w:themeFill="background1" w:themeFillShade="F2"/>
          </w:tcPr>
          <w:p w14:paraId="2E3A5A95" w14:textId="0C244D2A" w:rsidR="00CF13E2" w:rsidRPr="00FE6F2D"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FE6F2D">
              <w:rPr>
                <w:rFonts w:eastAsia="Times New Roman" w:cstheme="minorHAnsi"/>
                <w:bCs/>
                <w:sz w:val="22"/>
                <w:szCs w:val="22"/>
                <w:lang w:eastAsia="hr-HR"/>
              </w:rPr>
              <w:t>Ministarstvo unutarnjih poslova</w:t>
            </w:r>
          </w:p>
        </w:tc>
      </w:tr>
      <w:tr w:rsidR="00CF13E2" w:rsidRPr="00A12A4D" w14:paraId="08B8278A" w14:textId="77777777" w:rsidTr="000221D2">
        <w:trPr>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330A1FE0"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26759A96" w14:textId="77777777" w:rsidR="00CF13E2" w:rsidRPr="00FE6F2D" w:rsidRDefault="00CF13E2" w:rsidP="000221D2">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FE6F2D">
              <w:rPr>
                <w:rFonts w:eastAsia="Times New Roman" w:cstheme="minorHAnsi"/>
                <w:bCs/>
                <w:sz w:val="22"/>
                <w:szCs w:val="22"/>
                <w:lang w:eastAsia="hr-HR"/>
              </w:rPr>
              <w:t>Državni proračun</w:t>
            </w:r>
          </w:p>
        </w:tc>
      </w:tr>
    </w:tbl>
    <w:p w14:paraId="034ACA27" w14:textId="38BDC03A" w:rsidR="00F511D4" w:rsidRDefault="00F511D4" w:rsidP="00D24636">
      <w:pPr>
        <w:pStyle w:val="NoSpacing"/>
        <w:spacing w:before="0" w:line="276" w:lineRule="auto"/>
        <w:jc w:val="both"/>
        <w:rPr>
          <w:rFonts w:cstheme="minorHAnsi"/>
          <w:sz w:val="24"/>
          <w:szCs w:val="24"/>
        </w:rPr>
      </w:pPr>
    </w:p>
    <w:p w14:paraId="62844058" w14:textId="54A3B805" w:rsidR="000221D2" w:rsidRDefault="000221D2" w:rsidP="00D24636">
      <w:pPr>
        <w:pStyle w:val="NoSpacing"/>
        <w:spacing w:before="0" w:line="276" w:lineRule="auto"/>
        <w:jc w:val="both"/>
        <w:rPr>
          <w:rFonts w:cstheme="minorHAnsi"/>
          <w:sz w:val="24"/>
          <w:szCs w:val="24"/>
        </w:rPr>
      </w:pPr>
    </w:p>
    <w:p w14:paraId="27D779F9" w14:textId="106F1D5A" w:rsidR="007951AC" w:rsidRDefault="007951AC" w:rsidP="00D24636">
      <w:pPr>
        <w:pStyle w:val="NoSpacing"/>
        <w:spacing w:before="0" w:line="276" w:lineRule="auto"/>
        <w:jc w:val="both"/>
        <w:rPr>
          <w:rFonts w:cstheme="minorHAnsi"/>
          <w:sz w:val="24"/>
          <w:szCs w:val="24"/>
        </w:rPr>
      </w:pPr>
    </w:p>
    <w:p w14:paraId="11C5BBA6" w14:textId="43CE9027" w:rsidR="007951AC" w:rsidRDefault="007951AC" w:rsidP="00D24636">
      <w:pPr>
        <w:pStyle w:val="NoSpacing"/>
        <w:spacing w:before="0" w:line="276" w:lineRule="auto"/>
        <w:jc w:val="both"/>
        <w:rPr>
          <w:rFonts w:cstheme="minorHAnsi"/>
          <w:sz w:val="24"/>
          <w:szCs w:val="24"/>
        </w:rPr>
      </w:pPr>
    </w:p>
    <w:p w14:paraId="667CF2DF" w14:textId="259E8CAF" w:rsidR="007951AC" w:rsidRDefault="007951AC" w:rsidP="00D24636">
      <w:pPr>
        <w:pStyle w:val="NoSpacing"/>
        <w:spacing w:before="0" w:line="276" w:lineRule="auto"/>
        <w:jc w:val="both"/>
        <w:rPr>
          <w:rFonts w:cstheme="minorHAnsi"/>
          <w:sz w:val="24"/>
          <w:szCs w:val="24"/>
        </w:rPr>
      </w:pPr>
    </w:p>
    <w:p w14:paraId="4E87CFCB" w14:textId="6E71831A" w:rsidR="007951AC" w:rsidRDefault="007951AC" w:rsidP="00D24636">
      <w:pPr>
        <w:pStyle w:val="NoSpacing"/>
        <w:spacing w:before="0" w:line="276" w:lineRule="auto"/>
        <w:jc w:val="both"/>
        <w:rPr>
          <w:rFonts w:cstheme="minorHAnsi"/>
          <w:sz w:val="24"/>
          <w:szCs w:val="24"/>
        </w:rPr>
      </w:pPr>
    </w:p>
    <w:p w14:paraId="13BF6486" w14:textId="1F67E372" w:rsidR="007951AC" w:rsidRDefault="007951AC" w:rsidP="00D24636">
      <w:pPr>
        <w:pStyle w:val="NoSpacing"/>
        <w:spacing w:before="0" w:line="276" w:lineRule="auto"/>
        <w:jc w:val="both"/>
        <w:rPr>
          <w:rFonts w:cstheme="minorHAnsi"/>
          <w:sz w:val="24"/>
          <w:szCs w:val="24"/>
        </w:rPr>
      </w:pPr>
    </w:p>
    <w:p w14:paraId="6F8D479B" w14:textId="0A7CBFD0" w:rsidR="007951AC" w:rsidRDefault="007951AC" w:rsidP="00D24636">
      <w:pPr>
        <w:pStyle w:val="NoSpacing"/>
        <w:spacing w:before="0" w:line="276" w:lineRule="auto"/>
        <w:jc w:val="both"/>
        <w:rPr>
          <w:rFonts w:cstheme="minorHAnsi"/>
          <w:sz w:val="24"/>
          <w:szCs w:val="24"/>
        </w:rPr>
      </w:pPr>
    </w:p>
    <w:p w14:paraId="6ED744BC" w14:textId="08F85CD7" w:rsidR="007951AC" w:rsidRDefault="007951AC" w:rsidP="00D24636">
      <w:pPr>
        <w:pStyle w:val="NoSpacing"/>
        <w:spacing w:before="0" w:line="276" w:lineRule="auto"/>
        <w:jc w:val="both"/>
        <w:rPr>
          <w:rFonts w:cstheme="minorHAnsi"/>
          <w:sz w:val="24"/>
          <w:szCs w:val="24"/>
        </w:rPr>
      </w:pPr>
    </w:p>
    <w:p w14:paraId="3B0E5BED" w14:textId="1CFA8546" w:rsidR="007951AC" w:rsidRDefault="007951AC" w:rsidP="00D24636">
      <w:pPr>
        <w:pStyle w:val="NoSpacing"/>
        <w:spacing w:before="0" w:line="276" w:lineRule="auto"/>
        <w:jc w:val="both"/>
        <w:rPr>
          <w:rFonts w:cstheme="minorHAnsi"/>
          <w:sz w:val="24"/>
          <w:szCs w:val="24"/>
        </w:rPr>
      </w:pPr>
    </w:p>
    <w:p w14:paraId="51D78DBE" w14:textId="4831852B" w:rsidR="007951AC" w:rsidRDefault="007951AC" w:rsidP="00D24636">
      <w:pPr>
        <w:pStyle w:val="NoSpacing"/>
        <w:spacing w:before="0" w:line="276" w:lineRule="auto"/>
        <w:jc w:val="both"/>
        <w:rPr>
          <w:rFonts w:cstheme="minorHAnsi"/>
          <w:sz w:val="24"/>
          <w:szCs w:val="24"/>
        </w:rPr>
      </w:pPr>
    </w:p>
    <w:p w14:paraId="2ECEA168" w14:textId="77777777" w:rsidR="007951AC" w:rsidRDefault="007951AC" w:rsidP="00D24636">
      <w:pPr>
        <w:pStyle w:val="NoSpacing"/>
        <w:spacing w:before="0" w:line="276" w:lineRule="auto"/>
        <w:jc w:val="both"/>
        <w:rPr>
          <w:rFonts w:cstheme="minorHAnsi"/>
          <w:sz w:val="24"/>
          <w:szCs w:val="24"/>
        </w:rPr>
      </w:pPr>
    </w:p>
    <w:p w14:paraId="545AA46D" w14:textId="3E78A3D0" w:rsidR="009622E0" w:rsidRPr="00A12A4D" w:rsidRDefault="009622E0" w:rsidP="00965FD2">
      <w:pPr>
        <w:pStyle w:val="Heading2"/>
        <w:rPr>
          <w:rFonts w:eastAsia="Calibri"/>
          <w:lang w:eastAsia="hr-HR"/>
        </w:rPr>
      </w:pPr>
      <w:bookmarkStart w:id="311" w:name="_Toc77600187"/>
      <w:bookmarkStart w:id="312" w:name="_Toc91224618"/>
      <w:r w:rsidRPr="00A12A4D">
        <w:rPr>
          <w:rFonts w:eastAsia="Calibri"/>
          <w:lang w:eastAsia="hr-HR"/>
        </w:rPr>
        <w:t>Postojeći sustav mjera, aktivnosti i projekata poticanja razvoja</w:t>
      </w:r>
      <w:r w:rsidR="00F511D4" w:rsidRPr="00A12A4D">
        <w:rPr>
          <w:rFonts w:eastAsia="Calibri"/>
          <w:lang w:eastAsia="hr-HR"/>
        </w:rPr>
        <w:t xml:space="preserve"> </w:t>
      </w:r>
      <w:r w:rsidRPr="00A12A4D">
        <w:rPr>
          <w:rFonts w:eastAsia="Calibri"/>
          <w:lang w:eastAsia="hr-HR"/>
        </w:rPr>
        <w:t>Sisačko-moslavačke županije i mogućnosti financiranja</w:t>
      </w:r>
      <w:bookmarkEnd w:id="311"/>
      <w:bookmarkEnd w:id="312"/>
    </w:p>
    <w:p w14:paraId="3B430515" w14:textId="77777777" w:rsidR="00D125F6" w:rsidRPr="00A12A4D" w:rsidRDefault="00D125F6" w:rsidP="00D24636">
      <w:pPr>
        <w:spacing w:before="0" w:after="0"/>
        <w:contextualSpacing/>
        <w:jc w:val="both"/>
        <w:rPr>
          <w:rFonts w:eastAsia="Calibri" w:cstheme="minorHAnsi"/>
          <w:b/>
          <w:sz w:val="24"/>
          <w:szCs w:val="24"/>
          <w:lang w:eastAsia="hr-HR"/>
        </w:rPr>
      </w:pPr>
    </w:p>
    <w:p w14:paraId="00FD5A45" w14:textId="0D4D2C89" w:rsidR="003F0975" w:rsidRDefault="00D125F6" w:rsidP="00D24636">
      <w:pPr>
        <w:spacing w:before="0" w:after="0"/>
        <w:jc w:val="both"/>
        <w:rPr>
          <w:rFonts w:eastAsia="Calibri" w:cstheme="minorHAnsi"/>
          <w:sz w:val="24"/>
          <w:szCs w:val="24"/>
        </w:rPr>
      </w:pPr>
      <w:r w:rsidRPr="00A12A4D">
        <w:rPr>
          <w:rFonts w:eastAsia="Calibri" w:cstheme="minorHAnsi"/>
          <w:sz w:val="24"/>
          <w:szCs w:val="24"/>
        </w:rPr>
        <w:t>U ovom dijelu prikazani su projekti čija je realizacija već započela na području S</w:t>
      </w:r>
      <w:r w:rsidR="0083008D" w:rsidRPr="00A12A4D">
        <w:rPr>
          <w:rFonts w:eastAsia="Calibri" w:cstheme="minorHAnsi"/>
          <w:sz w:val="24"/>
          <w:szCs w:val="24"/>
        </w:rPr>
        <w:t xml:space="preserve">isačko-moslavačke županije </w:t>
      </w:r>
      <w:r w:rsidRPr="00A12A4D">
        <w:rPr>
          <w:rFonts w:eastAsia="Calibri" w:cstheme="minorHAnsi"/>
          <w:sz w:val="24"/>
          <w:szCs w:val="24"/>
        </w:rPr>
        <w:t>i planirani konkretni projekti koji se mogu povezati s</w:t>
      </w:r>
      <w:r w:rsidR="00C15BD0" w:rsidRPr="00A12A4D">
        <w:rPr>
          <w:rFonts w:eastAsia="Calibri" w:cstheme="minorHAnsi"/>
          <w:sz w:val="24"/>
          <w:szCs w:val="24"/>
        </w:rPr>
        <w:t>a</w:t>
      </w:r>
      <w:r w:rsidRPr="00A12A4D">
        <w:rPr>
          <w:rFonts w:eastAsia="Calibri" w:cstheme="minorHAnsi"/>
          <w:sz w:val="24"/>
          <w:szCs w:val="24"/>
        </w:rPr>
        <w:t xml:space="preserve"> strateškim opredjeljenjima i posebnim ciljevima ovog Programa. </w:t>
      </w:r>
    </w:p>
    <w:p w14:paraId="4B8296E4" w14:textId="77777777" w:rsidR="000221D2" w:rsidRPr="00A12A4D" w:rsidRDefault="000221D2" w:rsidP="00D24636">
      <w:pPr>
        <w:spacing w:before="0" w:after="0"/>
        <w:jc w:val="both"/>
        <w:rPr>
          <w:rFonts w:eastAsia="Calibri" w:cstheme="minorHAnsi"/>
          <w:sz w:val="24"/>
          <w:szCs w:val="24"/>
        </w:rPr>
      </w:pPr>
    </w:p>
    <w:p w14:paraId="797A3113" w14:textId="77777777" w:rsidR="0083008D" w:rsidRPr="00A12A4D" w:rsidRDefault="0083008D" w:rsidP="00D24636">
      <w:pPr>
        <w:spacing w:before="0" w:after="0"/>
        <w:jc w:val="both"/>
        <w:rPr>
          <w:rFonts w:eastAsia="Calibri" w:cstheme="minorHAnsi"/>
          <w:sz w:val="24"/>
          <w:szCs w:val="24"/>
        </w:rPr>
      </w:pPr>
    </w:p>
    <w:p w14:paraId="4F8847F9" w14:textId="25B8D545" w:rsidR="009622E0" w:rsidRPr="0039772F" w:rsidRDefault="009622E0" w:rsidP="00D501A5">
      <w:pPr>
        <w:pStyle w:val="Heading5"/>
        <w:numPr>
          <w:ilvl w:val="2"/>
          <w:numId w:val="45"/>
        </w:numPr>
        <w:ind w:left="709"/>
        <w:rPr>
          <w:b/>
          <w:bCs/>
          <w:color w:val="0070C0"/>
        </w:rPr>
      </w:pPr>
      <w:r w:rsidRPr="0039772F">
        <w:rPr>
          <w:b/>
          <w:bCs/>
          <w:color w:val="0070C0"/>
        </w:rPr>
        <w:t>Operativni program “Konkurentnost i kohezija</w:t>
      </w:r>
      <w:r w:rsidR="0034626B" w:rsidRPr="0039772F">
        <w:rPr>
          <w:b/>
          <w:bCs/>
          <w:color w:val="0070C0"/>
        </w:rPr>
        <w:t xml:space="preserve"> 2014.-2020.</w:t>
      </w:r>
      <w:r w:rsidRPr="0039772F">
        <w:rPr>
          <w:b/>
          <w:bCs/>
          <w:color w:val="0070C0"/>
        </w:rPr>
        <w:t xml:space="preserve">“ </w:t>
      </w:r>
    </w:p>
    <w:p w14:paraId="3A3E0CD3" w14:textId="77777777" w:rsidR="009622E0" w:rsidRPr="00A12A4D" w:rsidRDefault="009622E0" w:rsidP="00D24636">
      <w:pPr>
        <w:spacing w:before="0" w:after="0"/>
        <w:jc w:val="both"/>
        <w:rPr>
          <w:rFonts w:eastAsia="Calibri" w:cstheme="minorHAnsi"/>
          <w:sz w:val="24"/>
          <w:szCs w:val="24"/>
          <w:shd w:val="clear" w:color="auto" w:fill="FFFFFF"/>
        </w:rPr>
      </w:pPr>
    </w:p>
    <w:p w14:paraId="408030B1" w14:textId="7D22B296" w:rsidR="006D4584" w:rsidRPr="00A12A4D" w:rsidRDefault="008A74D5" w:rsidP="00D24636">
      <w:pPr>
        <w:spacing w:before="0" w:after="0"/>
        <w:jc w:val="both"/>
        <w:rPr>
          <w:rFonts w:eastAsia="Calibri" w:cstheme="minorHAnsi"/>
          <w:sz w:val="24"/>
          <w:szCs w:val="24"/>
        </w:rPr>
      </w:pPr>
      <w:r w:rsidRPr="008A74D5">
        <w:rPr>
          <w:rFonts w:eastAsia="Calibri" w:cstheme="minorHAnsi"/>
          <w:sz w:val="24"/>
          <w:szCs w:val="24"/>
          <w:shd w:val="clear" w:color="auto" w:fill="FFFFFF"/>
        </w:rPr>
        <w:t>U financijskom razdoblju 2014.-2020. iz Europskih strukturnih i investicijskih fondova do 30. studenoga 2021. na području Sisačko-moslavačke županije ukupno je ugovoreno 365,31 milijuna eura (2,78 milijarde kuna). Operativni program “Konkurentnost i kohezija 2014.-2020.” (OPKK) temeljni je programski dokument kojim se provodi kohezijska politika Europske unije i doprinosi cilju „Ulaganje za rast i radna mjesta“ kroz poticanje ulaganja u infrastrukturne investicije (u područjima prometa, energetike, zaštite okoliša, ICT-a) i pružanje potpore razvoju poduzetništva i istraživačkih djelatnosti. U sklopu Programa ruralnog razvoja ukupno do kraja studenog 2021. godine na području Sisačko-moslavačke županije ugovoreno je 147,12 milijuna eura (1,12 milijardi kuna).</w:t>
      </w:r>
    </w:p>
    <w:p w14:paraId="77D21822" w14:textId="77777777" w:rsidR="000221D2" w:rsidRDefault="000221D2" w:rsidP="00D24636">
      <w:pPr>
        <w:shd w:val="clear" w:color="auto" w:fill="FFFFFF" w:themeFill="background1"/>
        <w:spacing w:before="0" w:after="0"/>
        <w:jc w:val="both"/>
        <w:rPr>
          <w:rFonts w:eastAsia="Calibri" w:cstheme="minorHAnsi"/>
          <w:sz w:val="24"/>
          <w:szCs w:val="24"/>
        </w:rPr>
      </w:pPr>
    </w:p>
    <w:p w14:paraId="420A8A42" w14:textId="2DD5A2C5" w:rsidR="004D59EB" w:rsidRPr="00A12A4D" w:rsidRDefault="00944F87" w:rsidP="00D24636">
      <w:pPr>
        <w:shd w:val="clear" w:color="auto" w:fill="FFFFFF" w:themeFill="background1"/>
        <w:spacing w:before="0" w:after="0"/>
        <w:jc w:val="both"/>
        <w:rPr>
          <w:rFonts w:eastAsia="Calibri" w:cstheme="minorHAnsi"/>
          <w:sz w:val="24"/>
          <w:szCs w:val="24"/>
        </w:rPr>
      </w:pPr>
      <w:r w:rsidRPr="00A12A4D">
        <w:rPr>
          <w:rFonts w:eastAsia="Calibri" w:cstheme="minorHAnsi"/>
          <w:sz w:val="24"/>
          <w:szCs w:val="24"/>
        </w:rPr>
        <w:t>Ministarstvo poljoprivrede je do rujna 2021. godine objavilo dva natječaja za provedbu tipa operacije 5.2.1. „Obnova poljoprivrednog zemljišta i proizvodnog potencijala</w:t>
      </w:r>
      <w:r w:rsidR="004D59EB" w:rsidRPr="00A12A4D">
        <w:rPr>
          <w:rFonts w:eastAsia="Calibri" w:cstheme="minorHAnsi"/>
          <w:sz w:val="24"/>
          <w:szCs w:val="24"/>
        </w:rPr>
        <w:t xml:space="preserve">“ iz Programa ruralnog razvoja </w:t>
      </w:r>
      <w:r w:rsidR="004D2404" w:rsidRPr="00A12A4D">
        <w:rPr>
          <w:rFonts w:eastAsia="Calibri" w:cstheme="minorHAnsi"/>
          <w:sz w:val="24"/>
          <w:szCs w:val="24"/>
        </w:rPr>
        <w:t>R</w:t>
      </w:r>
      <w:r w:rsidR="004D59EB" w:rsidRPr="00A12A4D">
        <w:rPr>
          <w:rFonts w:eastAsia="Calibri" w:cstheme="minorHAnsi"/>
          <w:sz w:val="24"/>
          <w:szCs w:val="24"/>
        </w:rPr>
        <w:t xml:space="preserve">epublike Hrvatske za razdoblje 2014.-2020. U svakom natječaju bilo je raspoloživo 120 milijuna kuna. Svrha natječaja je dodjela potpore poljoprivrednicima za obnovu poljoprivrednog potencijala narušenog potresima u Sisačko-moslavačkoj županiji nakon 28.12.2020. godine, kako bi se osigurao nastavak i održivost poljoprivredne proizvodnje. Ministarstvo poljoprivrede će pratiti potrebe poljoprivrednika na potresom pogođenim područjima i po potrebi objaviti nove natječaje za obnovu poljoprivrednog potencijala.     </w:t>
      </w:r>
    </w:p>
    <w:p w14:paraId="4C7A5C2D" w14:textId="77777777" w:rsidR="006D0DE3" w:rsidRPr="00A12A4D" w:rsidRDefault="006D0DE3" w:rsidP="00D24636">
      <w:pPr>
        <w:spacing w:before="0" w:after="0"/>
        <w:jc w:val="both"/>
        <w:rPr>
          <w:rFonts w:eastAsia="Calibri" w:cstheme="minorHAnsi"/>
          <w:sz w:val="24"/>
          <w:szCs w:val="24"/>
        </w:rPr>
      </w:pPr>
    </w:p>
    <w:p w14:paraId="5F893A07" w14:textId="14BECFA7" w:rsidR="00531633" w:rsidRPr="00A12A4D" w:rsidRDefault="00D125F6" w:rsidP="006D4584">
      <w:pPr>
        <w:spacing w:after="0"/>
        <w:contextualSpacing/>
        <w:rPr>
          <w:rFonts w:eastAsia="Calibri" w:cstheme="minorHAnsi"/>
          <w:sz w:val="24"/>
          <w:szCs w:val="24"/>
        </w:rPr>
      </w:pPr>
      <w:r w:rsidRPr="00A12A4D">
        <w:rPr>
          <w:rFonts w:eastAsia="Calibri" w:cstheme="minorHAnsi"/>
          <w:b/>
          <w:bCs/>
          <w:sz w:val="24"/>
          <w:szCs w:val="24"/>
        </w:rPr>
        <w:t xml:space="preserve">Tablica 5.4. </w:t>
      </w:r>
      <w:r w:rsidRPr="00A12A4D">
        <w:rPr>
          <w:rFonts w:eastAsia="Calibri" w:cstheme="minorHAnsi"/>
          <w:sz w:val="24"/>
          <w:szCs w:val="24"/>
        </w:rPr>
        <w:t>Sufinancirani projekti OPKK</w:t>
      </w:r>
      <w:r w:rsidR="00B416A7" w:rsidRPr="00A12A4D">
        <w:rPr>
          <w:rFonts w:eastAsia="Calibri" w:cstheme="minorHAnsi"/>
          <w:sz w:val="24"/>
          <w:szCs w:val="24"/>
        </w:rPr>
        <w:t xml:space="preserve"> za razdoblje do 2023.</w:t>
      </w:r>
      <w:r w:rsidRPr="00A12A4D">
        <w:rPr>
          <w:rFonts w:eastAsia="Calibri" w:cstheme="minorHAnsi"/>
          <w:sz w:val="24"/>
          <w:szCs w:val="24"/>
        </w:rPr>
        <w:t xml:space="preserve"> prema prioritetnim osima na području S</w:t>
      </w:r>
      <w:r w:rsidR="00B416A7" w:rsidRPr="00A12A4D">
        <w:rPr>
          <w:rFonts w:eastAsia="Calibri" w:cstheme="minorHAnsi"/>
          <w:sz w:val="24"/>
          <w:szCs w:val="24"/>
        </w:rPr>
        <w:t>isačko-moslavačke županije</w:t>
      </w:r>
    </w:p>
    <w:tbl>
      <w:tblPr>
        <w:tblStyle w:val="GridTable4-Accent1"/>
        <w:tblW w:w="9065"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1558"/>
        <w:gridCol w:w="5100"/>
        <w:gridCol w:w="2407"/>
      </w:tblGrid>
      <w:tr w:rsidR="009622E0" w:rsidRPr="00A12A4D" w14:paraId="7BBE48A4" w14:textId="77777777" w:rsidTr="007F3B40">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58" w:type="dxa"/>
            <w:tcBorders>
              <w:top w:val="none" w:sz="0" w:space="0" w:color="auto"/>
              <w:left w:val="none" w:sz="0" w:space="0" w:color="auto"/>
              <w:bottom w:val="none" w:sz="0" w:space="0" w:color="auto"/>
              <w:right w:val="none" w:sz="0" w:space="0" w:color="auto"/>
            </w:tcBorders>
            <w:noWrap/>
            <w:hideMark/>
          </w:tcPr>
          <w:p w14:paraId="0A3856E1" w14:textId="77777777" w:rsidR="009622E0" w:rsidRPr="006D4584" w:rsidRDefault="009622E0" w:rsidP="00D24636">
            <w:pPr>
              <w:spacing w:before="0"/>
              <w:rPr>
                <w:rFonts w:eastAsia="Calibri" w:cstheme="minorHAnsi"/>
                <w:b w:val="0"/>
                <w:bCs w:val="0"/>
                <w:color w:val="FFFFFF"/>
                <w:sz w:val="28"/>
                <w:szCs w:val="28"/>
                <w:lang w:eastAsia="hr-HR"/>
              </w:rPr>
            </w:pPr>
            <w:r w:rsidRPr="006D4584">
              <w:rPr>
                <w:rFonts w:eastAsia="Calibri" w:cstheme="minorHAnsi"/>
                <w:color w:val="FFFFFF"/>
                <w:sz w:val="28"/>
                <w:szCs w:val="28"/>
                <w:lang w:eastAsia="hr-HR"/>
              </w:rPr>
              <w:t>PO</w:t>
            </w:r>
          </w:p>
        </w:tc>
        <w:tc>
          <w:tcPr>
            <w:tcW w:w="5100" w:type="dxa"/>
            <w:tcBorders>
              <w:top w:val="none" w:sz="0" w:space="0" w:color="auto"/>
              <w:left w:val="none" w:sz="0" w:space="0" w:color="auto"/>
              <w:bottom w:val="none" w:sz="0" w:space="0" w:color="auto"/>
              <w:right w:val="none" w:sz="0" w:space="0" w:color="auto"/>
            </w:tcBorders>
            <w:noWrap/>
            <w:hideMark/>
          </w:tcPr>
          <w:p w14:paraId="2E69BD5F" w14:textId="77777777" w:rsidR="009622E0" w:rsidRPr="006D4584" w:rsidRDefault="009622E0"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FFFFFF"/>
                <w:sz w:val="28"/>
                <w:szCs w:val="28"/>
                <w:lang w:eastAsia="hr-HR"/>
              </w:rPr>
            </w:pPr>
            <w:r w:rsidRPr="006D4584">
              <w:rPr>
                <w:rFonts w:eastAsia="Calibri" w:cstheme="minorHAnsi"/>
                <w:color w:val="FFFFFF"/>
                <w:sz w:val="28"/>
                <w:szCs w:val="28"/>
                <w:lang w:eastAsia="hr-HR"/>
              </w:rPr>
              <w:t>Naziv Prioritetne osi</w:t>
            </w:r>
          </w:p>
        </w:tc>
        <w:tc>
          <w:tcPr>
            <w:tcW w:w="2407" w:type="dxa"/>
            <w:tcBorders>
              <w:top w:val="none" w:sz="0" w:space="0" w:color="auto"/>
              <w:left w:val="none" w:sz="0" w:space="0" w:color="auto"/>
              <w:bottom w:val="none" w:sz="0" w:space="0" w:color="auto"/>
              <w:right w:val="none" w:sz="0" w:space="0" w:color="auto"/>
            </w:tcBorders>
            <w:noWrap/>
            <w:hideMark/>
          </w:tcPr>
          <w:p w14:paraId="2992B1DE" w14:textId="77777777" w:rsidR="009622E0" w:rsidRPr="006D4584" w:rsidRDefault="009622E0"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FFFFFF"/>
                <w:sz w:val="28"/>
                <w:szCs w:val="28"/>
                <w:lang w:eastAsia="hr-HR"/>
              </w:rPr>
            </w:pPr>
            <w:r w:rsidRPr="006D4584">
              <w:rPr>
                <w:rFonts w:eastAsia="Calibri" w:cstheme="minorHAnsi"/>
                <w:color w:val="FFFFFF"/>
                <w:sz w:val="28"/>
                <w:szCs w:val="28"/>
                <w:lang w:eastAsia="hr-HR"/>
              </w:rPr>
              <w:t>Broj projekata</w:t>
            </w:r>
          </w:p>
        </w:tc>
      </w:tr>
      <w:tr w:rsidR="009622E0" w:rsidRPr="00A12A4D" w14:paraId="0E48920F"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4DF5C838"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01</w:t>
            </w:r>
          </w:p>
        </w:tc>
        <w:tc>
          <w:tcPr>
            <w:tcW w:w="5100" w:type="dxa"/>
            <w:noWrap/>
            <w:hideMark/>
          </w:tcPr>
          <w:p w14:paraId="690EE3EF" w14:textId="77777777" w:rsidR="009622E0" w:rsidRPr="00B45F04" w:rsidRDefault="009622E0" w:rsidP="00D2463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Jačanje gospodarstva primjenom istraživanja i inovacija</w:t>
            </w:r>
          </w:p>
        </w:tc>
        <w:tc>
          <w:tcPr>
            <w:tcW w:w="2407" w:type="dxa"/>
            <w:noWrap/>
            <w:hideMark/>
          </w:tcPr>
          <w:p w14:paraId="7B4B2E9F" w14:textId="77777777" w:rsidR="009622E0" w:rsidRPr="00B45F04" w:rsidRDefault="009622E0"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3</w:t>
            </w:r>
          </w:p>
        </w:tc>
      </w:tr>
      <w:tr w:rsidR="009622E0" w:rsidRPr="00A12A4D" w14:paraId="2A967E68"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1558" w:type="dxa"/>
            <w:shd w:val="clear" w:color="auto" w:fill="F2F2F2" w:themeFill="background1" w:themeFillShade="F2"/>
            <w:noWrap/>
            <w:hideMark/>
          </w:tcPr>
          <w:p w14:paraId="11180C83"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03</w:t>
            </w:r>
          </w:p>
        </w:tc>
        <w:tc>
          <w:tcPr>
            <w:tcW w:w="5100" w:type="dxa"/>
            <w:shd w:val="clear" w:color="auto" w:fill="F2F2F2" w:themeFill="background1" w:themeFillShade="F2"/>
            <w:noWrap/>
            <w:hideMark/>
          </w:tcPr>
          <w:p w14:paraId="62A4C6DE" w14:textId="77777777" w:rsidR="009622E0" w:rsidRPr="00B45F04" w:rsidRDefault="009622E0" w:rsidP="00D2463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Poslovna konkurentnost</w:t>
            </w:r>
          </w:p>
        </w:tc>
        <w:tc>
          <w:tcPr>
            <w:tcW w:w="2407" w:type="dxa"/>
            <w:shd w:val="clear" w:color="auto" w:fill="F2F2F2" w:themeFill="background1" w:themeFillShade="F2"/>
            <w:noWrap/>
            <w:hideMark/>
          </w:tcPr>
          <w:p w14:paraId="666E2536" w14:textId="77777777" w:rsidR="009622E0" w:rsidRPr="00B45F04" w:rsidRDefault="009622E0"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115</w:t>
            </w:r>
          </w:p>
        </w:tc>
      </w:tr>
      <w:tr w:rsidR="009622E0" w:rsidRPr="00A12A4D" w14:paraId="10318FDB"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A7C23EF"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04</w:t>
            </w:r>
          </w:p>
        </w:tc>
        <w:tc>
          <w:tcPr>
            <w:tcW w:w="5100" w:type="dxa"/>
            <w:noWrap/>
            <w:hideMark/>
          </w:tcPr>
          <w:p w14:paraId="377B84F5" w14:textId="77777777" w:rsidR="009622E0" w:rsidRPr="00B45F04" w:rsidRDefault="009622E0" w:rsidP="00D2463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Promicanje energetske učinkovitosti i obnovljivih izvora energije</w:t>
            </w:r>
          </w:p>
        </w:tc>
        <w:tc>
          <w:tcPr>
            <w:tcW w:w="2407" w:type="dxa"/>
            <w:noWrap/>
            <w:hideMark/>
          </w:tcPr>
          <w:p w14:paraId="18A86B85" w14:textId="77777777" w:rsidR="009622E0" w:rsidRPr="00B45F04" w:rsidRDefault="009622E0"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74</w:t>
            </w:r>
          </w:p>
        </w:tc>
      </w:tr>
      <w:tr w:rsidR="009622E0" w:rsidRPr="00A12A4D" w14:paraId="7EB93A98"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1558" w:type="dxa"/>
            <w:shd w:val="clear" w:color="auto" w:fill="F2F2F2" w:themeFill="background1" w:themeFillShade="F2"/>
            <w:noWrap/>
            <w:hideMark/>
          </w:tcPr>
          <w:p w14:paraId="5868836C"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06</w:t>
            </w:r>
          </w:p>
        </w:tc>
        <w:tc>
          <w:tcPr>
            <w:tcW w:w="5100" w:type="dxa"/>
            <w:shd w:val="clear" w:color="auto" w:fill="F2F2F2" w:themeFill="background1" w:themeFillShade="F2"/>
            <w:noWrap/>
            <w:hideMark/>
          </w:tcPr>
          <w:p w14:paraId="3C86AF49" w14:textId="77777777" w:rsidR="009622E0" w:rsidRPr="00B45F04" w:rsidRDefault="009622E0" w:rsidP="00D2463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Zaštita okoliša i održivost resursa</w:t>
            </w:r>
          </w:p>
        </w:tc>
        <w:tc>
          <w:tcPr>
            <w:tcW w:w="2407" w:type="dxa"/>
            <w:shd w:val="clear" w:color="auto" w:fill="F2F2F2" w:themeFill="background1" w:themeFillShade="F2"/>
            <w:noWrap/>
            <w:hideMark/>
          </w:tcPr>
          <w:p w14:paraId="15FF5053" w14:textId="77777777" w:rsidR="009622E0" w:rsidRPr="00B45F04" w:rsidRDefault="009622E0"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41</w:t>
            </w:r>
          </w:p>
        </w:tc>
      </w:tr>
      <w:tr w:rsidR="009622E0" w:rsidRPr="00A12A4D" w14:paraId="4CA1E359"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2309CD23"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07</w:t>
            </w:r>
          </w:p>
        </w:tc>
        <w:tc>
          <w:tcPr>
            <w:tcW w:w="5100" w:type="dxa"/>
            <w:noWrap/>
            <w:hideMark/>
          </w:tcPr>
          <w:p w14:paraId="4A0F6B31" w14:textId="77777777" w:rsidR="009622E0" w:rsidRPr="00B45F04" w:rsidRDefault="009622E0" w:rsidP="00D2463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Povezanost i mobilnost</w:t>
            </w:r>
          </w:p>
        </w:tc>
        <w:tc>
          <w:tcPr>
            <w:tcW w:w="2407" w:type="dxa"/>
            <w:noWrap/>
            <w:hideMark/>
          </w:tcPr>
          <w:p w14:paraId="4C900879" w14:textId="77777777" w:rsidR="009622E0" w:rsidRPr="00B45F04" w:rsidRDefault="009622E0"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3</w:t>
            </w:r>
          </w:p>
        </w:tc>
      </w:tr>
      <w:tr w:rsidR="009622E0" w:rsidRPr="00A12A4D" w14:paraId="2AE42FE7"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1558" w:type="dxa"/>
            <w:shd w:val="clear" w:color="auto" w:fill="F2F2F2" w:themeFill="background1" w:themeFillShade="F2"/>
            <w:noWrap/>
            <w:hideMark/>
          </w:tcPr>
          <w:p w14:paraId="799B9B8E"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08</w:t>
            </w:r>
          </w:p>
        </w:tc>
        <w:tc>
          <w:tcPr>
            <w:tcW w:w="5100" w:type="dxa"/>
            <w:shd w:val="clear" w:color="auto" w:fill="F2F2F2" w:themeFill="background1" w:themeFillShade="F2"/>
            <w:noWrap/>
            <w:hideMark/>
          </w:tcPr>
          <w:p w14:paraId="61AB88B3" w14:textId="77777777" w:rsidR="009622E0" w:rsidRPr="00B45F04" w:rsidRDefault="009622E0" w:rsidP="00D2463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Socijalno uključivanje i zdravlje</w:t>
            </w:r>
          </w:p>
        </w:tc>
        <w:tc>
          <w:tcPr>
            <w:tcW w:w="2407" w:type="dxa"/>
            <w:shd w:val="clear" w:color="auto" w:fill="F2F2F2" w:themeFill="background1" w:themeFillShade="F2"/>
            <w:noWrap/>
            <w:hideMark/>
          </w:tcPr>
          <w:p w14:paraId="0CA82D72" w14:textId="77777777" w:rsidR="009622E0" w:rsidRPr="00B45F04" w:rsidRDefault="009622E0"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63</w:t>
            </w:r>
          </w:p>
        </w:tc>
      </w:tr>
      <w:tr w:rsidR="009622E0" w:rsidRPr="00A12A4D" w14:paraId="543407D7"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F0E8152"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09</w:t>
            </w:r>
          </w:p>
        </w:tc>
        <w:tc>
          <w:tcPr>
            <w:tcW w:w="5100" w:type="dxa"/>
            <w:noWrap/>
            <w:hideMark/>
          </w:tcPr>
          <w:p w14:paraId="3A83D672" w14:textId="77777777" w:rsidR="009622E0" w:rsidRPr="00B45F04" w:rsidRDefault="009622E0" w:rsidP="00D2463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Obrazovanje, vještine i cjeloživotno učenje</w:t>
            </w:r>
          </w:p>
        </w:tc>
        <w:tc>
          <w:tcPr>
            <w:tcW w:w="2407" w:type="dxa"/>
            <w:noWrap/>
            <w:hideMark/>
          </w:tcPr>
          <w:p w14:paraId="6EC69AF8" w14:textId="77777777" w:rsidR="009622E0" w:rsidRPr="00B45F04" w:rsidRDefault="009622E0"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1</w:t>
            </w:r>
          </w:p>
        </w:tc>
      </w:tr>
      <w:tr w:rsidR="009622E0" w:rsidRPr="00A12A4D" w14:paraId="1ADAB13C"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1558" w:type="dxa"/>
            <w:shd w:val="clear" w:color="auto" w:fill="F2F2F2" w:themeFill="background1" w:themeFillShade="F2"/>
            <w:noWrap/>
            <w:hideMark/>
          </w:tcPr>
          <w:p w14:paraId="6B1DA4BC"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10</w:t>
            </w:r>
          </w:p>
        </w:tc>
        <w:tc>
          <w:tcPr>
            <w:tcW w:w="5100" w:type="dxa"/>
            <w:shd w:val="clear" w:color="auto" w:fill="F2F2F2" w:themeFill="background1" w:themeFillShade="F2"/>
            <w:noWrap/>
            <w:hideMark/>
          </w:tcPr>
          <w:p w14:paraId="6B45B422" w14:textId="77777777" w:rsidR="009622E0" w:rsidRPr="00B45F04" w:rsidRDefault="009622E0" w:rsidP="00D2463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Tehnička pomoć</w:t>
            </w:r>
          </w:p>
        </w:tc>
        <w:tc>
          <w:tcPr>
            <w:tcW w:w="2407" w:type="dxa"/>
            <w:shd w:val="clear" w:color="auto" w:fill="F2F2F2" w:themeFill="background1" w:themeFillShade="F2"/>
            <w:noWrap/>
            <w:hideMark/>
          </w:tcPr>
          <w:p w14:paraId="6C1C75A8" w14:textId="77777777" w:rsidR="009622E0" w:rsidRPr="00B45F04" w:rsidRDefault="009622E0"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2</w:t>
            </w:r>
          </w:p>
        </w:tc>
      </w:tr>
      <w:tr w:rsidR="009622E0" w:rsidRPr="00A12A4D" w14:paraId="1AE4A8A6"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2CE005F"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12</w:t>
            </w:r>
          </w:p>
        </w:tc>
        <w:tc>
          <w:tcPr>
            <w:tcW w:w="5100" w:type="dxa"/>
            <w:noWrap/>
            <w:hideMark/>
          </w:tcPr>
          <w:p w14:paraId="43F1117B" w14:textId="77777777" w:rsidR="009622E0" w:rsidRPr="00B45F04" w:rsidRDefault="009622E0" w:rsidP="00D2463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Sanacija štete od potresa</w:t>
            </w:r>
          </w:p>
        </w:tc>
        <w:tc>
          <w:tcPr>
            <w:tcW w:w="2407" w:type="dxa"/>
            <w:noWrap/>
            <w:hideMark/>
          </w:tcPr>
          <w:p w14:paraId="123874C7" w14:textId="77777777" w:rsidR="009622E0" w:rsidRPr="00B45F04" w:rsidRDefault="009622E0"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2</w:t>
            </w:r>
          </w:p>
        </w:tc>
      </w:tr>
      <w:tr w:rsidR="0039772F" w:rsidRPr="0039772F" w14:paraId="45048CFF" w14:textId="77777777" w:rsidTr="007F3B40">
        <w:trPr>
          <w:trHeight w:val="627"/>
        </w:trPr>
        <w:tc>
          <w:tcPr>
            <w:cnfStyle w:val="001000000000" w:firstRow="0" w:lastRow="0" w:firstColumn="1" w:lastColumn="0" w:oddVBand="0" w:evenVBand="0" w:oddHBand="0" w:evenHBand="0" w:firstRowFirstColumn="0" w:firstRowLastColumn="0" w:lastRowFirstColumn="0" w:lastRowLastColumn="0"/>
            <w:tcW w:w="6658" w:type="dxa"/>
            <w:gridSpan w:val="2"/>
            <w:shd w:val="clear" w:color="auto" w:fill="F2F2F2" w:themeFill="background1" w:themeFillShade="F2"/>
            <w:noWrap/>
          </w:tcPr>
          <w:p w14:paraId="518F1530" w14:textId="64336A41" w:rsidR="00F511D4" w:rsidRPr="0039772F" w:rsidRDefault="00F511D4" w:rsidP="00D24636">
            <w:pPr>
              <w:spacing w:before="0"/>
              <w:rPr>
                <w:rFonts w:eastAsia="Calibri" w:cstheme="minorHAnsi"/>
                <w:color w:val="0070C0"/>
                <w:sz w:val="28"/>
                <w:szCs w:val="28"/>
                <w:lang w:eastAsia="hr-HR"/>
              </w:rPr>
            </w:pPr>
            <w:r w:rsidRPr="0039772F">
              <w:rPr>
                <w:rFonts w:eastAsia="Calibri" w:cstheme="minorHAnsi"/>
                <w:color w:val="0070C0"/>
                <w:sz w:val="28"/>
                <w:szCs w:val="28"/>
                <w:lang w:eastAsia="hr-HR"/>
              </w:rPr>
              <w:t>Ukupno iznos bespovratnih sredstava ESIF-a</w:t>
            </w:r>
          </w:p>
        </w:tc>
        <w:tc>
          <w:tcPr>
            <w:tcW w:w="2407" w:type="dxa"/>
            <w:shd w:val="clear" w:color="auto" w:fill="F2F2F2" w:themeFill="background1" w:themeFillShade="F2"/>
            <w:noWrap/>
          </w:tcPr>
          <w:p w14:paraId="792CC167" w14:textId="63D2E60A" w:rsidR="00F511D4" w:rsidRPr="0039772F" w:rsidRDefault="00F511D4"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b/>
                <w:bCs/>
                <w:color w:val="0070C0"/>
                <w:sz w:val="28"/>
                <w:szCs w:val="28"/>
                <w:lang w:eastAsia="hr-HR"/>
              </w:rPr>
            </w:pPr>
            <w:r w:rsidRPr="0039772F">
              <w:rPr>
                <w:rFonts w:eastAsia="Calibri" w:cstheme="minorHAnsi"/>
                <w:b/>
                <w:bCs/>
                <w:color w:val="0070C0"/>
                <w:sz w:val="28"/>
                <w:szCs w:val="28"/>
                <w:lang w:eastAsia="hr-HR"/>
              </w:rPr>
              <w:t>1.925.121.894 kn</w:t>
            </w:r>
          </w:p>
        </w:tc>
      </w:tr>
    </w:tbl>
    <w:p w14:paraId="5E31744E" w14:textId="5117292F" w:rsidR="005B0F49" w:rsidRDefault="005B0F49" w:rsidP="00D24636">
      <w:pPr>
        <w:spacing w:before="0" w:after="0"/>
        <w:jc w:val="both"/>
        <w:rPr>
          <w:rFonts w:eastAsia="Calibri" w:cstheme="minorHAnsi"/>
          <w:sz w:val="24"/>
          <w:szCs w:val="24"/>
        </w:rPr>
      </w:pPr>
    </w:p>
    <w:p w14:paraId="0093D322" w14:textId="77777777" w:rsidR="0041524B" w:rsidRPr="00A12A4D" w:rsidRDefault="0041524B" w:rsidP="00D24636">
      <w:pPr>
        <w:spacing w:before="0" w:after="0"/>
        <w:jc w:val="both"/>
        <w:rPr>
          <w:rFonts w:eastAsia="Calibri" w:cstheme="minorHAnsi"/>
          <w:sz w:val="24"/>
          <w:szCs w:val="24"/>
        </w:rPr>
      </w:pPr>
    </w:p>
    <w:p w14:paraId="1B8FDEE9" w14:textId="32F549F0" w:rsidR="005B0F49" w:rsidRPr="0039772F" w:rsidRDefault="00161AA8" w:rsidP="00D501A5">
      <w:pPr>
        <w:pStyle w:val="Heading5"/>
        <w:numPr>
          <w:ilvl w:val="2"/>
          <w:numId w:val="45"/>
        </w:numPr>
        <w:ind w:left="709"/>
        <w:rPr>
          <w:b/>
          <w:bCs/>
          <w:color w:val="0070C0"/>
        </w:rPr>
      </w:pPr>
      <w:r w:rsidRPr="0039772F">
        <w:rPr>
          <w:b/>
          <w:bCs/>
          <w:color w:val="0070C0"/>
        </w:rPr>
        <w:t>OPERATIVNI PROGRAM „UČINKOVITI LJUDSKI POTENCIJALI“ 2014.-2020.</w:t>
      </w:r>
    </w:p>
    <w:p w14:paraId="0A2305A3" w14:textId="7C9BE1CD" w:rsidR="005B0F49" w:rsidRPr="00A12A4D" w:rsidRDefault="005B0F49" w:rsidP="00D24636">
      <w:pPr>
        <w:spacing w:before="0" w:after="0"/>
        <w:jc w:val="both"/>
        <w:rPr>
          <w:rFonts w:eastAsia="Calibri" w:cstheme="minorHAnsi"/>
          <w:sz w:val="24"/>
          <w:szCs w:val="24"/>
        </w:rPr>
      </w:pPr>
    </w:p>
    <w:p w14:paraId="4EBFBE20" w14:textId="77777777" w:rsidR="002E48AE" w:rsidRDefault="00161AA8" w:rsidP="00D24636">
      <w:pPr>
        <w:spacing w:before="0" w:after="0"/>
        <w:jc w:val="both"/>
        <w:rPr>
          <w:rFonts w:eastAsia="Calibri" w:cstheme="minorHAnsi"/>
          <w:sz w:val="24"/>
          <w:szCs w:val="24"/>
        </w:rPr>
      </w:pPr>
      <w:r w:rsidRPr="00A12A4D">
        <w:rPr>
          <w:rFonts w:eastAsia="Calibri" w:cstheme="minorHAnsi"/>
          <w:sz w:val="24"/>
          <w:szCs w:val="24"/>
        </w:rPr>
        <w:t>Učinkoviti ljudski potencijali 2014.-2020/je u prosincu 2020. godine objavljen poziv Ureda za udruge Vlade Republike Hrvatske “Jačanje kapaciteta OCD-a za odgovaranje na potrebe lokalne zajednice" ukupne vrijednosti bespovratnih sredstava od 120.000.000.00 kuna, kojim se želi osigurati razvoj civilnoga društva u Republici Hrvatskoj koji osigurava ujednačen regionalni društveno - ekonomski rast i demokratski razvoj Republike Hrvatske.</w:t>
      </w:r>
    </w:p>
    <w:p w14:paraId="3741CA19" w14:textId="77777777" w:rsidR="002E48AE" w:rsidRDefault="002E48AE" w:rsidP="00D24636">
      <w:pPr>
        <w:spacing w:before="0" w:after="0"/>
        <w:jc w:val="both"/>
        <w:rPr>
          <w:rFonts w:eastAsia="Calibri" w:cstheme="minorHAnsi"/>
          <w:sz w:val="24"/>
          <w:szCs w:val="24"/>
        </w:rPr>
      </w:pPr>
    </w:p>
    <w:p w14:paraId="01C1CDC1" w14:textId="2CEDBB93" w:rsidR="00161AA8" w:rsidRPr="00A12A4D" w:rsidRDefault="00161AA8" w:rsidP="00D24636">
      <w:pPr>
        <w:spacing w:before="0" w:after="0"/>
        <w:jc w:val="both"/>
        <w:rPr>
          <w:rFonts w:eastAsia="Calibri" w:cstheme="minorHAnsi"/>
          <w:sz w:val="24"/>
          <w:szCs w:val="24"/>
        </w:rPr>
      </w:pPr>
      <w:r w:rsidRPr="00A12A4D">
        <w:rPr>
          <w:rFonts w:eastAsia="Calibri" w:cstheme="minorHAnsi"/>
          <w:sz w:val="24"/>
          <w:szCs w:val="24"/>
        </w:rPr>
        <w:t xml:space="preserve">Ovaj Poziv provodi se u okviru Europskog socijalnog fonda, odnosno Operativnog programa </w:t>
      </w:r>
      <w:r w:rsidR="00BC001D" w:rsidRPr="00A12A4D">
        <w:rPr>
          <w:rFonts w:eastAsia="Calibri" w:cstheme="minorHAnsi"/>
          <w:sz w:val="24"/>
          <w:szCs w:val="24"/>
        </w:rPr>
        <w:t>„</w:t>
      </w:r>
      <w:r w:rsidRPr="00A12A4D">
        <w:rPr>
          <w:rFonts w:eastAsia="Calibri" w:cstheme="minorHAnsi"/>
          <w:sz w:val="24"/>
          <w:szCs w:val="24"/>
        </w:rPr>
        <w:t>Učinkoviti ljudski potencijali 2014.-2020.“, Prioritetne osi 4., Specifičnog cilja 11 .ii. 1. Razvoj kapaciteta organizacija civilnog društva, osobito udruga i socijalnih partnera, te jačanje civilnog i socijalnog dijaloga radi boljeg upravljanja. Specifično, Poziv je usmjeren jačanju kapaciteta OCD-a aktivnih u lokalnim zajednicama za provedbu aktivnosti prilagođenih lokalnim problemima te za neposredan rad na područjima koja se financiraju kroz Europski socijalni fond (zapošljavanje, obrazovanje, socijalno uključivanje, dobro upravljanje) na lokalnoj razini. Također. Poziv je usmjeren unaprjeđenju kapaciteta organizacija civilnoga društva za pružanje učinkovitog odgovora na potrebe lokalne zajednice u kriznim situacijama. Četvrtom izmjenom natječajne dokumentacije od 27. siječnja 2021. godine, poseban naglasak ovim Pozivom stavljen je na područja pogođena razornim potresom 29. prosinca 2020. godine u kojem je došlo do oštećenja infrastrukture (privatnih i javnih objekata, prometnica) što je utjecalo i na djelovanje organizacija civilnoga društva u tom području, istovremeno iziskujući dodatnu potražnju za uslugama koje organizacije civilnoga društva pružaju lokalnim zajednicama. Ovom izmjenom povećana je ukupna alokacija poziva na 120.000.000,00 kuna, pri čemu je treća skupina za financiranje za koju je izdvojeno 20.000.000,00 kuna usmjerena je aktivnostima organizacija civilnoga društva na potresom pogođenim područjima. Projekt se mora provoditi u partnerstvu s jednim ili više partnera, a projektnom partnerstvu mora sudjelovati najmanje jedna udruga (bilo u ulozi prijavitelja ili u ulozi partnera) te najmanje jedna organizacija (bilo u ulozi prijavitelja ili u ulozi partnera) sa sjedištem u potresom pogođenom području (Sisačko-moslavačka i/ili Karlovačka i/ili Zagrebačka županija, temeljem Odluke o proglašenju katastrofe na području pogođenom potresom („Narodne novine", broj 1/21).</w:t>
      </w:r>
    </w:p>
    <w:p w14:paraId="2751E620" w14:textId="77777777" w:rsidR="00B45F04" w:rsidRDefault="00B45F04" w:rsidP="00D24636">
      <w:pPr>
        <w:spacing w:before="0" w:after="0"/>
        <w:jc w:val="both"/>
        <w:rPr>
          <w:rFonts w:eastAsia="Calibri" w:cstheme="minorHAnsi"/>
          <w:sz w:val="24"/>
          <w:szCs w:val="24"/>
        </w:rPr>
      </w:pPr>
    </w:p>
    <w:p w14:paraId="0BE26269" w14:textId="6D879B37" w:rsidR="005B0F49" w:rsidRPr="00A12A4D" w:rsidRDefault="008A74D5" w:rsidP="00D24636">
      <w:pPr>
        <w:spacing w:before="0" w:after="0"/>
        <w:jc w:val="both"/>
        <w:rPr>
          <w:rFonts w:eastAsia="Calibri" w:cstheme="minorHAnsi"/>
          <w:sz w:val="24"/>
          <w:szCs w:val="24"/>
        </w:rPr>
      </w:pPr>
      <w:r w:rsidRPr="008A74D5">
        <w:rPr>
          <w:rFonts w:eastAsia="Calibri" w:cstheme="minorHAnsi"/>
          <w:sz w:val="24"/>
          <w:szCs w:val="24"/>
        </w:rPr>
        <w:t>U okviru treće skupine predmetnog poziva, u provedbi su na potresom pogođenim područjima trenutno 23 projekta, ukupne vrijednosti 10.652.953.18 kuna, dok se preostala sredstva za treću skupinu planiraju ugovoriti do kraja prvog kvartala 2022. godine.</w:t>
      </w:r>
    </w:p>
    <w:p w14:paraId="4026204A" w14:textId="56AC7F5A" w:rsidR="005206B1" w:rsidRDefault="005206B1">
      <w:pPr>
        <w:rPr>
          <w:rFonts w:eastAsia="Calibri" w:cstheme="minorHAnsi"/>
          <w:sz w:val="24"/>
          <w:szCs w:val="24"/>
        </w:rPr>
      </w:pPr>
      <w:r>
        <w:rPr>
          <w:rFonts w:eastAsia="Calibri" w:cstheme="minorHAnsi"/>
          <w:sz w:val="24"/>
          <w:szCs w:val="24"/>
        </w:rPr>
        <w:br w:type="page"/>
      </w:r>
    </w:p>
    <w:p w14:paraId="60D2584C" w14:textId="520652B6" w:rsidR="009A7738" w:rsidRPr="0039772F" w:rsidRDefault="009A7738" w:rsidP="00D501A5">
      <w:pPr>
        <w:pStyle w:val="Heading5"/>
        <w:numPr>
          <w:ilvl w:val="2"/>
          <w:numId w:val="45"/>
        </w:numPr>
        <w:ind w:left="709"/>
        <w:rPr>
          <w:b/>
          <w:bCs/>
          <w:color w:val="0070C0"/>
        </w:rPr>
      </w:pPr>
      <w:r w:rsidRPr="0039772F">
        <w:rPr>
          <w:b/>
          <w:bCs/>
          <w:color w:val="0070C0"/>
        </w:rPr>
        <w:t>Najznačajniji projekti po prioritetnim osima</w:t>
      </w:r>
    </w:p>
    <w:p w14:paraId="08E1D75C" w14:textId="77777777" w:rsidR="009A7738" w:rsidRPr="00A12A4D" w:rsidRDefault="009A7738" w:rsidP="00D24636">
      <w:pPr>
        <w:spacing w:before="0" w:after="0"/>
        <w:jc w:val="both"/>
        <w:rPr>
          <w:rFonts w:eastAsia="Calibri" w:cstheme="minorHAnsi"/>
          <w:sz w:val="24"/>
          <w:szCs w:val="24"/>
        </w:rPr>
      </w:pPr>
    </w:p>
    <w:p w14:paraId="0834B2E8" w14:textId="5D11AAD1" w:rsidR="008A33EF" w:rsidRPr="00A12A4D" w:rsidRDefault="009622E0" w:rsidP="00D24636">
      <w:pPr>
        <w:spacing w:before="0" w:after="0"/>
        <w:jc w:val="both"/>
        <w:rPr>
          <w:rFonts w:eastAsia="Calibri" w:cstheme="minorHAnsi"/>
          <w:sz w:val="24"/>
          <w:szCs w:val="24"/>
        </w:rPr>
      </w:pPr>
      <w:r w:rsidRPr="00A12A4D">
        <w:rPr>
          <w:rFonts w:eastAsia="Calibri" w:cstheme="minorHAnsi"/>
          <w:sz w:val="24"/>
          <w:szCs w:val="24"/>
        </w:rPr>
        <w:t xml:space="preserve">Slijedi prikaz najznačajnijih projekata po prioritetnim osima sa područja Sisačko-moslavačke županije: </w:t>
      </w:r>
    </w:p>
    <w:p w14:paraId="7EFD4BF2" w14:textId="77777777" w:rsidR="005F25E0" w:rsidRPr="00A12A4D" w:rsidRDefault="005F25E0" w:rsidP="00D24636">
      <w:pPr>
        <w:spacing w:before="0" w:after="0"/>
        <w:jc w:val="both"/>
        <w:rPr>
          <w:rFonts w:eastAsia="Calibri" w:cstheme="minorHAnsi"/>
          <w:sz w:val="24"/>
          <w:szCs w:val="24"/>
        </w:rPr>
      </w:pPr>
    </w:p>
    <w:p w14:paraId="3DD285FA" w14:textId="30EA99C1" w:rsidR="00531633" w:rsidRPr="0039772F" w:rsidRDefault="006F76A7" w:rsidP="00D24636">
      <w:pPr>
        <w:spacing w:before="0" w:after="0"/>
        <w:jc w:val="both"/>
        <w:rPr>
          <w:rFonts w:eastAsia="Calibri" w:cstheme="minorHAnsi"/>
          <w:b/>
          <w:color w:val="0070C0"/>
          <w:sz w:val="28"/>
          <w:szCs w:val="28"/>
        </w:rPr>
      </w:pPr>
      <w:r w:rsidRPr="0039772F">
        <w:rPr>
          <w:rFonts w:eastAsia="Calibri" w:cstheme="minorHAnsi"/>
          <w:b/>
          <w:color w:val="0070C0"/>
          <w:sz w:val="28"/>
          <w:szCs w:val="28"/>
        </w:rPr>
        <w:t>Završeni projekti:</w:t>
      </w:r>
    </w:p>
    <w:p w14:paraId="1A8B9A5E" w14:textId="3F1F2F57" w:rsidR="00531633" w:rsidRPr="00A12A4D" w:rsidRDefault="00D125F6" w:rsidP="00437F14">
      <w:pPr>
        <w:spacing w:before="0"/>
        <w:jc w:val="both"/>
        <w:rPr>
          <w:rFonts w:eastAsia="Calibri" w:cstheme="minorHAnsi"/>
          <w:sz w:val="24"/>
          <w:szCs w:val="24"/>
        </w:rPr>
      </w:pPr>
      <w:r w:rsidRPr="00A12A4D">
        <w:rPr>
          <w:rFonts w:eastAsia="Calibri" w:cstheme="minorHAnsi"/>
          <w:b/>
          <w:sz w:val="24"/>
          <w:szCs w:val="24"/>
        </w:rPr>
        <w:t xml:space="preserve">Tablica 5.5. </w:t>
      </w:r>
      <w:r w:rsidR="009A7738" w:rsidRPr="00A12A4D">
        <w:rPr>
          <w:rFonts w:eastAsia="Calibri" w:cstheme="minorHAnsi"/>
          <w:sz w:val="24"/>
          <w:szCs w:val="24"/>
        </w:rPr>
        <w:t>Završeni projekti po prioritetnim osima</w:t>
      </w:r>
    </w:p>
    <w:tbl>
      <w:tblPr>
        <w:tblStyle w:val="GridTable4-Accent1"/>
        <w:tblW w:w="9074" w:type="dxa"/>
        <w:tblLook w:val="04A0" w:firstRow="1" w:lastRow="0" w:firstColumn="1" w:lastColumn="0" w:noHBand="0" w:noVBand="1"/>
      </w:tblPr>
      <w:tblGrid>
        <w:gridCol w:w="2589"/>
        <w:gridCol w:w="27"/>
        <w:gridCol w:w="6444"/>
        <w:gridCol w:w="14"/>
      </w:tblGrid>
      <w:tr w:rsidR="009622E0" w:rsidRPr="00A12A4D" w14:paraId="3A234A5A" w14:textId="77777777" w:rsidTr="008A74D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8AAC3B9" w14:textId="0D2B1419" w:rsidR="009622E0" w:rsidRPr="00A12A4D" w:rsidRDefault="009622E0" w:rsidP="00AE4570">
            <w:pPr>
              <w:spacing w:before="0"/>
              <w:rPr>
                <w:rFonts w:eastAsia="Calibri" w:cstheme="minorHAnsi"/>
                <w:b w:val="0"/>
                <w:sz w:val="22"/>
                <w:szCs w:val="22"/>
              </w:rPr>
            </w:pPr>
            <w:r w:rsidRPr="00A12A4D">
              <w:rPr>
                <w:rFonts w:eastAsia="Calibri" w:cstheme="minorHAnsi"/>
                <w:sz w:val="22"/>
                <w:szCs w:val="22"/>
              </w:rPr>
              <w:t>Prioritetna os 1:  Jačanje gospodarstva primjenom istraživanja i inovacija</w:t>
            </w:r>
          </w:p>
        </w:tc>
      </w:tr>
      <w:tr w:rsidR="009622E0" w:rsidRPr="00A12A4D" w14:paraId="7C2604E7" w14:textId="77777777" w:rsidTr="008A74D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F7870B4"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8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A885B5F"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b/>
                <w:sz w:val="22"/>
                <w:szCs w:val="22"/>
              </w:rPr>
            </w:pPr>
            <w:r w:rsidRPr="00A12A4D">
              <w:rPr>
                <w:rFonts w:eastAsia="Calibri" w:cstheme="minorHAnsi"/>
                <w:b/>
                <w:bCs/>
                <w:sz w:val="22"/>
                <w:szCs w:val="22"/>
              </w:rPr>
              <w:t xml:space="preserve">KK.01.2.1.01.0091, Agrivi Smart – povećanje produktivnosti uzgoja krumpira uz pomoć algoritma strojnog učenja   </w:t>
            </w:r>
          </w:p>
        </w:tc>
      </w:tr>
      <w:tr w:rsidR="009622E0" w:rsidRPr="00A12A4D" w14:paraId="7D377E6D" w14:textId="77777777" w:rsidTr="008A74D5">
        <w:trPr>
          <w:trHeight w:val="829"/>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997175D"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8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46837F5"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Agrivi je ovim projektom razvio Agrivi Smart sustav koji se temelji na jedinstvenom samoučećem algoritmu za upravljanje procesom uzgoja krumpira.</w:t>
            </w:r>
          </w:p>
        </w:tc>
      </w:tr>
      <w:tr w:rsidR="009622E0" w:rsidRPr="00A12A4D" w14:paraId="26C134E2" w14:textId="77777777" w:rsidTr="008A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4FA264A"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8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2328265" w14:textId="79AF4E49"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Ukupni prihvatljivi izdaci: 8.290.424,04 kn</w:t>
            </w:r>
          </w:p>
        </w:tc>
      </w:tr>
      <w:tr w:rsidR="009622E0" w:rsidRPr="00A12A4D" w14:paraId="1416A7CC" w14:textId="77777777" w:rsidTr="008A74D5">
        <w:trPr>
          <w:trHeight w:val="412"/>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D1693EC"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8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635AC0F"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5B9DB2BC"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01F97F85" w14:textId="5B74AF15" w:rsidR="009622E0" w:rsidRPr="00A12A4D" w:rsidRDefault="009622E0" w:rsidP="00AE4570">
            <w:pPr>
              <w:spacing w:before="0"/>
              <w:jc w:val="center"/>
              <w:rPr>
                <w:rFonts w:eastAsia="Calibri" w:cstheme="minorHAnsi"/>
                <w:sz w:val="22"/>
                <w:szCs w:val="22"/>
              </w:rPr>
            </w:pPr>
            <w:r w:rsidRPr="00A12A4D">
              <w:rPr>
                <w:rFonts w:eastAsia="Arial" w:cstheme="minorHAnsi"/>
                <w:color w:val="FFFFFF" w:themeColor="background1"/>
                <w:sz w:val="22"/>
                <w:szCs w:val="22"/>
                <w:shd w:val="clear" w:color="auto" w:fill="5B9BD5" w:themeFill="accent1"/>
              </w:rPr>
              <w:t>Prioritetna os 3: Poslovna konkurentnost</w:t>
            </w:r>
          </w:p>
        </w:tc>
      </w:tr>
      <w:tr w:rsidR="009622E0" w:rsidRPr="00A12A4D" w14:paraId="01ECA300" w14:textId="77777777" w:rsidTr="008A74D5">
        <w:trPr>
          <w:gridAfter w:val="1"/>
          <w:wAfter w:w="14" w:type="dxa"/>
          <w:trHeight w:val="1077"/>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4BDEB096"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929569D"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b/>
                <w:bCs/>
                <w:sz w:val="22"/>
                <w:szCs w:val="22"/>
              </w:rPr>
              <w:t>KK.03.1.2.01.0034, Stvaranje poticajnog poduzetničkog okruženja u Sisačko-moslavačkoj županiji osnivanjem poduzetničkog inkubatora „PISMO-Novska</w:t>
            </w:r>
            <w:r w:rsidRPr="00A12A4D">
              <w:rPr>
                <w:rFonts w:eastAsia="Calibri" w:cstheme="minorHAnsi"/>
                <w:sz w:val="22"/>
                <w:szCs w:val="22"/>
              </w:rPr>
              <w:t xml:space="preserve">“ </w:t>
            </w:r>
          </w:p>
        </w:tc>
      </w:tr>
      <w:tr w:rsidR="009622E0" w:rsidRPr="00A12A4D" w14:paraId="63F0A834"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2504"/>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E35E1EE"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4296ABD" w14:textId="385A9F88"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Projekt ima za cilj osnivanje poduzetničkog inkubatora kroz uređenje i opremanje poduzetničke infrastrukture te stvaranje povoljne poduzetničke klime poticanjem razvoja start-upova, jačanjem postojećih poduzetnika i jačanjem poduzetničkih potpornih institucija. Projekt je usmjeren postojećim MSP-</w:t>
            </w:r>
            <w:r w:rsidR="00C15BD0" w:rsidRPr="00A12A4D">
              <w:rPr>
                <w:rFonts w:eastAsia="Calibri" w:cstheme="minorHAnsi"/>
                <w:sz w:val="22"/>
                <w:szCs w:val="22"/>
              </w:rPr>
              <w:t>ov</w:t>
            </w:r>
            <w:r w:rsidRPr="00A12A4D">
              <w:rPr>
                <w:rFonts w:eastAsia="Calibri" w:cstheme="minorHAnsi"/>
                <w:sz w:val="22"/>
                <w:szCs w:val="22"/>
              </w:rPr>
              <w:t>ima i lokalnom (nezaposlenom) stanovništvu koji će dobiti povoljnu, dostupnu i opremljenu poduzetničku infrastrukturu s lepezom usluga za osnivanje i razvoj tvrtki/startupova te lokalnoj samoupravi koja će imati koristi od manje nezaposlenosti i jačeg gospodarstva.</w:t>
            </w:r>
          </w:p>
        </w:tc>
      </w:tr>
      <w:tr w:rsidR="009622E0" w:rsidRPr="00A12A4D" w14:paraId="10AA5312"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271C10A"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1075090" w14:textId="555B3A22"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Ukupni prihvatljivi izdaci: 20.293.944 kn</w:t>
            </w:r>
          </w:p>
        </w:tc>
      </w:tr>
      <w:tr w:rsidR="009622E0" w:rsidRPr="00A12A4D" w14:paraId="438641F5"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1419A33"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CC598DD"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Europski fond za regionalni razvoj</w:t>
            </w:r>
          </w:p>
        </w:tc>
      </w:tr>
      <w:tr w:rsidR="009622E0" w:rsidRPr="00A12A4D" w14:paraId="26FE2660" w14:textId="77777777" w:rsidTr="008A74D5">
        <w:trPr>
          <w:gridAfter w:val="1"/>
          <w:wAfter w:w="14" w:type="dxa"/>
          <w:trHeight w:val="402"/>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09D2E98"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Očekivani rok završetka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91147D8"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Kraj razdoblja provedbe projekta: 29. 2.2020. godine</w:t>
            </w:r>
          </w:p>
        </w:tc>
      </w:tr>
      <w:tr w:rsidR="009622E0" w:rsidRPr="00A12A4D" w14:paraId="6F9F0D13"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737"/>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F1302EB"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763ED9B"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b/>
                <w:sz w:val="22"/>
                <w:szCs w:val="22"/>
              </w:rPr>
            </w:pPr>
            <w:r w:rsidRPr="00A12A4D">
              <w:rPr>
                <w:rFonts w:eastAsia="Arial" w:cstheme="minorHAnsi"/>
                <w:b/>
                <w:bCs/>
                <w:sz w:val="22"/>
                <w:szCs w:val="22"/>
              </w:rPr>
              <w:t>KK.03.1.2.01.0008, Centar kreativne industrije – kreativni inkubator Sisak</w:t>
            </w:r>
          </w:p>
        </w:tc>
      </w:tr>
      <w:tr w:rsidR="009622E0" w:rsidRPr="00A12A4D" w14:paraId="5A50764C" w14:textId="77777777" w:rsidTr="008A74D5">
        <w:trPr>
          <w:gridAfter w:val="1"/>
          <w:wAfter w:w="14" w:type="dxa"/>
          <w:trHeight w:val="1176"/>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3C593D4"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DC504A9" w14:textId="07A6F70E" w:rsidR="009622E0" w:rsidRPr="00A12A4D" w:rsidRDefault="009622E0" w:rsidP="008A74D5">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Centar kreativnih industrija – kreativni inkubator Sisak projekt je unapređenja poduzetničke poslovne infrastrukture u gradu Sisku i </w:t>
            </w:r>
            <w:r w:rsidR="00205A01" w:rsidRPr="00A12A4D">
              <w:rPr>
                <w:rFonts w:eastAsia="Arial" w:cstheme="minorHAnsi"/>
                <w:sz w:val="22"/>
                <w:szCs w:val="22"/>
              </w:rPr>
              <w:t>S</w:t>
            </w:r>
            <w:r w:rsidRPr="00A12A4D">
              <w:rPr>
                <w:rFonts w:eastAsia="Arial" w:cstheme="minorHAnsi"/>
                <w:sz w:val="22"/>
                <w:szCs w:val="22"/>
              </w:rPr>
              <w:t xml:space="preserve">isačko-moslavačkoj županiji koji povećava opseg i dostupnost usluga poduzetničkih potpornih institucija. </w:t>
            </w:r>
          </w:p>
        </w:tc>
      </w:tr>
      <w:tr w:rsidR="009622E0" w:rsidRPr="00A12A4D" w14:paraId="6A5BBD96"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BD73692"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A556DA2" w14:textId="72806BDC"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 xml:space="preserve">11.526.491 kn </w:t>
            </w:r>
          </w:p>
        </w:tc>
      </w:tr>
      <w:tr w:rsidR="009622E0" w:rsidRPr="00A12A4D" w14:paraId="176D6E9B" w14:textId="77777777" w:rsidTr="008A74D5">
        <w:trPr>
          <w:gridAfter w:val="1"/>
          <w:wAfter w:w="14" w:type="dxa"/>
          <w:trHeight w:val="392"/>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C85063F"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64D8828"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Europski fond za regionalni razvoj</w:t>
            </w:r>
          </w:p>
        </w:tc>
      </w:tr>
      <w:tr w:rsidR="009622E0" w:rsidRPr="00A12A4D" w14:paraId="67AE1E99"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67"/>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D919681"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5479F11"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b/>
                <w:sz w:val="22"/>
                <w:szCs w:val="22"/>
              </w:rPr>
              <w:t>KK.03.2.1.01.0057, Izgradnja hale i nabava nove tehnologije</w:t>
            </w:r>
            <w:r w:rsidRPr="00A12A4D">
              <w:rPr>
                <w:rFonts w:eastAsia="Arial" w:cstheme="minorHAnsi"/>
                <w:bCs/>
                <w:sz w:val="22"/>
                <w:szCs w:val="22"/>
              </w:rPr>
              <w:t xml:space="preserve"> </w:t>
            </w:r>
          </w:p>
        </w:tc>
      </w:tr>
      <w:tr w:rsidR="009622E0" w:rsidRPr="00A12A4D" w14:paraId="207B9C7F"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DD8C21B"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F9B3637" w14:textId="2B6094FA" w:rsidR="009622E0" w:rsidRPr="00A12A4D" w:rsidRDefault="009622E0" w:rsidP="008A74D5">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Provedba projekta usmjerena je rastu proizvodnog kapaciteta izgradnjom proizvodno-skladišnog objekta i uvođenjem nove tehnologije što je preduvjet povećanju konkurentnosti i rastu prodaje. Ključne ciljane grupe prema kojima su usmjerene projektne aktivnosti su management tvrtke koj</w:t>
            </w:r>
            <w:r w:rsidR="00E85B79" w:rsidRPr="00A12A4D">
              <w:rPr>
                <w:rFonts w:eastAsia="Arial" w:cstheme="minorHAnsi"/>
                <w:sz w:val="22"/>
                <w:szCs w:val="22"/>
              </w:rPr>
              <w:t>e</w:t>
            </w:r>
            <w:r w:rsidRPr="00A12A4D">
              <w:rPr>
                <w:rFonts w:eastAsia="Arial" w:cstheme="minorHAnsi"/>
                <w:sz w:val="22"/>
                <w:szCs w:val="22"/>
              </w:rPr>
              <w:t xml:space="preserve"> će unaprijediti mogućnost upravljanja poslovnim resursima i povećati profitabilnost poslovanja, te zaposlenici koji će unaprijediti uvjete rada na radnom mjestu i povećati plaće, Optiplast Sisak </w:t>
            </w:r>
          </w:p>
        </w:tc>
      </w:tr>
      <w:tr w:rsidR="009622E0" w:rsidRPr="00A12A4D" w14:paraId="7E5EE26B"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12F76AC"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7F7F42A" w14:textId="011614F8" w:rsidR="009622E0" w:rsidRPr="00B45CFB"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 xml:space="preserve"> Ukupni prihvatljivi izdaci: 14.413.200 kn</w:t>
            </w:r>
          </w:p>
        </w:tc>
      </w:tr>
      <w:tr w:rsidR="009622E0" w:rsidRPr="00A12A4D" w14:paraId="0FC8DF63" w14:textId="77777777" w:rsidTr="008A74D5">
        <w:trPr>
          <w:gridAfter w:val="1"/>
          <w:wAfter w:w="14" w:type="dxa"/>
          <w:trHeight w:val="436"/>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9212A1F"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859957F"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Europski fond za regionalni razvoj</w:t>
            </w:r>
          </w:p>
        </w:tc>
      </w:tr>
      <w:tr w:rsidR="009622E0" w:rsidRPr="00A12A4D" w14:paraId="6E42B770"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hideMark/>
          </w:tcPr>
          <w:p w14:paraId="6D40E94A" w14:textId="77777777" w:rsidR="009622E0" w:rsidRPr="00A12A4D" w:rsidRDefault="009622E0" w:rsidP="00AE4570">
            <w:pPr>
              <w:spacing w:before="0"/>
              <w:jc w:val="center"/>
              <w:rPr>
                <w:rFonts w:eastAsia="Calibri" w:cstheme="minorHAnsi"/>
                <w:b w:val="0"/>
                <w:sz w:val="22"/>
                <w:szCs w:val="22"/>
              </w:rPr>
            </w:pPr>
            <w:r w:rsidRPr="00A12A4D">
              <w:rPr>
                <w:rFonts w:eastAsia="Calibri" w:cstheme="minorHAnsi"/>
                <w:color w:val="FFFFFF" w:themeColor="background1"/>
                <w:sz w:val="22"/>
                <w:szCs w:val="22"/>
              </w:rPr>
              <w:t>Prioritetna os 4: Promicanje energetske učinkovitosti i obnovljivih izvora energije</w:t>
            </w:r>
          </w:p>
        </w:tc>
      </w:tr>
      <w:tr w:rsidR="009622E0" w:rsidRPr="00A12A4D" w14:paraId="72DB47DF" w14:textId="77777777" w:rsidTr="008A74D5">
        <w:trPr>
          <w:gridAfter w:val="1"/>
          <w:wAfter w:w="14" w:type="dxa"/>
          <w:trHeight w:val="737"/>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108431C3"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3A75B2DF"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KK.04.2.1.04.0770 Energetska obnova zgrade Petrova gora - Lječilište Topusko na adresi Trg bana Josipa Jelačića 16</w:t>
            </w:r>
          </w:p>
          <w:p w14:paraId="505BF538"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6A9CE911"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1973"/>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16130BE"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E8D37A7" w14:textId="5CD9D401"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Projektom će se provesti aktivnosti s ciljem</w:t>
            </w:r>
            <w:r w:rsidR="00866352" w:rsidRPr="00A12A4D">
              <w:rPr>
                <w:rFonts w:eastAsia="Calibri" w:cstheme="minorHAnsi"/>
                <w:sz w:val="22"/>
                <w:szCs w:val="22"/>
              </w:rPr>
              <w:t xml:space="preserve"> </w:t>
            </w:r>
            <w:r w:rsidRPr="00A12A4D">
              <w:rPr>
                <w:rFonts w:eastAsia="Calibri" w:cstheme="minorHAnsi"/>
                <w:sz w:val="22"/>
                <w:szCs w:val="22"/>
              </w:rPr>
              <w:t>smanjenja potrošnje energije predmetne zgrade te povećanja korištenja obnovljivih izvora energije. Također, uz korištenje obnovljivih izvora energije i smanjenje potrošnje energije za</w:t>
            </w:r>
            <w:r w:rsidR="00866352" w:rsidRPr="00A12A4D">
              <w:rPr>
                <w:rFonts w:eastAsia="Calibri" w:cstheme="minorHAnsi"/>
                <w:sz w:val="22"/>
                <w:szCs w:val="22"/>
              </w:rPr>
              <w:t xml:space="preserve"> </w:t>
            </w:r>
            <w:r w:rsidRPr="00A12A4D">
              <w:rPr>
                <w:rFonts w:eastAsia="Calibri" w:cstheme="minorHAnsi"/>
                <w:sz w:val="22"/>
                <w:szCs w:val="22"/>
              </w:rPr>
              <w:t>grijanje te povećanje stupnja ekološke i financijske efikasnosti potiče se i racionalno korištenje resursa kao i svijest o očuvanju okoliša.</w:t>
            </w:r>
          </w:p>
        </w:tc>
      </w:tr>
      <w:tr w:rsidR="009622E0" w:rsidRPr="00A12A4D" w14:paraId="57AD179E"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0A6247E"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0D2BE28" w14:textId="2F974F19"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8.515.567,20</w:t>
            </w:r>
            <w:r w:rsidR="009407D9" w:rsidRPr="00A12A4D">
              <w:rPr>
                <w:rFonts w:eastAsia="Calibri" w:cstheme="minorHAnsi"/>
                <w:sz w:val="22"/>
                <w:szCs w:val="22"/>
              </w:rPr>
              <w:t xml:space="preserve"> kn</w:t>
            </w:r>
          </w:p>
          <w:p w14:paraId="4FD5C9D7"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25A09027"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418"/>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66FF26D"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FB3F3E6" w14:textId="0D8482AA" w:rsidR="009622E0" w:rsidRPr="00A12A4D" w:rsidRDefault="006D280F"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5A1E6662" w14:textId="77777777" w:rsidTr="008A74D5">
        <w:trPr>
          <w:gridAfter w:val="1"/>
          <w:wAfter w:w="14" w:type="dxa"/>
          <w:trHeight w:val="737"/>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40A876E0"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19E548FE"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KK.04.2.1.04.0328 Energetska obnova zgrade Doma zdravlja Sisak, na adresi Ulica kralja Tomislava 1, 44000 Sisak</w:t>
            </w:r>
          </w:p>
          <w:p w14:paraId="0C2DF50B"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19945835"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2778"/>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B4AB111"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B77AF7E"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Osnovna svrha projekta energetske obnove zgrade Doma zdravlja Sisak, na adresi Ulica kralja Tomislava 1, 44000 Sisak, je smanjenje potrebne energije zgrade. Dugoročno, projekt energetske obnove zgrade Doma zdravlja, značajno će doprinijeti smanjenju potrebne energije za grijanje i hlađenje zgrade i smanjenju emisije CO2, te značajno unaprijediti uvjete korištenja za korisnike i zaposlenike. Provođenje radova energetske obnove rezultirati će prelaskom zgrade Doma zdravlja iz energetskog razreda E u energetski razred C; uštedom godišnje potrebne energije (Qhnd) od 56,37%, smanjenjem primarne energije od 44,36 % i uštede emisije CO2 od 49,73%.</w:t>
            </w:r>
          </w:p>
        </w:tc>
      </w:tr>
      <w:tr w:rsidR="009622E0" w:rsidRPr="00A12A4D" w14:paraId="589836F9"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B089E27"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4A82126" w14:textId="2D6A888F"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7.823.877,00</w:t>
            </w:r>
            <w:r w:rsidR="009407D9" w:rsidRPr="00A12A4D">
              <w:rPr>
                <w:rFonts w:eastAsia="Calibri" w:cstheme="minorHAnsi"/>
                <w:sz w:val="22"/>
                <w:szCs w:val="22"/>
              </w:rPr>
              <w:t xml:space="preserve"> kn</w:t>
            </w:r>
          </w:p>
          <w:p w14:paraId="010C86B3"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3B0C2D06"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436"/>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281E644"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C6BB504" w14:textId="5E8AF384" w:rsidR="009622E0" w:rsidRPr="00A12A4D" w:rsidRDefault="006D280F"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2DA5F6E4" w14:textId="77777777" w:rsidTr="008A74D5">
        <w:trPr>
          <w:gridAfter w:val="1"/>
          <w:wAfter w:w="14" w:type="dxa"/>
          <w:trHeight w:val="794"/>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72439222"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254A1884"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KK.04.1.2.01.0120 Projekt za povećanje EnU i korištenje OIE zgrade društva Lonia d.d. Kutina</w:t>
            </w:r>
          </w:p>
          <w:p w14:paraId="269B44AA"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tc>
      </w:tr>
      <w:tr w:rsidR="009622E0" w:rsidRPr="00A12A4D" w14:paraId="7FFC0C5E"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2FD4718"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99D3B62"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Cilj projekta je smanjiti potrošnju isporučene energije u  energetski troškovnoj cjelini Robna kuća Lonia za 483.910 kWh kroz provedbu 4 mjere energetske učinkovitosti i 2 mjera za korištenje OIE koje će energetski troškovnoj cjelini donijeti smanjenje potrošnje isporučene energije za 40,01 % u odnosu na potrošnju isporučene energije prije provedbe mjera. Ostvarenje cilja mjerljivo je ostvarenjem pokazatelja zadanih Pozivom koji su ujedno pokazateljima rezultata.</w:t>
            </w:r>
          </w:p>
        </w:tc>
      </w:tr>
      <w:tr w:rsidR="009622E0" w:rsidRPr="00A12A4D" w14:paraId="3FBF6241"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03737653"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F8F1182" w14:textId="30401B4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8.149.979,06</w:t>
            </w:r>
            <w:r w:rsidR="009407D9" w:rsidRPr="00A12A4D">
              <w:rPr>
                <w:rFonts w:eastAsia="Calibri" w:cstheme="minorHAnsi"/>
                <w:sz w:val="22"/>
                <w:szCs w:val="22"/>
              </w:rPr>
              <w:t xml:space="preserve"> kn</w:t>
            </w:r>
          </w:p>
          <w:p w14:paraId="2E9FB3BF"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71A8BBA0"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352"/>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C293679"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41B9826" w14:textId="75EBCC1E" w:rsidR="009622E0" w:rsidRPr="00A12A4D" w:rsidRDefault="00935D42"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5B977165" w14:textId="77777777" w:rsidTr="008A74D5">
        <w:trPr>
          <w:gridAfter w:val="1"/>
          <w:wAfter w:w="14" w:type="dxa"/>
          <w:trHeight w:val="794"/>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082EEA7B"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0AE628BC" w14:textId="5582EB9E"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KK.04.2.1.04.0071 Energetska obnova zgrade SŠ Topusko na adresi Školska ulica 14,</w:t>
            </w:r>
            <w:r w:rsidR="006779D5" w:rsidRPr="00A12A4D">
              <w:rPr>
                <w:rFonts w:eastAsia="Calibri" w:cstheme="minorHAnsi"/>
                <w:b/>
                <w:bCs/>
                <w:sz w:val="22"/>
                <w:szCs w:val="22"/>
              </w:rPr>
              <w:t xml:space="preserve"> </w:t>
            </w:r>
            <w:r w:rsidRPr="00A12A4D">
              <w:rPr>
                <w:rFonts w:eastAsia="Calibri" w:cstheme="minorHAnsi"/>
                <w:b/>
                <w:bCs/>
                <w:sz w:val="22"/>
                <w:szCs w:val="22"/>
              </w:rPr>
              <w:t>Topusko</w:t>
            </w:r>
          </w:p>
          <w:p w14:paraId="3AB562AE"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34357C41"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BE614C5"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4B7A4AE"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Projektom će se provesti aktivnosti s ciljem smanjenja potrošnje energije zgrade što će rezultirati povećanjem ugode boravka učenika i djelatnika škole uz smanjenje potrošnje energije i povećanje stupnja ekološke efikasnosti.</w:t>
            </w:r>
          </w:p>
        </w:tc>
      </w:tr>
      <w:tr w:rsidR="009622E0" w:rsidRPr="00A12A4D" w14:paraId="7ED924B2"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02ECA9AD"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C360014" w14:textId="37C0049F"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6.682.999,88</w:t>
            </w:r>
            <w:r w:rsidR="009407D9" w:rsidRPr="00A12A4D">
              <w:rPr>
                <w:rFonts w:eastAsia="Calibri" w:cstheme="minorHAnsi"/>
                <w:sz w:val="22"/>
                <w:szCs w:val="22"/>
              </w:rPr>
              <w:t xml:space="preserve"> kn </w:t>
            </w:r>
          </w:p>
          <w:p w14:paraId="4EADDBE1"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71429996"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346"/>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B61B852"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EE92524" w14:textId="5B77FCF6" w:rsidR="009622E0" w:rsidRPr="00A12A4D" w:rsidRDefault="00935D42"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778B7600" w14:textId="77777777" w:rsidTr="008A74D5">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hideMark/>
          </w:tcPr>
          <w:p w14:paraId="29C14BF3" w14:textId="77777777" w:rsidR="009622E0" w:rsidRPr="00A12A4D" w:rsidRDefault="009622E0" w:rsidP="00AE4570">
            <w:pPr>
              <w:spacing w:before="0"/>
              <w:jc w:val="center"/>
              <w:rPr>
                <w:rFonts w:eastAsia="Calibri" w:cstheme="minorHAnsi"/>
                <w:b w:val="0"/>
                <w:sz w:val="22"/>
                <w:szCs w:val="22"/>
              </w:rPr>
            </w:pPr>
            <w:r w:rsidRPr="00A12A4D">
              <w:rPr>
                <w:rFonts w:eastAsia="Calibri" w:cstheme="minorHAnsi"/>
                <w:color w:val="FFFFFF" w:themeColor="background1"/>
                <w:sz w:val="22"/>
                <w:szCs w:val="22"/>
              </w:rPr>
              <w:t>Prioritetna os 6: Zaštita okoliša i održivost resursa</w:t>
            </w:r>
          </w:p>
        </w:tc>
      </w:tr>
      <w:tr w:rsidR="009622E0" w:rsidRPr="00A12A4D" w14:paraId="71FC5BC6"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794"/>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A0BAB73"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CBD41A8"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KK.06.1.1.01.0003 Info centar industrijske baštine - Holandska kuća, Sisak</w:t>
            </w:r>
          </w:p>
          <w:p w14:paraId="738C8CA4"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9622E0" w:rsidRPr="00A12A4D" w14:paraId="58B2E450"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9599FDB"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E56882B" w14:textId="333FF9D6" w:rsidR="009622E0" w:rsidRPr="00A12A4D" w:rsidRDefault="009622E0" w:rsidP="008A74D5">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Integrirani razvojni program temeljen na obnovi kulturne baštine, koji integracijom različitih elemenata i povezanih aktivnosti osigurava obnovu i unaprjeđenje upravljanja kulturnom baštinom s ciljem doprinosa održivom razvoju na lokalnoj i regionalnoj razini te doprinosi novom zapošljavanju te povećanju broja posjetitelja kao i produljenju turističke sezone. Projekt obuhvaća ulaganja u sljedeće kategorije: kulturna baština, znanost i edukacija, slobodno vrijeme i rekreacija te promocija i vidljivost.</w:t>
            </w:r>
          </w:p>
        </w:tc>
      </w:tr>
      <w:tr w:rsidR="009622E0" w:rsidRPr="00A12A4D" w14:paraId="0F1E20E6"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1EDB34B"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704231A" w14:textId="6BA3EFB1"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26.200.815,76</w:t>
            </w:r>
            <w:r w:rsidR="009407D9" w:rsidRPr="00A12A4D">
              <w:rPr>
                <w:rFonts w:eastAsia="Calibri" w:cstheme="minorHAnsi"/>
                <w:sz w:val="22"/>
                <w:szCs w:val="22"/>
              </w:rPr>
              <w:t xml:space="preserve"> kn</w:t>
            </w:r>
          </w:p>
          <w:p w14:paraId="74C39AFF"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9622E0" w:rsidRPr="00A12A4D" w14:paraId="7F8E3431" w14:textId="77777777" w:rsidTr="008A74D5">
        <w:trPr>
          <w:gridAfter w:val="1"/>
          <w:wAfter w:w="14" w:type="dxa"/>
          <w:trHeight w:val="448"/>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1E0DF90"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AED6024" w14:textId="43B6C91D" w:rsidR="009A7738" w:rsidRPr="00A12A4D" w:rsidRDefault="00935D42"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7C9F6F17"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7C2D9AFA" w14:textId="3E887AE8" w:rsidR="009622E0" w:rsidRPr="00A12A4D" w:rsidRDefault="00E636AC" w:rsidP="00E636AC">
            <w:pPr>
              <w:spacing w:before="0"/>
              <w:jc w:val="center"/>
              <w:rPr>
                <w:rFonts w:eastAsia="Calibri" w:cstheme="minorHAnsi"/>
                <w:b w:val="0"/>
                <w:color w:val="FFFFFF" w:themeColor="background1"/>
                <w:sz w:val="22"/>
                <w:szCs w:val="22"/>
              </w:rPr>
            </w:pPr>
            <w:r>
              <w:rPr>
                <w:rFonts w:eastAsia="Calibri" w:cstheme="minorHAnsi"/>
                <w:color w:val="FFFFFF" w:themeColor="background1"/>
                <w:sz w:val="22"/>
                <w:szCs w:val="22"/>
              </w:rPr>
              <w:t>Prioritet</w:t>
            </w:r>
            <w:r w:rsidR="009622E0" w:rsidRPr="00A12A4D">
              <w:rPr>
                <w:rFonts w:eastAsia="Calibri" w:cstheme="minorHAnsi"/>
                <w:color w:val="FFFFFF" w:themeColor="background1"/>
                <w:sz w:val="22"/>
                <w:szCs w:val="22"/>
              </w:rPr>
              <w:t>na os 7: Povezanost i mobilnost</w:t>
            </w:r>
          </w:p>
        </w:tc>
      </w:tr>
      <w:tr w:rsidR="009622E0" w:rsidRPr="00A12A4D" w14:paraId="3CA50560" w14:textId="77777777" w:rsidTr="008A74D5">
        <w:trPr>
          <w:gridAfter w:val="1"/>
          <w:wAfter w:w="14" w:type="dxa"/>
          <w:trHeight w:val="794"/>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0B75B261"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2713903" w14:textId="5838D433"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KK.07.4.2.03.0005 Nabava novih autobusa za Auto promet Sisak d.o.o.</w:t>
            </w:r>
          </w:p>
        </w:tc>
      </w:tr>
      <w:tr w:rsidR="009622E0" w:rsidRPr="00A12A4D" w14:paraId="45C89E93"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1CC1330"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D08CDB7" w14:textId="534FFC12"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Auto promet Sisak nabav</w:t>
            </w:r>
            <w:r w:rsidR="002229F4" w:rsidRPr="00A12A4D">
              <w:rPr>
                <w:rFonts w:eastAsia="Calibri" w:cstheme="minorHAnsi"/>
                <w:sz w:val="22"/>
                <w:szCs w:val="22"/>
              </w:rPr>
              <w:t>lja</w:t>
            </w:r>
            <w:r w:rsidR="006C0328" w:rsidRPr="00A12A4D">
              <w:rPr>
                <w:rFonts w:eastAsia="Calibri" w:cstheme="minorHAnsi"/>
                <w:sz w:val="22"/>
                <w:szCs w:val="22"/>
              </w:rPr>
              <w:t xml:space="preserve"> 8 mid</w:t>
            </w:r>
            <w:r w:rsidRPr="00A12A4D">
              <w:rPr>
                <w:rFonts w:eastAsia="Calibri" w:cstheme="minorHAnsi"/>
                <w:sz w:val="22"/>
                <w:szCs w:val="22"/>
              </w:rPr>
              <w:t>ibusa (4 razreda I i 4 razreda II), 2 gradska poluniskopodna i 10 prigradskih diesel autobusa s niskom emisijom CO2 koji zadovoljavaju Euro VI</w:t>
            </w:r>
            <w:r w:rsidR="002229F4" w:rsidRPr="00A12A4D">
              <w:rPr>
                <w:rFonts w:eastAsia="Calibri" w:cstheme="minorHAnsi"/>
                <w:sz w:val="22"/>
                <w:szCs w:val="22"/>
              </w:rPr>
              <w:t>.</w:t>
            </w:r>
            <w:r w:rsidRPr="00A12A4D">
              <w:rPr>
                <w:rFonts w:eastAsia="Calibri" w:cstheme="minorHAnsi"/>
                <w:sz w:val="22"/>
                <w:szCs w:val="22"/>
              </w:rPr>
              <w:t xml:space="preserve"> normu ispušnih plinova, kojima će se zamijeniti dio zastarjelog voznog parka.</w:t>
            </w:r>
          </w:p>
        </w:tc>
      </w:tr>
      <w:tr w:rsidR="009622E0" w:rsidRPr="00A12A4D" w14:paraId="50E2DA77"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C7856FA"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FE21F97" w14:textId="430DF2CD"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22.792.540,00</w:t>
            </w:r>
            <w:r w:rsidR="009407D9" w:rsidRPr="00A12A4D">
              <w:rPr>
                <w:rFonts w:eastAsia="Calibri" w:cstheme="minorHAnsi"/>
                <w:sz w:val="22"/>
                <w:szCs w:val="22"/>
              </w:rPr>
              <w:t xml:space="preserve"> kn</w:t>
            </w:r>
          </w:p>
        </w:tc>
      </w:tr>
      <w:tr w:rsidR="009622E0" w:rsidRPr="00A12A4D" w14:paraId="2142B7D5"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9E3F5C0"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9579D85" w14:textId="5CF4A3CE" w:rsidR="009622E0" w:rsidRPr="00A12A4D" w:rsidRDefault="00935D42"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Kohezijski fond </w:t>
            </w:r>
          </w:p>
        </w:tc>
      </w:tr>
      <w:tr w:rsidR="009622E0" w:rsidRPr="00A12A4D" w14:paraId="62ABCDA2" w14:textId="77777777" w:rsidTr="008A74D5">
        <w:trPr>
          <w:gridAfter w:val="1"/>
          <w:wAfter w:w="14" w:type="dxa"/>
          <w:trHeight w:val="525"/>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79328EB"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Očekivani rok završetka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918ACD9" w14:textId="71A125FE"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30.6.2020</w:t>
            </w:r>
            <w:r w:rsidR="00866352" w:rsidRPr="00A12A4D">
              <w:rPr>
                <w:rFonts w:eastAsia="Calibri" w:cstheme="minorHAnsi"/>
                <w:sz w:val="22"/>
                <w:szCs w:val="22"/>
              </w:rPr>
              <w:t>.</w:t>
            </w:r>
          </w:p>
        </w:tc>
      </w:tr>
      <w:tr w:rsidR="009622E0" w:rsidRPr="00A12A4D" w14:paraId="03C6B0DF"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781"/>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5635ED3"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286FFC9" w14:textId="357FA68C"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 xml:space="preserve">KK.07.4.2.04.0002 Izrada Masterplana prometnog razvoja Sisačko-moslavačke županije </w:t>
            </w:r>
            <w:r w:rsidR="00867BFD">
              <w:rPr>
                <w:rFonts w:eastAsia="Calibri" w:cstheme="minorHAnsi"/>
                <w:b/>
                <w:bCs/>
                <w:sz w:val="22"/>
                <w:szCs w:val="22"/>
              </w:rPr>
              <w:t>-</w:t>
            </w:r>
            <w:r w:rsidRPr="00A12A4D">
              <w:rPr>
                <w:rFonts w:eastAsia="Calibri" w:cstheme="minorHAnsi"/>
                <w:b/>
                <w:bCs/>
                <w:sz w:val="22"/>
                <w:szCs w:val="22"/>
              </w:rPr>
              <w:t xml:space="preserve"> funkcionalna regija Središnja Hrvatska</w:t>
            </w:r>
          </w:p>
          <w:p w14:paraId="500FA8AC"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9622E0" w:rsidRPr="00A12A4D" w14:paraId="34F4146A"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87BFB14"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75C2494" w14:textId="77777777" w:rsidR="009622E0" w:rsidRPr="00A12A4D" w:rsidRDefault="009622E0" w:rsidP="008A74D5">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Nepostojanje krovnog regionalnog strateškog dokumenta iz područja prometa koji objedinjuje potrebe svih gradova i općina u Sisačko-moslavačkoj županiji predstavlja prepreku za održivi razvoj prometnog sustava. Opći cilj projekta je izrada regionalnog krovnog strateškog dokumenta iz područja prometa.</w:t>
            </w:r>
          </w:p>
        </w:tc>
      </w:tr>
      <w:tr w:rsidR="009622E0" w:rsidRPr="00A12A4D" w14:paraId="5F4971D1"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2BFE766"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CA5CA29" w14:textId="4986D8C8"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7.039.079,20</w:t>
            </w:r>
            <w:r w:rsidR="009407D9" w:rsidRPr="00A12A4D">
              <w:rPr>
                <w:rFonts w:eastAsia="Calibri" w:cstheme="minorHAnsi"/>
                <w:sz w:val="22"/>
                <w:szCs w:val="22"/>
              </w:rPr>
              <w:t xml:space="preserve"> kn</w:t>
            </w:r>
          </w:p>
        </w:tc>
      </w:tr>
      <w:tr w:rsidR="009622E0" w:rsidRPr="00A12A4D" w14:paraId="011A6D82" w14:textId="77777777" w:rsidTr="002E48AE">
        <w:trPr>
          <w:gridAfter w:val="1"/>
          <w:wAfter w:w="14" w:type="dxa"/>
          <w:trHeight w:val="494"/>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FA0407C"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1D69B8D" w14:textId="0D233631" w:rsidR="009622E0" w:rsidRPr="00A12A4D" w:rsidRDefault="00935D42"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Kohezijski fond </w:t>
            </w:r>
          </w:p>
        </w:tc>
      </w:tr>
      <w:tr w:rsidR="009622E0" w:rsidRPr="00A12A4D" w14:paraId="55F79060"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3166F5FC" w14:textId="77777777" w:rsidR="009622E0" w:rsidRPr="00A12A4D" w:rsidRDefault="009622E0" w:rsidP="00867BFD">
            <w:pPr>
              <w:spacing w:before="0"/>
              <w:jc w:val="center"/>
              <w:rPr>
                <w:rFonts w:eastAsia="Calibri" w:cstheme="minorHAnsi"/>
                <w:sz w:val="22"/>
                <w:szCs w:val="22"/>
              </w:rPr>
            </w:pPr>
            <w:r w:rsidRPr="00A12A4D">
              <w:rPr>
                <w:rFonts w:eastAsia="Arial" w:cstheme="minorHAnsi"/>
                <w:color w:val="FFFFFF" w:themeColor="background1"/>
                <w:sz w:val="22"/>
                <w:szCs w:val="22"/>
              </w:rPr>
              <w:t>Prioritetna os 8: Socijalno uključivanje i zdravlje</w:t>
            </w:r>
          </w:p>
        </w:tc>
      </w:tr>
      <w:tr w:rsidR="009622E0" w:rsidRPr="00A12A4D" w14:paraId="3E9B159E" w14:textId="77777777" w:rsidTr="008A74D5">
        <w:trPr>
          <w:gridAfter w:val="1"/>
          <w:wAfter w:w="14" w:type="dxa"/>
          <w:trHeight w:val="794"/>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156A85D3"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29CA60D"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b/>
                <w:bCs/>
                <w:sz w:val="22"/>
                <w:szCs w:val="22"/>
              </w:rPr>
              <w:t>KK.08.1.1.02.0011 Opremanje ordinacija primarne zdravstvene zaštite na području Sisačko-moslavačke županije</w:t>
            </w:r>
          </w:p>
        </w:tc>
      </w:tr>
      <w:tr w:rsidR="009622E0" w:rsidRPr="00A12A4D" w14:paraId="06F89309"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E992085"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3816B27" w14:textId="3860575E"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Nabavljena je oprema za 3 doma zdravlja i 28 koncesionara čime se doprinijelo poboljšanju i povećanju broja postojećih usluga, te smanjivanju upućivanja pacijenata u bolnice. Infrastrukturnim radovima ispunili su se minimalni tehnički uvjeti i osigurala pristupačnost osobama s invaliditetom.</w:t>
            </w:r>
          </w:p>
        </w:tc>
      </w:tr>
      <w:tr w:rsidR="009622E0" w:rsidRPr="00A12A4D" w14:paraId="2004161E"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92D67E9"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DF80C7E" w14:textId="2E74CF92"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14.870.266,45 kn</w:t>
            </w:r>
            <w:r w:rsidR="009D012A" w:rsidRPr="00A12A4D">
              <w:rPr>
                <w:rFonts w:eastAsia="Calibri" w:cstheme="minorHAnsi"/>
                <w:sz w:val="22"/>
                <w:szCs w:val="22"/>
              </w:rPr>
              <w:t xml:space="preserve"> (od čega 12.124.736,87 kn sredstva EFRR)</w:t>
            </w:r>
          </w:p>
        </w:tc>
      </w:tr>
      <w:tr w:rsidR="009622E0" w:rsidRPr="00A12A4D" w14:paraId="3925159D"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391"/>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7D1364B"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01CBA55"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Europski fond za regionalni razvoj</w:t>
            </w:r>
          </w:p>
        </w:tc>
      </w:tr>
      <w:tr w:rsidR="009622E0" w:rsidRPr="00A12A4D" w14:paraId="1F761AD4" w14:textId="77777777" w:rsidTr="008A74D5">
        <w:trPr>
          <w:gridAfter w:val="1"/>
          <w:wAfter w:w="14" w:type="dxa"/>
          <w:trHeight w:val="1134"/>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53D60DD2"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55DD2234" w14:textId="25BBA045"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b/>
                <w:bCs/>
                <w:sz w:val="22"/>
                <w:szCs w:val="22"/>
              </w:rPr>
              <w:t xml:space="preserve">KK.08.1.1.03.0001 Rekonstrukcija bolničkog kompleksa i uspostava objedinjenog </w:t>
            </w:r>
            <w:r w:rsidR="008278CE" w:rsidRPr="00A12A4D">
              <w:rPr>
                <w:rFonts w:eastAsia="Calibri" w:cstheme="minorHAnsi"/>
                <w:b/>
                <w:bCs/>
                <w:sz w:val="22"/>
                <w:szCs w:val="22"/>
              </w:rPr>
              <w:t xml:space="preserve">hitnog </w:t>
            </w:r>
            <w:r w:rsidRPr="00A12A4D">
              <w:rPr>
                <w:rFonts w:eastAsia="Calibri" w:cstheme="minorHAnsi"/>
                <w:b/>
                <w:bCs/>
                <w:sz w:val="22"/>
                <w:szCs w:val="22"/>
              </w:rPr>
              <w:t>bolničkog prijema u Općoj bolnici „Dr. Ivo Pedišić“ Sisak kroz infrastrukturna ulaganja i opremanje</w:t>
            </w:r>
          </w:p>
        </w:tc>
      </w:tr>
      <w:tr w:rsidR="009622E0" w:rsidRPr="00A12A4D" w14:paraId="2F67C94B"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0F00D1D"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433B9B2"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Projektom se planira izgraditi i opremiti Objedinjeni hitni bolnički prijem kao dio novog Središnjeg bolničkog paviljona Opće bolnice "Dr. Ivo Pedišić" Sisak. Cilj je postići brži obrtaj pacijenata, smanjenje troškova hitnog prijema, objedinjavanje struka te povećanje zadovoljstva pacijenata pruženom uslugom. </w:t>
            </w:r>
          </w:p>
        </w:tc>
      </w:tr>
      <w:tr w:rsidR="009622E0" w:rsidRPr="00A12A4D" w14:paraId="43DD526E"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BA1FDBD"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0901E0A" w14:textId="2803CCB8"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29.160.375,00 kn</w:t>
            </w:r>
            <w:r w:rsidR="003016F3" w:rsidRPr="00A12A4D">
              <w:rPr>
                <w:rFonts w:eastAsia="Calibri" w:cstheme="minorHAnsi"/>
                <w:sz w:val="22"/>
                <w:szCs w:val="22"/>
              </w:rPr>
              <w:t xml:space="preserve"> (od čega 20.000.000,00 kn sredstva EFRR)</w:t>
            </w:r>
          </w:p>
        </w:tc>
      </w:tr>
      <w:tr w:rsidR="009622E0" w:rsidRPr="00A12A4D" w14:paraId="423C4443"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380"/>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CB015E9"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A455E38"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r w:rsidR="009622E0" w:rsidRPr="00A12A4D" w14:paraId="65023F09" w14:textId="77777777" w:rsidTr="008A74D5">
        <w:trPr>
          <w:gridAfter w:val="1"/>
          <w:wAfter w:w="14" w:type="dxa"/>
          <w:trHeight w:val="1134"/>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7DAA9EE0"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159DE260" w14:textId="64E2F24C"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b/>
                <w:bCs/>
                <w:sz w:val="22"/>
                <w:szCs w:val="22"/>
              </w:rPr>
              <w:t xml:space="preserve">KK.08.1.2.03.0005 Rekonstrukcija bolničkog kompleksa i uspostava </w:t>
            </w:r>
            <w:r w:rsidR="008278CE" w:rsidRPr="00A12A4D">
              <w:rPr>
                <w:rFonts w:eastAsia="Calibri" w:cstheme="minorHAnsi"/>
                <w:b/>
                <w:bCs/>
                <w:sz w:val="22"/>
                <w:szCs w:val="22"/>
              </w:rPr>
              <w:t>dnevne bolnice</w:t>
            </w:r>
            <w:r w:rsidRPr="00A12A4D">
              <w:rPr>
                <w:rFonts w:eastAsia="Calibri" w:cstheme="minorHAnsi"/>
                <w:b/>
                <w:bCs/>
                <w:sz w:val="22"/>
                <w:szCs w:val="22"/>
              </w:rPr>
              <w:t xml:space="preserve"> u Općoj bolnici „Dr. Ivo Pedišić“ Sisak kroz infrastrukturna ulaganja i opremanje</w:t>
            </w:r>
          </w:p>
        </w:tc>
      </w:tr>
      <w:tr w:rsidR="009622E0" w:rsidRPr="00A12A4D" w14:paraId="1D99E51A"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2392505"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54E081D"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Projektom će se izgraditi i opremiti Dnevna bolnica u sklopu novog Središnjeg paviljona Opće bolnice Sisak. Cilj je postići veću sigurnost zdravstvenog postupka i optimizaciju procesa rada. </w:t>
            </w:r>
          </w:p>
        </w:tc>
      </w:tr>
      <w:tr w:rsidR="009622E0" w:rsidRPr="00A12A4D" w14:paraId="62F7FF4E"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3F6E280"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15C09FD" w14:textId="7C5AA2EB"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59.363.960,00 kn</w:t>
            </w:r>
            <w:r w:rsidR="003C4B62" w:rsidRPr="00A12A4D">
              <w:rPr>
                <w:rFonts w:eastAsia="Arial" w:cstheme="minorHAnsi"/>
                <w:sz w:val="22"/>
                <w:szCs w:val="22"/>
              </w:rPr>
              <w:t xml:space="preserve"> (od čega su 50.000.000,00 kn sredstva EFRR)</w:t>
            </w:r>
          </w:p>
        </w:tc>
      </w:tr>
      <w:tr w:rsidR="009622E0" w:rsidRPr="00A12A4D" w14:paraId="228BEDCE"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486"/>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F0A4FB7"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9A10D67"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r w:rsidR="009622E0" w:rsidRPr="00A12A4D" w14:paraId="1DC9B9A7" w14:textId="77777777" w:rsidTr="008A74D5">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3CFF00AD" w14:textId="0E6BC7F7" w:rsidR="009622E0" w:rsidRPr="00A12A4D" w:rsidRDefault="009622E0" w:rsidP="00AE4570">
            <w:pPr>
              <w:spacing w:before="0"/>
              <w:jc w:val="center"/>
              <w:rPr>
                <w:rFonts w:eastAsia="Calibri" w:cstheme="minorHAnsi"/>
                <w:b w:val="0"/>
                <w:sz w:val="22"/>
                <w:szCs w:val="22"/>
              </w:rPr>
            </w:pPr>
            <w:r w:rsidRPr="00A12A4D">
              <w:rPr>
                <w:rFonts w:eastAsia="Calibri" w:cstheme="minorHAnsi"/>
                <w:color w:val="FFFFFF" w:themeColor="background1"/>
                <w:sz w:val="22"/>
                <w:szCs w:val="22"/>
              </w:rPr>
              <w:t>Prioritetna os 10: Tehnička pomoć</w:t>
            </w:r>
          </w:p>
        </w:tc>
      </w:tr>
      <w:tr w:rsidR="009622E0" w:rsidRPr="00A12A4D" w14:paraId="538919C1"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67"/>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EE3F61C"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A658415"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b/>
                <w:bCs/>
                <w:sz w:val="22"/>
                <w:szCs w:val="22"/>
              </w:rPr>
              <w:t>KK.10.1.3.01.0019</w:t>
            </w:r>
            <w:r w:rsidRPr="00A12A4D">
              <w:rPr>
                <w:rFonts w:eastAsia="Calibri" w:cstheme="minorHAnsi"/>
                <w:sz w:val="22"/>
                <w:szCs w:val="22"/>
              </w:rPr>
              <w:t xml:space="preserve">, </w:t>
            </w:r>
            <w:r w:rsidRPr="00A12A4D">
              <w:rPr>
                <w:rFonts w:eastAsia="Calibri" w:cstheme="minorHAnsi"/>
                <w:b/>
                <w:bCs/>
                <w:sz w:val="22"/>
                <w:szCs w:val="22"/>
              </w:rPr>
              <w:t>„Zajedno do sredstava iz ESI fondova</w:t>
            </w:r>
            <w:r w:rsidRPr="00A12A4D">
              <w:rPr>
                <w:rFonts w:eastAsia="Calibri" w:cstheme="minorHAnsi"/>
                <w:sz w:val="22"/>
                <w:szCs w:val="22"/>
              </w:rPr>
              <w:t>“</w:t>
            </w:r>
          </w:p>
        </w:tc>
      </w:tr>
      <w:tr w:rsidR="009622E0" w:rsidRPr="00A12A4D" w14:paraId="574BD48E"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DADF22E"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530AC39" w14:textId="4FD2597D" w:rsidR="009622E0" w:rsidRPr="00A12A4D" w:rsidRDefault="009622E0" w:rsidP="008A74D5">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Tijekom provedbe projekta provodile su se aktivnosti koje doprinose dugoročnom osiguranju primjerenih i učinkovitih ljudskih kapaciteta za sustavno podupiranje identifikacije</w:t>
            </w:r>
            <w:r w:rsidR="007F7447">
              <w:rPr>
                <w:rFonts w:eastAsia="Calibri" w:cstheme="minorHAnsi"/>
                <w:sz w:val="22"/>
                <w:szCs w:val="22"/>
              </w:rPr>
              <w:t xml:space="preserve"> </w:t>
            </w:r>
            <w:r w:rsidR="00E82514" w:rsidRPr="00A12A4D">
              <w:rPr>
                <w:rFonts w:eastAsia="Calibri" w:cstheme="minorHAnsi"/>
                <w:sz w:val="22"/>
                <w:szCs w:val="22"/>
              </w:rPr>
              <w:t>aktivnosti</w:t>
            </w:r>
            <w:r w:rsidRPr="00A12A4D">
              <w:rPr>
                <w:rFonts w:eastAsia="Calibri" w:cstheme="minorHAnsi"/>
                <w:sz w:val="22"/>
                <w:szCs w:val="22"/>
              </w:rPr>
              <w:t xml:space="preserve"> na pružanju podrške na pripremi i provedbi projekata te informiranje, animiranje, koordiniranje i savjetodavno-edukativnu podršku nositeljima projekata iz redova javno pravnih tijela s područja Sisačko-moslavačke</w:t>
            </w:r>
            <w:r w:rsidR="00205A01" w:rsidRPr="00A12A4D">
              <w:rPr>
                <w:rFonts w:eastAsia="Calibri" w:cstheme="minorHAnsi"/>
                <w:sz w:val="22"/>
                <w:szCs w:val="22"/>
              </w:rPr>
              <w:t xml:space="preserve"> županije</w:t>
            </w:r>
            <w:r w:rsidRPr="00A12A4D">
              <w:rPr>
                <w:rFonts w:eastAsia="Calibri" w:cstheme="minorHAnsi"/>
                <w:sz w:val="22"/>
                <w:szCs w:val="22"/>
              </w:rPr>
              <w:t xml:space="preserve"> kako bi se dodatno aktivirali potencijali za pripremu i realizaciju projekata namijenjenih financiranju iz ESI fondova te posljedično pozitivno utjecalo na uravnoteženi regionalni razvoj.</w:t>
            </w:r>
          </w:p>
        </w:tc>
      </w:tr>
      <w:tr w:rsidR="009622E0" w:rsidRPr="00A12A4D" w14:paraId="65C7DDE4"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326413A"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DA1084A" w14:textId="57E2F5B1"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Ukupni prihvatljivi troškovi: 1.461.479,19 kuna</w:t>
            </w:r>
          </w:p>
        </w:tc>
      </w:tr>
      <w:tr w:rsidR="009622E0" w:rsidRPr="00A12A4D" w14:paraId="24719D35" w14:textId="77777777" w:rsidTr="008A74D5">
        <w:trPr>
          <w:gridAfter w:val="1"/>
          <w:wAfter w:w="14" w:type="dxa"/>
          <w:trHeight w:val="345"/>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F9859F5"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2BFD595"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bl>
    <w:p w14:paraId="43DEC1EC" w14:textId="53C2643C" w:rsidR="00591FD6" w:rsidRPr="00A12A4D" w:rsidRDefault="00591FD6" w:rsidP="00D24636">
      <w:pPr>
        <w:spacing w:before="0" w:after="0"/>
        <w:jc w:val="both"/>
        <w:rPr>
          <w:rFonts w:eastAsia="Calibri" w:cstheme="minorHAnsi"/>
          <w:b/>
          <w:bCs/>
          <w:sz w:val="24"/>
          <w:szCs w:val="24"/>
          <w:u w:val="single"/>
        </w:rPr>
      </w:pPr>
    </w:p>
    <w:p w14:paraId="21622C2E" w14:textId="77777777" w:rsidR="00B13A40" w:rsidRPr="00A12A4D" w:rsidRDefault="00B13A40" w:rsidP="00D24636">
      <w:pPr>
        <w:spacing w:before="0" w:after="0"/>
        <w:jc w:val="both"/>
        <w:rPr>
          <w:rFonts w:eastAsia="Calibri" w:cstheme="minorHAnsi"/>
          <w:b/>
          <w:bCs/>
          <w:sz w:val="24"/>
          <w:szCs w:val="24"/>
          <w:u w:val="single"/>
        </w:rPr>
      </w:pPr>
    </w:p>
    <w:p w14:paraId="7EC3A46E" w14:textId="6F4978B1" w:rsidR="00F3375C" w:rsidRPr="0039772F" w:rsidRDefault="006F76A7" w:rsidP="00D24636">
      <w:pPr>
        <w:spacing w:before="0" w:after="0"/>
        <w:jc w:val="both"/>
        <w:rPr>
          <w:rFonts w:eastAsia="Calibri" w:cstheme="minorHAnsi"/>
          <w:b/>
          <w:bCs/>
          <w:color w:val="0070C0"/>
          <w:sz w:val="28"/>
          <w:szCs w:val="28"/>
        </w:rPr>
      </w:pPr>
      <w:r w:rsidRPr="0039772F">
        <w:rPr>
          <w:rFonts w:eastAsia="Calibri" w:cstheme="minorHAnsi"/>
          <w:b/>
          <w:bCs/>
          <w:color w:val="0070C0"/>
          <w:sz w:val="28"/>
          <w:szCs w:val="28"/>
        </w:rPr>
        <w:t>Projekti u realizaciji</w:t>
      </w:r>
      <w:r w:rsidR="005E1281" w:rsidRPr="0039772F">
        <w:rPr>
          <w:rFonts w:eastAsia="Calibri" w:cstheme="minorHAnsi"/>
          <w:b/>
          <w:bCs/>
          <w:color w:val="0070C0"/>
          <w:sz w:val="28"/>
          <w:szCs w:val="28"/>
        </w:rPr>
        <w:t xml:space="preserve"> do 2023</w:t>
      </w:r>
      <w:r w:rsidRPr="0039772F">
        <w:rPr>
          <w:rFonts w:eastAsia="Calibri" w:cstheme="minorHAnsi"/>
          <w:b/>
          <w:bCs/>
          <w:color w:val="0070C0"/>
          <w:sz w:val="28"/>
          <w:szCs w:val="28"/>
        </w:rPr>
        <w:t>:</w:t>
      </w:r>
    </w:p>
    <w:p w14:paraId="266E4933" w14:textId="1FC1BDD7" w:rsidR="00F3375C" w:rsidRPr="00A12A4D" w:rsidRDefault="008B0459" w:rsidP="0048103C">
      <w:pPr>
        <w:spacing w:before="0"/>
        <w:jc w:val="both"/>
        <w:rPr>
          <w:rFonts w:eastAsia="Calibri" w:cstheme="minorHAnsi"/>
          <w:sz w:val="24"/>
          <w:szCs w:val="24"/>
        </w:rPr>
      </w:pPr>
      <w:r w:rsidRPr="00A12A4D">
        <w:rPr>
          <w:rFonts w:eastAsia="Calibri" w:cstheme="minorHAnsi"/>
          <w:b/>
          <w:bCs/>
          <w:sz w:val="24"/>
          <w:szCs w:val="24"/>
        </w:rPr>
        <w:t xml:space="preserve">Tablica 5.6. </w:t>
      </w:r>
      <w:r w:rsidR="004B386A" w:rsidRPr="00A12A4D">
        <w:rPr>
          <w:rFonts w:eastAsia="Calibri" w:cstheme="minorHAnsi"/>
          <w:sz w:val="24"/>
          <w:szCs w:val="24"/>
        </w:rPr>
        <w:t>P</w:t>
      </w:r>
      <w:r w:rsidR="00DA70B0" w:rsidRPr="00A12A4D">
        <w:rPr>
          <w:rFonts w:eastAsia="Calibri" w:cstheme="minorHAnsi"/>
          <w:sz w:val="24"/>
          <w:szCs w:val="24"/>
        </w:rPr>
        <w:t>rojekti u realizaciji do 2023. godine po prioritetnim osima</w:t>
      </w:r>
    </w:p>
    <w:tbl>
      <w:tblPr>
        <w:tblStyle w:val="GridTable4-Accent1"/>
        <w:tblW w:w="9074"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none" w:sz="0" w:space="0" w:color="auto"/>
          <w:insideV w:val="none" w:sz="0" w:space="0" w:color="auto"/>
        </w:tblBorders>
        <w:tblLook w:val="04A0" w:firstRow="1" w:lastRow="0" w:firstColumn="1" w:lastColumn="0" w:noHBand="0" w:noVBand="1"/>
      </w:tblPr>
      <w:tblGrid>
        <w:gridCol w:w="2809"/>
        <w:gridCol w:w="6"/>
        <w:gridCol w:w="6245"/>
        <w:gridCol w:w="14"/>
      </w:tblGrid>
      <w:tr w:rsidR="006779D5" w:rsidRPr="00A24060" w14:paraId="26919234" w14:textId="77777777" w:rsidTr="00E3337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1535FDD" w14:textId="0B108C23" w:rsidR="006779D5" w:rsidRPr="00A24060" w:rsidRDefault="006779D5" w:rsidP="0008379E">
            <w:pPr>
              <w:spacing w:before="0"/>
              <w:rPr>
                <w:rFonts w:eastAsia="Arial" w:cstheme="minorHAnsi"/>
                <w:sz w:val="24"/>
                <w:szCs w:val="24"/>
              </w:rPr>
            </w:pPr>
            <w:r w:rsidRPr="00A24060">
              <w:rPr>
                <w:rFonts w:eastAsia="Arial" w:cstheme="minorHAnsi"/>
                <w:sz w:val="24"/>
                <w:szCs w:val="24"/>
              </w:rPr>
              <w:t>Prioritetna os 1:  Jačanje gospodarstva primjenom istraživanja i inovacija</w:t>
            </w:r>
          </w:p>
        </w:tc>
      </w:tr>
      <w:tr w:rsidR="006779D5" w:rsidRPr="00A12A4D" w14:paraId="20AC8B92" w14:textId="77777777" w:rsidTr="00E3337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9A2A48A"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F8F1F32"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sz w:val="22"/>
                <w:szCs w:val="22"/>
              </w:rPr>
            </w:pPr>
            <w:r w:rsidRPr="00A12A4D">
              <w:rPr>
                <w:rFonts w:eastAsia="Calibri" w:cstheme="minorHAnsi"/>
                <w:b/>
                <w:bCs/>
                <w:sz w:val="22"/>
                <w:szCs w:val="22"/>
              </w:rPr>
              <w:t>KK.01.1.1.02.0020,</w:t>
            </w:r>
            <w:r w:rsidRPr="00A12A4D">
              <w:rPr>
                <w:rFonts w:eastAsia="Calibri" w:cstheme="minorHAnsi"/>
                <w:sz w:val="22"/>
                <w:szCs w:val="22"/>
              </w:rPr>
              <w:t xml:space="preserve"> </w:t>
            </w:r>
            <w:r w:rsidRPr="00A12A4D">
              <w:rPr>
                <w:rFonts w:eastAsia="Calibri" w:cstheme="minorHAnsi"/>
                <w:b/>
                <w:bCs/>
                <w:sz w:val="22"/>
                <w:szCs w:val="22"/>
              </w:rPr>
              <w:t>Centar za ljevarstvo – SIMET</w:t>
            </w:r>
          </w:p>
        </w:tc>
      </w:tr>
      <w:tr w:rsidR="006779D5" w:rsidRPr="00A12A4D" w14:paraId="790F80D9" w14:textId="77777777" w:rsidTr="002E48AE">
        <w:trPr>
          <w:trHeight w:val="1289"/>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67321AE"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9DFC82E"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Jačanje kapaciteta za istraživanje, razvoj i inovacije kroz ulaganje u unapređenje postojeće istraživačke infrastrukture Metalurškog fakulteta u Sisku - adaptacija i opremanje prostora te osnivanje Centra za ljevarstvo - SIMET</w:t>
            </w:r>
          </w:p>
        </w:tc>
      </w:tr>
      <w:tr w:rsidR="006779D5" w:rsidRPr="00A12A4D" w14:paraId="7D177737" w14:textId="77777777" w:rsidTr="00E333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2CEF380"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3743B65" w14:textId="528946AA"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Ukupni prihvatljivi izdaci: 40.401.494,36 kn</w:t>
            </w:r>
          </w:p>
        </w:tc>
      </w:tr>
      <w:tr w:rsidR="006779D5" w:rsidRPr="00A12A4D" w14:paraId="174334A2" w14:textId="77777777" w:rsidTr="00E3337A">
        <w:trPr>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8457DE8"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CFBE9BF"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6779D5" w:rsidRPr="00A12A4D" w14:paraId="1296A325" w14:textId="77777777" w:rsidTr="00E333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846E23A"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2618777"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01.02.2022.</w:t>
            </w:r>
          </w:p>
        </w:tc>
      </w:tr>
      <w:tr w:rsidR="006779D5" w:rsidRPr="00A12A4D" w14:paraId="013E067C" w14:textId="77777777" w:rsidTr="00E3337A">
        <w:trPr>
          <w:trHeight w:val="1077"/>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7FD7DC9" w14:textId="77777777" w:rsidR="006779D5" w:rsidRPr="00A12A4D" w:rsidRDefault="006779D5" w:rsidP="0008379E">
            <w:pPr>
              <w:spacing w:before="0"/>
              <w:jc w:val="right"/>
              <w:rPr>
                <w:rFonts w:eastAsia="Calibri" w:cstheme="minorHAnsi"/>
                <w:b w:val="0"/>
                <w:bCs w:val="0"/>
                <w:sz w:val="22"/>
                <w:szCs w:val="22"/>
              </w:rPr>
            </w:pPr>
            <w:r w:rsidRPr="00A12A4D">
              <w:rPr>
                <w:rFonts w:eastAsia="Arial" w:cstheme="minorHAnsi"/>
                <w:sz w:val="22"/>
                <w:szCs w:val="22"/>
              </w:rPr>
              <w:t>NAZIV PROJEKTA</w:t>
            </w:r>
          </w:p>
          <w:p w14:paraId="12CF5C78" w14:textId="77777777" w:rsidR="006779D5" w:rsidRPr="00A12A4D" w:rsidRDefault="006779D5" w:rsidP="0008379E">
            <w:pPr>
              <w:spacing w:before="0"/>
              <w:jc w:val="right"/>
              <w:rPr>
                <w:rFonts w:eastAsia="Calibri" w:cstheme="minorHAnsi"/>
                <w:sz w:val="22"/>
                <w:szCs w:val="22"/>
              </w:rPr>
            </w:pP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81B0FE8"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b/>
                <w:bCs/>
                <w:sz w:val="22"/>
                <w:szCs w:val="22"/>
              </w:rPr>
            </w:pPr>
            <w:r w:rsidRPr="00A12A4D">
              <w:rPr>
                <w:rFonts w:eastAsia="Arial" w:cstheme="minorHAnsi"/>
                <w:b/>
                <w:bCs/>
                <w:sz w:val="22"/>
                <w:szCs w:val="22"/>
              </w:rPr>
              <w:t>KK.01.2.1.02.0037, Istraživanje i razvoj inovativne funkcionalne hrane za pčele radi povećanja efikasnosti globalne pčelarske proizvodnje</w:t>
            </w:r>
            <w:r w:rsidRPr="00A12A4D">
              <w:rPr>
                <w:rFonts w:eastAsia="Calibri" w:cstheme="minorHAnsi"/>
                <w:sz w:val="22"/>
                <w:szCs w:val="22"/>
              </w:rPr>
              <w:t xml:space="preserve">   </w:t>
            </w:r>
          </w:p>
        </w:tc>
      </w:tr>
      <w:tr w:rsidR="006779D5" w:rsidRPr="00A12A4D" w14:paraId="0CC417D3" w14:textId="77777777" w:rsidTr="00E3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38B764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Kratki opis  </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84624BD" w14:textId="77777777" w:rsidR="006779D5" w:rsidRPr="00437F14"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437F14">
              <w:rPr>
                <w:rFonts w:eastAsia="Arial" w:cstheme="minorHAnsi"/>
                <w:sz w:val="22"/>
                <w:szCs w:val="22"/>
              </w:rPr>
              <w:t xml:space="preserve">Svrha Projekta je razvojem inovativne funkcionalne hrane za pčele s visokim potencijalom internacionalizacije povećati konkurentnost Korisnika na globalnom pčelarskom tržištu, a učinkovitom suradnjom sa OIŠZ (FAZOS) ojačati interne kapacitete za komercijalizaciju rezultata IRI aktivnosti. </w:t>
            </w:r>
          </w:p>
          <w:p w14:paraId="15FC57E1"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437F14">
              <w:rPr>
                <w:rFonts w:eastAsia="Arial" w:cstheme="minorHAnsi"/>
                <w:sz w:val="22"/>
                <w:szCs w:val="22"/>
              </w:rPr>
              <w:t xml:space="preserve">10% osječka, 90% SMŽ </w:t>
            </w:r>
          </w:p>
        </w:tc>
      </w:tr>
      <w:tr w:rsidR="006779D5" w:rsidRPr="00A12A4D" w14:paraId="0AE33651" w14:textId="77777777" w:rsidTr="00E3337A">
        <w:trPr>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9D2BF42"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53EF252" w14:textId="41FB8F24" w:rsidR="006779D5" w:rsidRPr="0048103C"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Ukupni prihvatljivi izdaci: 3.268.455,27 kn</w:t>
            </w:r>
          </w:p>
        </w:tc>
      </w:tr>
      <w:tr w:rsidR="006779D5" w:rsidRPr="00A12A4D" w14:paraId="126039A2" w14:textId="77777777" w:rsidTr="00E333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9A78516"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Izvori financiranja</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AA977A8"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 xml:space="preserve">Europski fond za regionalni razvoj  </w:t>
            </w:r>
          </w:p>
        </w:tc>
      </w:tr>
      <w:tr w:rsidR="006779D5" w:rsidRPr="00A12A4D" w14:paraId="398746A7" w14:textId="77777777" w:rsidTr="00E3337A">
        <w:trPr>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08FA7EA"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Očekivani rok završetka</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22967FD" w14:textId="08596FE9" w:rsidR="00DD4A28"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17.8.2023.</w:t>
            </w:r>
          </w:p>
        </w:tc>
      </w:tr>
      <w:tr w:rsidR="006779D5" w:rsidRPr="00A24060" w14:paraId="596A9027"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31064AA6" w14:textId="4A40CDBF"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t>Prioritetna os 3: Poslovna konkurentnost</w:t>
            </w:r>
          </w:p>
        </w:tc>
      </w:tr>
      <w:tr w:rsidR="006779D5" w:rsidRPr="00A12A4D" w14:paraId="5F706018" w14:textId="77777777" w:rsidTr="00E3337A">
        <w:trPr>
          <w:gridAfter w:val="1"/>
          <w:wAfter w:w="14" w:type="dxa"/>
          <w:trHeight w:val="737"/>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709CB65E" w14:textId="77777777" w:rsidR="006779D5" w:rsidRPr="00A12A4D" w:rsidRDefault="006779D5" w:rsidP="0008379E">
            <w:pPr>
              <w:spacing w:before="0"/>
              <w:jc w:val="right"/>
              <w:rPr>
                <w:rFonts w:eastAsia="Calibri" w:cstheme="minorHAnsi"/>
                <w:b w:val="0"/>
                <w:bCs w:val="0"/>
                <w:sz w:val="22"/>
                <w:szCs w:val="22"/>
              </w:rPr>
            </w:pPr>
            <w:r w:rsidRPr="00A12A4D">
              <w:rPr>
                <w:rFonts w:eastAsia="Arial"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470D2C7C" w14:textId="2952E2D1"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b/>
                <w:bCs/>
                <w:sz w:val="22"/>
                <w:szCs w:val="22"/>
              </w:rPr>
              <w:t>KK.03.2.2.06.0094, Komercijalizacija tehnologija za nanošenje</w:t>
            </w:r>
            <w:r w:rsidR="00D5634C" w:rsidRPr="00A12A4D">
              <w:rPr>
                <w:rFonts w:eastAsia="Arial" w:cstheme="minorHAnsi"/>
                <w:b/>
                <w:bCs/>
                <w:sz w:val="22"/>
                <w:szCs w:val="22"/>
              </w:rPr>
              <w:t xml:space="preserve"> </w:t>
            </w:r>
            <w:r w:rsidRPr="00A12A4D">
              <w:rPr>
                <w:rFonts w:eastAsia="Arial" w:cstheme="minorHAnsi"/>
                <w:b/>
                <w:bCs/>
                <w:sz w:val="22"/>
                <w:szCs w:val="22"/>
              </w:rPr>
              <w:t>superlegura</w:t>
            </w:r>
            <w:r w:rsidRPr="00A12A4D">
              <w:rPr>
                <w:rFonts w:eastAsia="Arial" w:cstheme="minorHAnsi"/>
                <w:sz w:val="22"/>
                <w:szCs w:val="22"/>
              </w:rPr>
              <w:t xml:space="preserve"> </w:t>
            </w:r>
          </w:p>
        </w:tc>
      </w:tr>
      <w:tr w:rsidR="006779D5" w:rsidRPr="00A12A4D" w14:paraId="690C8CE8"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368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5236AC2"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AC37FD9" w14:textId="3CA7FD92"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Titan-Sisak je nakon uspješnog dovršenja dvije provjere inovativnog koncepta dovršio razvoj dvije inovativne tehnologije, koje je testirao u ugovorima s poslovnim partnerima. Kako započinje izgradnju nove proizvodne hale, kroz provedbu projekta je namjerava opremiti proizvodnom i mjernom opremom koja će osigurati uvjete za primjenu tih inovativnih tehnologija. Osim nabave nove opreme, unaprijediti će se organizacija poslovanja, educirati zaposleni za primjenu tehnologija, izraditi proizvodna i komercijalna dokumentacija. Ulaganje će poboljšati konkurentnost tvrtke na domaćem i stranom tržištu, za tvrtku čije usluge su usklađene sa Strategijom S3. Ciljani korisnici su uprava društva, zaposlenici i poslovni partneri.</w:t>
            </w:r>
          </w:p>
        </w:tc>
      </w:tr>
      <w:tr w:rsidR="006779D5" w:rsidRPr="00A12A4D" w14:paraId="79749177"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186A1C2"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8352261" w14:textId="4AE2FCCC"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Ukupni prihvatljivi izdaci: 3.640.822 kn</w:t>
            </w:r>
          </w:p>
        </w:tc>
      </w:tr>
      <w:tr w:rsidR="006779D5" w:rsidRPr="00A12A4D" w14:paraId="312A36FB"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7FD8535"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3EC0937"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Europski fond za regionalni razvoj</w:t>
            </w:r>
          </w:p>
        </w:tc>
      </w:tr>
      <w:tr w:rsidR="006779D5" w:rsidRPr="00A12A4D" w14:paraId="3C10E54E"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B8C1745"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86594FA"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Kraj razdoblja provedbe projekta: 1.1.2022.</w:t>
            </w:r>
          </w:p>
        </w:tc>
      </w:tr>
      <w:tr w:rsidR="006779D5" w:rsidRPr="00A24060" w14:paraId="6E884819"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hideMark/>
          </w:tcPr>
          <w:p w14:paraId="4D55C58B" w14:textId="77777777"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t>Prioritetna os 4: Promicanje energetske učinkovitosti i obnovljivih izvora energije</w:t>
            </w:r>
          </w:p>
        </w:tc>
      </w:tr>
      <w:tr w:rsidR="006779D5" w:rsidRPr="00A12A4D" w14:paraId="613EDDE0" w14:textId="77777777" w:rsidTr="00E3337A">
        <w:trPr>
          <w:gridAfter w:val="1"/>
          <w:wAfter w:w="14" w:type="dxa"/>
          <w:trHeight w:val="85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74DAA744"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034FE427"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KK.04.2.1.04.0776 Energetska obnova zgrade OŠ Jasenovac na adresi Ulica Braće Radić 145, Jasenovac</w:t>
            </w:r>
          </w:p>
          <w:p w14:paraId="2AF056CE"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tc>
      </w:tr>
      <w:tr w:rsidR="006779D5" w:rsidRPr="00A12A4D" w14:paraId="547B7E4C"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2124"/>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3D2BE54"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6DC8232" w14:textId="13B7A0F5"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Predmet ovog projekta je energetska obnova zgrade </w:t>
            </w:r>
            <w:r w:rsidR="00E85B79" w:rsidRPr="00A12A4D">
              <w:rPr>
                <w:rFonts w:eastAsia="Calibri" w:cstheme="minorHAnsi"/>
                <w:sz w:val="22"/>
                <w:szCs w:val="22"/>
              </w:rPr>
              <w:t>O</w:t>
            </w:r>
            <w:r w:rsidRPr="00A12A4D">
              <w:rPr>
                <w:rFonts w:eastAsia="Calibri" w:cstheme="minorHAnsi"/>
                <w:sz w:val="22"/>
                <w:szCs w:val="22"/>
              </w:rPr>
              <w:t>snovne škole Jasenovac koja se nalazi u Jasenovcu na adresi Ulice Braće Radić 145 na k.č.br. 2788/2, k.o. Jasenovac. Projektom će se provesti aktivnosti s ciljem smanjenja potrošnje energije predmetne zgrade što će rezultirati financijskom uštedom te povećanjem ugode boravka djelatnika i učenika škole uz smanjenje potrošnje energije za grijanje i povećanje stupnja ekološke efikasnosti.</w:t>
            </w:r>
          </w:p>
        </w:tc>
      </w:tr>
      <w:tr w:rsidR="006779D5" w:rsidRPr="00A12A4D" w14:paraId="06B8B1BA"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0A9040D"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F9A1F89" w14:textId="4A7557D8"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11.622.876,28 kn</w:t>
            </w:r>
          </w:p>
        </w:tc>
      </w:tr>
      <w:tr w:rsidR="006779D5" w:rsidRPr="00A12A4D" w14:paraId="52ADFA10"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686CFD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CE119F8"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6779D5" w:rsidRPr="00A12A4D" w14:paraId="7F0716A9" w14:textId="77777777" w:rsidTr="002E48AE">
        <w:trPr>
          <w:gridAfter w:val="1"/>
          <w:wAfter w:w="14" w:type="dxa"/>
          <w:trHeight w:val="566"/>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75F0FC6"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4ED2893" w14:textId="1713CAE6"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30.4.2022</w:t>
            </w:r>
            <w:r w:rsidR="00215579" w:rsidRPr="00A12A4D">
              <w:rPr>
                <w:rFonts w:eastAsia="Calibri" w:cstheme="minorHAnsi"/>
                <w:sz w:val="22"/>
                <w:szCs w:val="22"/>
              </w:rPr>
              <w:t>.</w:t>
            </w:r>
          </w:p>
          <w:p w14:paraId="693A5CCD"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24060" w14:paraId="56B5A771"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hideMark/>
          </w:tcPr>
          <w:p w14:paraId="3EB23C07" w14:textId="77777777"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t>Prioritetna os 6: Zaštita okoliša i održivost resursa</w:t>
            </w:r>
          </w:p>
        </w:tc>
      </w:tr>
      <w:tr w:rsidR="006779D5" w:rsidRPr="00A12A4D" w14:paraId="6AF58AD4" w14:textId="77777777" w:rsidTr="00E3337A">
        <w:trPr>
          <w:gridAfter w:val="1"/>
          <w:wAfter w:w="14" w:type="dxa"/>
          <w:trHeight w:val="794"/>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11E57E28" w14:textId="71E2B762"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2C2591C9"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KK.06.4.2.36.0001 Poboljšanje vodno-komunalne infrastrukture aglomeracije Kutina</w:t>
            </w:r>
          </w:p>
          <w:p w14:paraId="385689E9"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1CF36EAD"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8DBE964"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7957D44"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Projekt obuhvaća ulaganja u sustav javne vodoopskrbe, javne odvodnje i pročišćavanja otpadnih voda</w:t>
            </w:r>
          </w:p>
        </w:tc>
      </w:tr>
      <w:tr w:rsidR="006779D5" w:rsidRPr="00A12A4D" w14:paraId="469BE132"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1E99593"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391C011E" w14:textId="0F14F91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390.731.724,90 kn </w:t>
            </w:r>
          </w:p>
          <w:p w14:paraId="0263B824"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57881D1A"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51B03C5"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86C8DC8"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Kohezijski fond</w:t>
            </w:r>
          </w:p>
        </w:tc>
      </w:tr>
      <w:tr w:rsidR="006779D5" w:rsidRPr="00A12A4D" w14:paraId="000B7E1A" w14:textId="77777777" w:rsidTr="002E48AE">
        <w:trPr>
          <w:gridAfter w:val="1"/>
          <w:wAfter w:w="14" w:type="dxa"/>
          <w:trHeight w:val="573"/>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BD15A6B"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9868AE5"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30.11.2022.</w:t>
            </w:r>
          </w:p>
          <w:p w14:paraId="498B4CBB"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03C64240"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695"/>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3F14897"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A7ABBF2"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KK.06.4.2.01.0001 Poboljšanje vodno-komunalne infrastrukture aglomeracije Petrinja</w:t>
            </w:r>
          </w:p>
          <w:p w14:paraId="01891A65"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6779D5" w:rsidRPr="00A12A4D" w14:paraId="4E0B8A9A" w14:textId="77777777" w:rsidTr="002E48AE">
        <w:trPr>
          <w:gridAfter w:val="1"/>
          <w:wAfter w:w="14" w:type="dxa"/>
          <w:trHeight w:val="987"/>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7E85582"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72553C5"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Realizacijom projekta ostvarit će se optimalna rješenja za dobavu i isporuku dovoljnih količina vode za ljudsku potrošnju odgovarajuće kvalitete te sustava odvodnje i pročišćavanja otpadnih voda.</w:t>
            </w:r>
          </w:p>
        </w:tc>
      </w:tr>
      <w:tr w:rsidR="006779D5" w:rsidRPr="00A12A4D" w14:paraId="2EFFFE45"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BD10E36"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0E1B0669"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344.922.279,52 kn (povećat će se slijedom potrebe za sanacijom šteta od potresa)</w:t>
            </w:r>
          </w:p>
          <w:p w14:paraId="3DD1A6FD"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6779D5" w:rsidRPr="00A12A4D" w14:paraId="16CA1FA2"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DCA660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8B9B10D"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Kohezijski fond</w:t>
            </w:r>
          </w:p>
        </w:tc>
      </w:tr>
      <w:tr w:rsidR="006779D5" w:rsidRPr="00A12A4D" w14:paraId="1E804227"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47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32C5082"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36197015"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31.12.2023.</w:t>
            </w:r>
          </w:p>
          <w:p w14:paraId="08ED9BD7"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6779D5" w:rsidRPr="00A12A4D" w14:paraId="512B0D9C" w14:textId="77777777" w:rsidTr="00E3337A">
        <w:trPr>
          <w:gridAfter w:val="1"/>
          <w:wAfter w:w="14" w:type="dxa"/>
          <w:trHeight w:val="85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39768ABD"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13B553D2"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KK.06.4.2.31.0001 Razvoj vodnokomunalne infrastrukture aglomeracije Novska</w:t>
            </w:r>
          </w:p>
          <w:p w14:paraId="2E5D6CFE"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31383003"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1743"/>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BB6027E"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08AA066"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 sektoru javne odvodnje područje aglomeracije uskladit će se sa Direktivom 91/271/EEZ kroz izgradnju UPOV-a III. stupnja, dogradnju sustava javne odvodnje, povećanje priključenosti na sustav, te rekonstrukciju dijela postojećeg mješovitog sustava kojom će se riješiti problematika zaštite recipijenata preljevnih voda i regulacija otjecanja prema nizvodnim dijelovima sustava.</w:t>
            </w:r>
          </w:p>
        </w:tc>
      </w:tr>
      <w:tr w:rsidR="006779D5" w:rsidRPr="00A12A4D" w14:paraId="32F90DAB"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396BD74"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8EEE73A" w14:textId="052CD05C"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118.093.653,73 kn</w:t>
            </w:r>
          </w:p>
          <w:p w14:paraId="60297EF9"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7C441C91"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78E3297"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53779B0"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Kohezijski fond</w:t>
            </w:r>
          </w:p>
        </w:tc>
      </w:tr>
      <w:tr w:rsidR="006779D5" w:rsidRPr="00A12A4D" w14:paraId="0ACA8B64"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C08D964"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A88AEC3"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31.12.2023.</w:t>
            </w:r>
          </w:p>
          <w:p w14:paraId="48A55C16"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7BE6FECC"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1134"/>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D005B74"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1C16668"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KK.06.3.1.12.0015 Reciklažno dvorište s pogonom za razvrstavanje komunalnog otpada, Etapa 2 - pogon za razvrstavanje komunalnog otpada, Kutina</w:t>
            </w:r>
          </w:p>
          <w:p w14:paraId="43826199"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p>
        </w:tc>
      </w:tr>
      <w:tr w:rsidR="006779D5" w:rsidRPr="00A12A4D" w14:paraId="7AD0125F"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7C9DE9B"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66DBBF2" w14:textId="2C34734F" w:rsidR="006779D5" w:rsidRPr="00A12A4D" w:rsidRDefault="00215579"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6779D5" w:rsidRPr="00A12A4D">
              <w:rPr>
                <w:rFonts w:eastAsia="Calibri" w:cstheme="minorHAnsi"/>
                <w:sz w:val="22"/>
                <w:szCs w:val="22"/>
              </w:rPr>
              <w:t xml:space="preserve">rojektom </w:t>
            </w:r>
            <w:r w:rsidRPr="00A12A4D">
              <w:rPr>
                <w:rFonts w:eastAsia="Calibri" w:cstheme="minorHAnsi"/>
                <w:sz w:val="22"/>
                <w:szCs w:val="22"/>
              </w:rPr>
              <w:t xml:space="preserve">se </w:t>
            </w:r>
            <w:r w:rsidR="006779D5" w:rsidRPr="00A12A4D">
              <w:rPr>
                <w:rFonts w:eastAsia="Calibri" w:cstheme="minorHAnsi"/>
                <w:sz w:val="22"/>
                <w:szCs w:val="22"/>
              </w:rPr>
              <w:t>planira izgradnja i opremanje postrojenja za sortiranje odvojeno prikupljenog otpadnog papira, kartona, metala, plastike i drugih materijala (sortirnice). Glavni cilj ovog projekta je doprinos povećanju stope oporabe komunalnog otpada i smanjenju količine otpada koji se odlaže na odlagališta. Izgradnjom sortirnice izravno će se doprinijeti poboljšanju sustava gospodarenja otpadom na područjima JLS</w:t>
            </w:r>
            <w:r w:rsidR="00E85B79" w:rsidRPr="00A12A4D">
              <w:rPr>
                <w:rFonts w:eastAsia="Calibri" w:cstheme="minorHAnsi"/>
                <w:sz w:val="22"/>
                <w:szCs w:val="22"/>
              </w:rPr>
              <w:t>-ova</w:t>
            </w:r>
            <w:r w:rsidR="006779D5" w:rsidRPr="00A12A4D">
              <w:rPr>
                <w:rFonts w:eastAsia="Calibri" w:cstheme="minorHAnsi"/>
                <w:sz w:val="22"/>
                <w:szCs w:val="22"/>
              </w:rPr>
              <w:t xml:space="preserve"> potpisnica Sporazuma o zajedničkom korištenju sortirnice, omogućiti će se dodatno sortiranje odvojeno prikupljenih sirovina te povećanje njihove kvalitete i vrijednosti.</w:t>
            </w:r>
          </w:p>
        </w:tc>
      </w:tr>
      <w:tr w:rsidR="006779D5" w:rsidRPr="00A12A4D" w14:paraId="0955E1D5"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22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B5DB017"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4391348" w14:textId="33A92163"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17.819.296,85 kn</w:t>
            </w:r>
          </w:p>
          <w:p w14:paraId="4CA5A273"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6779D5" w:rsidRPr="00A12A4D" w14:paraId="306EB461" w14:textId="77777777" w:rsidTr="00E3337A">
        <w:trPr>
          <w:gridAfter w:val="1"/>
          <w:wAfter w:w="14" w:type="dxa"/>
          <w:trHeight w:val="37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3EC569DE"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367B3A0C"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Kohezijski fond</w:t>
            </w:r>
          </w:p>
        </w:tc>
      </w:tr>
      <w:tr w:rsidR="006779D5" w:rsidRPr="00A12A4D" w14:paraId="4CAA4D84"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42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20AB4C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613B241" w14:textId="43EA825E"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15.9.2022.</w:t>
            </w:r>
          </w:p>
        </w:tc>
      </w:tr>
      <w:tr w:rsidR="006779D5" w:rsidRPr="00A24060" w14:paraId="4E3D9383"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2DA92D5A" w14:textId="74FC8560"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t>Prioritetna os 7: Povezanost i mobilnost</w:t>
            </w:r>
          </w:p>
        </w:tc>
      </w:tr>
      <w:tr w:rsidR="006779D5" w:rsidRPr="00A12A4D" w14:paraId="2005DBCB" w14:textId="77777777" w:rsidTr="00465C02">
        <w:trPr>
          <w:gridAfter w:val="1"/>
          <w:cnfStyle w:val="000000100000" w:firstRow="0" w:lastRow="0" w:firstColumn="0" w:lastColumn="0" w:oddVBand="0" w:evenVBand="0" w:oddHBand="1" w:evenHBand="0" w:firstRowFirstColumn="0" w:firstRowLastColumn="0" w:lastRowFirstColumn="0" w:lastRowLastColumn="0"/>
          <w:wAfter w:w="14" w:type="dxa"/>
          <w:trHeight w:val="85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E57E746"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D50632A"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KK.07.4.2.29.0006 Nabava novih autobusa za Auto promet Sisak d.o.o.</w:t>
            </w:r>
          </w:p>
          <w:p w14:paraId="4FF90A1D"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p>
        </w:tc>
      </w:tr>
      <w:tr w:rsidR="006779D5" w:rsidRPr="00A12A4D" w14:paraId="55D8658C"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BCDCBBF"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10E1F6D"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Cilj projekta je osigurati održivu i kvalitetnu uslugu prijevoza građanima nabavom 9 novih autobusa. Novi autobusi omogućit će povećanje kvalitete pružanja usluge javnog prijevoza i smanjenje negativnog utjecaja na okoliš primjenom EURO 6 normi motora novih vozila.</w:t>
            </w:r>
          </w:p>
        </w:tc>
      </w:tr>
      <w:tr w:rsidR="006779D5" w:rsidRPr="00A12A4D" w14:paraId="5E0418AB"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9BC9A9A"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7D914E9" w14:textId="6BD424A5"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15.970.400,00 kn</w:t>
            </w:r>
          </w:p>
        </w:tc>
      </w:tr>
      <w:tr w:rsidR="006779D5" w:rsidRPr="00A12A4D" w14:paraId="57C05BB6"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E3332D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D32FA7C"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Kohezijski fond </w:t>
            </w:r>
          </w:p>
        </w:tc>
      </w:tr>
      <w:tr w:rsidR="006779D5" w:rsidRPr="00A12A4D" w14:paraId="3C7E1B53"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464"/>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098B27EB"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F3BC85F" w14:textId="5603ED11" w:rsidR="0075569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31.12.2023.</w:t>
            </w:r>
          </w:p>
          <w:p w14:paraId="69B76A83"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6779D5" w:rsidRPr="00613C05" w14:paraId="40D7F28B"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59C39FD7" w14:textId="77777777" w:rsidR="006779D5" w:rsidRPr="00613C05" w:rsidRDefault="006779D5" w:rsidP="0008379E">
            <w:pPr>
              <w:spacing w:before="0"/>
              <w:jc w:val="center"/>
              <w:rPr>
                <w:rFonts w:eastAsia="Arial" w:cstheme="minorHAnsi"/>
                <w:color w:val="FFFFFF" w:themeColor="background1"/>
                <w:sz w:val="24"/>
                <w:szCs w:val="24"/>
              </w:rPr>
            </w:pPr>
            <w:r w:rsidRPr="00613C05">
              <w:rPr>
                <w:rFonts w:eastAsia="Arial" w:cstheme="minorHAnsi"/>
                <w:color w:val="FFFFFF" w:themeColor="background1"/>
                <w:sz w:val="24"/>
                <w:szCs w:val="24"/>
              </w:rPr>
              <w:t>Prioritetna os 8: Socijalno uključivanje i zdravlje</w:t>
            </w:r>
          </w:p>
        </w:tc>
      </w:tr>
      <w:tr w:rsidR="006779D5" w:rsidRPr="00A12A4D" w14:paraId="2E3B84F6" w14:textId="77777777" w:rsidTr="00465C02">
        <w:trPr>
          <w:gridAfter w:val="1"/>
          <w:cnfStyle w:val="000000100000" w:firstRow="0" w:lastRow="0" w:firstColumn="0" w:lastColumn="0" w:oddVBand="0" w:evenVBand="0" w:oddHBand="1" w:evenHBand="0" w:firstRowFirstColumn="0" w:firstRowLastColumn="0" w:lastRowFirstColumn="0" w:lastRowLastColumn="0"/>
          <w:wAfter w:w="14" w:type="dxa"/>
          <w:trHeight w:val="85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88D9223"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A2C3D61"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b/>
                <w:bCs/>
                <w:sz w:val="22"/>
                <w:szCs w:val="22"/>
              </w:rPr>
              <w:t>KK.08.1.4.01.0001 Uspostava veteranskih centara u Republici Hrvatskoj</w:t>
            </w:r>
            <w:r w:rsidRPr="00A12A4D">
              <w:rPr>
                <w:rFonts w:eastAsia="Arial" w:cstheme="minorHAnsi"/>
                <w:sz w:val="22"/>
                <w:szCs w:val="22"/>
              </w:rPr>
              <w:t xml:space="preserve"> </w:t>
            </w:r>
          </w:p>
        </w:tc>
      </w:tr>
      <w:tr w:rsidR="006779D5" w:rsidRPr="00A12A4D" w14:paraId="6DF0D4BA"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C689939"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3CB00F8" w14:textId="5737E759"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Provedbom projektnih aktivnosti utjecat će se na povećanje socijalne uključenosti i smanjenje siromaštva ratnih veterana i civilnih žrtava Domovinskog rata kroz uspostavu četiri veteranska centra: u Daruvaru, </w:t>
            </w:r>
            <w:r w:rsidRPr="00A12A4D">
              <w:rPr>
                <w:rFonts w:eastAsia="Arial" w:cstheme="minorHAnsi"/>
                <w:b/>
                <w:bCs/>
                <w:sz w:val="22"/>
                <w:szCs w:val="22"/>
              </w:rPr>
              <w:t>Petrinji</w:t>
            </w:r>
            <w:r w:rsidRPr="00A12A4D">
              <w:rPr>
                <w:rFonts w:eastAsia="Arial" w:cstheme="minorHAnsi"/>
                <w:sz w:val="22"/>
                <w:szCs w:val="22"/>
              </w:rPr>
              <w:t>, Sinju i Šibeniku. Rezultati projekta osigurat će se u suradnji s JLS-</w:t>
            </w:r>
            <w:r w:rsidR="00E85B79" w:rsidRPr="00A12A4D">
              <w:rPr>
                <w:rFonts w:eastAsia="Arial" w:cstheme="minorHAnsi"/>
                <w:sz w:val="22"/>
                <w:szCs w:val="22"/>
              </w:rPr>
              <w:t>ov</w:t>
            </w:r>
            <w:r w:rsidRPr="00A12A4D">
              <w:rPr>
                <w:rFonts w:eastAsia="Arial" w:cstheme="minorHAnsi"/>
                <w:sz w:val="22"/>
                <w:szCs w:val="22"/>
              </w:rPr>
              <w:t>ima i u sinergiji s projektima iz OPULJP 2014.-2020., čime će se omogućiti implementacija novih oblika programa psihosocijalnog osnaživanja i  izvaninstitucionalnih usluga. Navedenim će se utjecati na značajno smanjenje udjela stacionarnih i mobilnih intervencija, s naglaskom na krizne intervencije koje pružaju Centri za psihosocijalnu pomoć.</w:t>
            </w:r>
          </w:p>
        </w:tc>
      </w:tr>
      <w:tr w:rsidR="006779D5" w:rsidRPr="00A12A4D" w14:paraId="1B24A787"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B1DCAF9"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Planirana vrijednost investicije (za lokaciju Petrinja)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1007F68" w14:textId="4B3A5578"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104.892.345,25 kn</w:t>
            </w:r>
          </w:p>
        </w:tc>
      </w:tr>
      <w:tr w:rsidR="006779D5" w:rsidRPr="00A12A4D" w14:paraId="55A8B947"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83BAB59"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4297635"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r w:rsidR="006779D5" w:rsidRPr="00A12A4D" w14:paraId="0DBEF4DF"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4D8B375"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869611A"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1.1.2023.</w:t>
            </w:r>
          </w:p>
        </w:tc>
      </w:tr>
      <w:tr w:rsidR="006779D5" w:rsidRPr="00A12A4D" w14:paraId="65A92D1A" w14:textId="77777777" w:rsidTr="00465C02">
        <w:trPr>
          <w:gridAfter w:val="1"/>
          <w:wAfter w:w="14" w:type="dxa"/>
          <w:trHeight w:val="567"/>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71C4BAFE"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23469404"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b/>
                <w:bCs/>
                <w:sz w:val="22"/>
                <w:szCs w:val="22"/>
              </w:rPr>
              <w:t>KK.08.1.3.04.0038 Dnevni centar za starije osobe u Novskoj</w:t>
            </w:r>
            <w:r w:rsidRPr="00A12A4D">
              <w:rPr>
                <w:rFonts w:eastAsia="Arial" w:cstheme="minorHAnsi"/>
                <w:sz w:val="22"/>
                <w:szCs w:val="22"/>
              </w:rPr>
              <w:t xml:space="preserve"> </w:t>
            </w:r>
          </w:p>
        </w:tc>
      </w:tr>
      <w:tr w:rsidR="006779D5" w:rsidRPr="00A12A4D" w14:paraId="5BF44C7D"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6341B82"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81014A2"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Cilj projekta je unaprjeđenje i opremanje socijalne infrastrukture sa svrhom prevencije institucionalizacije te razvoja i dostupnosti mreže izvaninstitucijskih usluga za starije osobe na području grada Novske. </w:t>
            </w:r>
          </w:p>
        </w:tc>
      </w:tr>
      <w:tr w:rsidR="006779D5" w:rsidRPr="00A12A4D" w14:paraId="310DFE04"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62735BF"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1374991"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10.787.507,14 kn</w:t>
            </w:r>
          </w:p>
        </w:tc>
      </w:tr>
      <w:tr w:rsidR="006779D5" w:rsidRPr="00A12A4D" w14:paraId="4CC7E0C4"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35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0D6BE17"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9473BA4"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r w:rsidR="006779D5" w:rsidRPr="00A12A4D" w14:paraId="51D896B9"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B068A82"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4FC65C2"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17.2.2023.</w:t>
            </w:r>
          </w:p>
        </w:tc>
      </w:tr>
      <w:tr w:rsidR="006779D5" w:rsidRPr="00A24060" w14:paraId="7DD70469"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11477819" w14:textId="16959CC7"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t>Prioritetna os 9: Obrazovanje i cjeloživotno učenje</w:t>
            </w:r>
          </w:p>
        </w:tc>
      </w:tr>
      <w:tr w:rsidR="006779D5" w:rsidRPr="00A12A4D" w14:paraId="250B77C5" w14:textId="77777777" w:rsidTr="002E48AE">
        <w:trPr>
          <w:gridAfter w:val="1"/>
          <w:wAfter w:w="14" w:type="dxa"/>
          <w:trHeight w:val="1209"/>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CD12C3A"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F9A7F1E"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b/>
                <w:bCs/>
                <w:sz w:val="22"/>
                <w:szCs w:val="22"/>
              </w:rPr>
              <w:t>KK.09.1.3.01.0014 Uspostava regionalnog centra kompetentnosti Tehničke škole Sisak za područje elektrotehnike i računalstva u Sisačko–moslavačkoj županiji</w:t>
            </w:r>
          </w:p>
        </w:tc>
      </w:tr>
      <w:tr w:rsidR="006779D5" w:rsidRPr="00A12A4D" w14:paraId="2C50C871"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3718"/>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3FE7A30"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20CB38C" w14:textId="6E3472FD"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Projekt ima za cilj uspostavu infrastrukture regionalnog centra kompetentnosti u području elektrotehnike i računalstva obnavljanjem trenutno zapuštenog objekta i njegovog opremanja modernim tehnologijama te pružanje novih i inovativnih znanja u svrhu poboljšanja strukovnog obrazovanja u Sisačko-moslavačkoj županiji . Time će se odgovoriti na uočene probleme: kurikulumi/programi koji nisu u skladu s tržištem rada, gubitak znanja i vještina kod mladih osoba jer se bore s pronalaskom posla, nemogućnost uključivanja dugotrajno nezaposlenih i starijih osoba na tržište rada zbog nepostojanja odgovarajućih programa. Ciljane skupine su: redovni učenici</w:t>
            </w:r>
            <w:r w:rsidR="00BC001D" w:rsidRPr="00A12A4D">
              <w:rPr>
                <w:rFonts w:eastAsia="Arial" w:cstheme="minorHAnsi"/>
                <w:sz w:val="22"/>
                <w:szCs w:val="22"/>
              </w:rPr>
              <w:t xml:space="preserve"> </w:t>
            </w:r>
            <w:r w:rsidRPr="00A12A4D">
              <w:rPr>
                <w:rFonts w:eastAsia="Arial" w:cstheme="minorHAnsi"/>
                <w:sz w:val="22"/>
                <w:szCs w:val="22"/>
              </w:rPr>
              <w:t xml:space="preserve">strukovnih škola, nastavnici strukovnih predmeta, nezaposlene osobe </w:t>
            </w:r>
          </w:p>
        </w:tc>
      </w:tr>
      <w:tr w:rsidR="006779D5" w:rsidRPr="00A12A4D" w14:paraId="47247B01" w14:textId="77777777" w:rsidTr="00E3337A">
        <w:trPr>
          <w:gridAfter w:val="1"/>
          <w:wAfter w:w="14" w:type="dxa"/>
          <w:trHeight w:val="658"/>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22674F0" w14:textId="63A1234D"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851D9FD" w14:textId="5EF6C354"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76.767.572,40 kn (od čega 29.999.999,60 kn sredstva EFRR)</w:t>
            </w:r>
          </w:p>
        </w:tc>
      </w:tr>
      <w:tr w:rsidR="006779D5" w:rsidRPr="00A12A4D" w14:paraId="1A21D6DB"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D8FA2C3"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A640507"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Calibri" w:cstheme="minorHAnsi"/>
                <w:sz w:val="22"/>
                <w:szCs w:val="22"/>
              </w:rPr>
              <w:t>Europski fond za regionalni razvoj</w:t>
            </w:r>
            <w:r w:rsidRPr="00A12A4D">
              <w:rPr>
                <w:rFonts w:eastAsia="Arial" w:cstheme="minorHAnsi"/>
                <w:sz w:val="22"/>
                <w:szCs w:val="22"/>
              </w:rPr>
              <w:t xml:space="preserve"> </w:t>
            </w:r>
          </w:p>
        </w:tc>
      </w:tr>
      <w:tr w:rsidR="006779D5" w:rsidRPr="00A12A4D" w14:paraId="5713F5AD" w14:textId="77777777" w:rsidTr="002E48AE">
        <w:trPr>
          <w:gridAfter w:val="1"/>
          <w:wAfter w:w="14" w:type="dxa"/>
          <w:trHeight w:val="36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F3C45F5"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6549CE5"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16.07.2023. </w:t>
            </w:r>
          </w:p>
        </w:tc>
      </w:tr>
      <w:tr w:rsidR="006779D5" w:rsidRPr="00A12A4D" w14:paraId="6F032A25"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1298"/>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3C4CAAF" w14:textId="77777777" w:rsidR="006779D5" w:rsidRPr="00A12A4D" w:rsidRDefault="006779D5" w:rsidP="0008379E">
            <w:pPr>
              <w:spacing w:before="0"/>
              <w:jc w:val="right"/>
              <w:rPr>
                <w:rFonts w:eastAsia="Arial" w:cstheme="minorHAnsi"/>
                <w:sz w:val="22"/>
                <w:szCs w:val="22"/>
              </w:rPr>
            </w:pPr>
            <w:r w:rsidRPr="00A12A4D">
              <w:rPr>
                <w:rFonts w:eastAsia="Arial"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FA07770" w14:textId="2CBB5A47" w:rsidR="006779D5" w:rsidRPr="00A12A4D" w:rsidRDefault="006779D5" w:rsidP="0008379E">
            <w:pPr>
              <w:pStyle w:val="TableParagraph"/>
              <w:spacing w:before="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A12A4D">
              <w:rPr>
                <w:rFonts w:asciiTheme="minorHAnsi" w:hAnsiTheme="minorHAnsi" w:cstheme="minorHAnsi"/>
                <w:b/>
                <w:bCs/>
                <w:color w:val="0C0C0C"/>
                <w:sz w:val="22"/>
                <w:szCs w:val="22"/>
              </w:rPr>
              <w:t>UP.03.3.</w:t>
            </w:r>
            <w:r w:rsidR="00A47178" w:rsidRPr="00A12A4D">
              <w:rPr>
                <w:rFonts w:asciiTheme="minorHAnsi" w:hAnsiTheme="minorHAnsi" w:cstheme="minorHAnsi"/>
                <w:b/>
                <w:bCs/>
                <w:color w:val="0C0C0C"/>
                <w:sz w:val="22"/>
                <w:szCs w:val="22"/>
              </w:rPr>
              <w:t>1</w:t>
            </w:r>
            <w:r w:rsidRPr="00A12A4D">
              <w:rPr>
                <w:rFonts w:asciiTheme="minorHAnsi" w:hAnsiTheme="minorHAnsi" w:cstheme="minorHAnsi"/>
                <w:b/>
                <w:bCs/>
                <w:sz w:val="22"/>
                <w:szCs w:val="22"/>
              </w:rPr>
              <w:t xml:space="preserve">.04.0010 </w:t>
            </w:r>
            <w:r w:rsidRPr="00A12A4D">
              <w:rPr>
                <w:rFonts w:asciiTheme="minorHAnsi" w:hAnsiTheme="minorHAnsi" w:cstheme="minorHAnsi"/>
                <w:b/>
                <w:bCs/>
                <w:color w:val="464646"/>
                <w:sz w:val="22"/>
                <w:szCs w:val="22"/>
              </w:rPr>
              <w:t xml:space="preserve">- </w:t>
            </w:r>
            <w:r w:rsidRPr="00A12A4D">
              <w:rPr>
                <w:rFonts w:asciiTheme="minorHAnsi" w:hAnsiTheme="minorHAnsi" w:cstheme="minorHAnsi"/>
                <w:b/>
                <w:bCs/>
                <w:color w:val="0A0A0A"/>
                <w:sz w:val="22"/>
                <w:szCs w:val="22"/>
              </w:rPr>
              <w:t xml:space="preserve">Tehnička škola </w:t>
            </w:r>
            <w:r w:rsidRPr="00A12A4D">
              <w:rPr>
                <w:rFonts w:asciiTheme="minorHAnsi" w:hAnsiTheme="minorHAnsi" w:cstheme="minorHAnsi"/>
                <w:b/>
                <w:bCs/>
                <w:sz w:val="22"/>
                <w:szCs w:val="22"/>
              </w:rPr>
              <w:t>Sisak</w:t>
            </w:r>
          </w:p>
          <w:p w14:paraId="6A12D1B0"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cstheme="minorHAnsi"/>
                <w:b/>
                <w:bCs/>
                <w:sz w:val="22"/>
                <w:szCs w:val="22"/>
              </w:rPr>
              <w:t xml:space="preserve">Regionalni </w:t>
            </w:r>
            <w:r w:rsidRPr="00A12A4D">
              <w:rPr>
                <w:rFonts w:cstheme="minorHAnsi"/>
                <w:b/>
                <w:bCs/>
                <w:color w:val="161616"/>
                <w:sz w:val="22"/>
                <w:szCs w:val="22"/>
              </w:rPr>
              <w:t xml:space="preserve">centar </w:t>
            </w:r>
            <w:r w:rsidRPr="00A12A4D">
              <w:rPr>
                <w:rFonts w:cstheme="minorHAnsi"/>
                <w:b/>
                <w:bCs/>
                <w:color w:val="0F0F0F"/>
                <w:sz w:val="22"/>
                <w:szCs w:val="22"/>
              </w:rPr>
              <w:t xml:space="preserve">kompetentnosti </w:t>
            </w:r>
            <w:r w:rsidRPr="00A12A4D">
              <w:rPr>
                <w:rFonts w:cstheme="minorHAnsi"/>
                <w:b/>
                <w:bCs/>
                <w:color w:val="1A1A1A"/>
                <w:sz w:val="22"/>
                <w:szCs w:val="22"/>
              </w:rPr>
              <w:t xml:space="preserve">u </w:t>
            </w:r>
            <w:r w:rsidRPr="00A12A4D">
              <w:rPr>
                <w:rFonts w:cstheme="minorHAnsi"/>
                <w:b/>
                <w:bCs/>
                <w:sz w:val="22"/>
                <w:szCs w:val="22"/>
              </w:rPr>
              <w:t xml:space="preserve">SMŽ </w:t>
            </w:r>
            <w:r w:rsidRPr="00A12A4D">
              <w:rPr>
                <w:rFonts w:cstheme="minorHAnsi"/>
                <w:b/>
                <w:bCs/>
                <w:color w:val="6B6B6B"/>
                <w:sz w:val="22"/>
                <w:szCs w:val="22"/>
              </w:rPr>
              <w:t xml:space="preserve">- </w:t>
            </w:r>
            <w:r w:rsidRPr="00A12A4D">
              <w:rPr>
                <w:rFonts w:cstheme="minorHAnsi"/>
                <w:b/>
                <w:bCs/>
                <w:sz w:val="22"/>
                <w:szCs w:val="22"/>
              </w:rPr>
              <w:t xml:space="preserve">prema </w:t>
            </w:r>
            <w:r w:rsidRPr="00A12A4D">
              <w:rPr>
                <w:rFonts w:cstheme="minorHAnsi"/>
                <w:b/>
                <w:bCs/>
                <w:color w:val="1C1C1C"/>
                <w:sz w:val="22"/>
                <w:szCs w:val="22"/>
              </w:rPr>
              <w:t xml:space="preserve">novim </w:t>
            </w:r>
            <w:r w:rsidRPr="00A12A4D">
              <w:rPr>
                <w:rFonts w:cstheme="minorHAnsi"/>
                <w:b/>
                <w:bCs/>
                <w:color w:val="3B3B3B"/>
                <w:sz w:val="22"/>
                <w:szCs w:val="22"/>
              </w:rPr>
              <w:t xml:space="preserve">i </w:t>
            </w:r>
            <w:r w:rsidRPr="00A12A4D">
              <w:rPr>
                <w:rFonts w:cstheme="minorHAnsi"/>
                <w:b/>
                <w:bCs/>
                <w:sz w:val="22"/>
                <w:szCs w:val="22"/>
              </w:rPr>
              <w:t xml:space="preserve">inovativnim </w:t>
            </w:r>
            <w:r w:rsidRPr="00A12A4D">
              <w:rPr>
                <w:rFonts w:cstheme="minorHAnsi"/>
                <w:b/>
                <w:bCs/>
                <w:color w:val="161616"/>
                <w:sz w:val="22"/>
                <w:szCs w:val="22"/>
              </w:rPr>
              <w:t xml:space="preserve">znanjima </w:t>
            </w:r>
            <w:r w:rsidRPr="00A12A4D">
              <w:rPr>
                <w:rFonts w:cstheme="minorHAnsi"/>
                <w:b/>
                <w:bCs/>
                <w:color w:val="444444"/>
                <w:sz w:val="22"/>
                <w:szCs w:val="22"/>
              </w:rPr>
              <w:t xml:space="preserve">i </w:t>
            </w:r>
            <w:r w:rsidRPr="00A12A4D">
              <w:rPr>
                <w:rFonts w:cstheme="minorHAnsi"/>
                <w:b/>
                <w:bCs/>
                <w:sz w:val="22"/>
                <w:szCs w:val="22"/>
              </w:rPr>
              <w:t>vještinama</w:t>
            </w:r>
          </w:p>
        </w:tc>
      </w:tr>
      <w:tr w:rsidR="006779D5" w:rsidRPr="00A12A4D" w14:paraId="55FA6E7B" w14:textId="77777777" w:rsidTr="002E48AE">
        <w:trPr>
          <w:gridAfter w:val="1"/>
          <w:wAfter w:w="14" w:type="dxa"/>
          <w:trHeight w:val="367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774CC25" w14:textId="77777777" w:rsidR="006779D5" w:rsidRPr="00A12A4D" w:rsidRDefault="006779D5" w:rsidP="0008379E">
            <w:pPr>
              <w:spacing w:before="0"/>
              <w:jc w:val="right"/>
              <w:rPr>
                <w:rFonts w:eastAsia="Arial" w:cstheme="minorHAnsi"/>
                <w:sz w:val="22"/>
                <w:szCs w:val="22"/>
              </w:rPr>
            </w:pPr>
            <w:r w:rsidRPr="00A12A4D">
              <w:rPr>
                <w:rFonts w:eastAsia="Arial"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6C88747" w14:textId="1E4FD100" w:rsidR="006779D5" w:rsidRPr="0008379E" w:rsidRDefault="006779D5" w:rsidP="0008379E">
            <w:pPr>
              <w:jc w:val="both"/>
              <w:cnfStyle w:val="000000000000" w:firstRow="0" w:lastRow="0" w:firstColumn="0" w:lastColumn="0" w:oddVBand="0" w:evenVBand="0" w:oddHBand="0" w:evenHBand="0" w:firstRowFirstColumn="0" w:firstRowLastColumn="0" w:lastRowFirstColumn="0" w:lastRowLastColumn="0"/>
              <w:rPr>
                <w:sz w:val="22"/>
                <w:szCs w:val="22"/>
              </w:rPr>
            </w:pPr>
            <w:r w:rsidRPr="0008379E">
              <w:rPr>
                <w:sz w:val="22"/>
                <w:szCs w:val="22"/>
              </w:rPr>
              <w:t>Projekt Regionalni centar kompetentnosti u SM</w:t>
            </w:r>
            <w:r w:rsidR="00E85B79" w:rsidRPr="0008379E">
              <w:rPr>
                <w:sz w:val="22"/>
                <w:szCs w:val="22"/>
              </w:rPr>
              <w:t>Ž</w:t>
            </w:r>
            <w:r w:rsidRPr="0008379E">
              <w:rPr>
                <w:sz w:val="22"/>
                <w:szCs w:val="22"/>
              </w:rPr>
              <w:t xml:space="preserve"> prema novim i inovativnim</w:t>
            </w:r>
            <w:r w:rsidRPr="0008379E">
              <w:rPr>
                <w:spacing w:val="-11"/>
                <w:sz w:val="22"/>
                <w:szCs w:val="22"/>
              </w:rPr>
              <w:t xml:space="preserve"> </w:t>
            </w:r>
            <w:r w:rsidRPr="0008379E">
              <w:rPr>
                <w:sz w:val="22"/>
                <w:szCs w:val="22"/>
              </w:rPr>
              <w:t>znanjima</w:t>
            </w:r>
            <w:r w:rsidRPr="0008379E">
              <w:rPr>
                <w:spacing w:val="-7"/>
                <w:sz w:val="22"/>
                <w:szCs w:val="22"/>
              </w:rPr>
              <w:t xml:space="preserve"> </w:t>
            </w:r>
            <w:r w:rsidRPr="0008379E">
              <w:rPr>
                <w:sz w:val="22"/>
                <w:szCs w:val="22"/>
              </w:rPr>
              <w:t>i</w:t>
            </w:r>
            <w:r w:rsidRPr="0008379E">
              <w:rPr>
                <w:spacing w:val="-18"/>
                <w:sz w:val="22"/>
                <w:szCs w:val="22"/>
              </w:rPr>
              <w:t xml:space="preserve"> </w:t>
            </w:r>
            <w:r w:rsidRPr="0008379E">
              <w:rPr>
                <w:sz w:val="22"/>
                <w:szCs w:val="22"/>
              </w:rPr>
              <w:t>vještinama</w:t>
            </w:r>
            <w:r w:rsidRPr="0008379E">
              <w:rPr>
                <w:spacing w:val="-8"/>
                <w:sz w:val="22"/>
                <w:szCs w:val="22"/>
              </w:rPr>
              <w:t xml:space="preserve"> </w:t>
            </w:r>
            <w:r w:rsidRPr="0008379E">
              <w:rPr>
                <w:sz w:val="22"/>
                <w:szCs w:val="22"/>
              </w:rPr>
              <w:t>ima</w:t>
            </w:r>
            <w:r w:rsidRPr="0008379E">
              <w:rPr>
                <w:spacing w:val="-21"/>
                <w:sz w:val="22"/>
                <w:szCs w:val="22"/>
              </w:rPr>
              <w:t xml:space="preserve"> </w:t>
            </w:r>
            <w:r w:rsidRPr="0008379E">
              <w:rPr>
                <w:sz w:val="22"/>
                <w:szCs w:val="22"/>
              </w:rPr>
              <w:t>za</w:t>
            </w:r>
            <w:r w:rsidRPr="0008379E">
              <w:rPr>
                <w:spacing w:val="-19"/>
                <w:sz w:val="22"/>
                <w:szCs w:val="22"/>
              </w:rPr>
              <w:t xml:space="preserve"> </w:t>
            </w:r>
            <w:r w:rsidRPr="0008379E">
              <w:rPr>
                <w:sz w:val="22"/>
                <w:szCs w:val="22"/>
              </w:rPr>
              <w:t>cilj</w:t>
            </w:r>
            <w:r w:rsidRPr="0008379E">
              <w:rPr>
                <w:spacing w:val="-18"/>
                <w:sz w:val="22"/>
                <w:szCs w:val="22"/>
              </w:rPr>
              <w:t xml:space="preserve"> </w:t>
            </w:r>
            <w:r w:rsidRPr="0008379E">
              <w:rPr>
                <w:sz w:val="22"/>
                <w:szCs w:val="22"/>
              </w:rPr>
              <w:t>poboljšanje</w:t>
            </w:r>
            <w:r w:rsidRPr="0008379E">
              <w:rPr>
                <w:spacing w:val="-18"/>
                <w:sz w:val="22"/>
                <w:szCs w:val="22"/>
              </w:rPr>
              <w:t xml:space="preserve"> </w:t>
            </w:r>
            <w:r w:rsidRPr="0008379E">
              <w:rPr>
                <w:sz w:val="22"/>
                <w:szCs w:val="22"/>
              </w:rPr>
              <w:t>uvjeta</w:t>
            </w:r>
            <w:r w:rsidRPr="0008379E">
              <w:rPr>
                <w:spacing w:val="-16"/>
                <w:sz w:val="22"/>
                <w:szCs w:val="22"/>
              </w:rPr>
              <w:t xml:space="preserve"> </w:t>
            </w:r>
            <w:r w:rsidRPr="0008379E">
              <w:rPr>
                <w:sz w:val="22"/>
                <w:szCs w:val="22"/>
              </w:rPr>
              <w:t>za strukovno obrazovanje na području SMŽ</w:t>
            </w:r>
            <w:r w:rsidR="00E85B79" w:rsidRPr="0008379E">
              <w:rPr>
                <w:sz w:val="22"/>
                <w:szCs w:val="22"/>
              </w:rPr>
              <w:t>-a</w:t>
            </w:r>
            <w:r w:rsidRPr="0008379E">
              <w:rPr>
                <w:sz w:val="22"/>
                <w:szCs w:val="22"/>
              </w:rPr>
              <w:t xml:space="preserve"> i razvoj učenja temeljenog na radu. Projekt će uključivati stvaranje programskih i kadrovskih uvjeta za učenje temeljeno na radu u sektoru elektrotehnike i računalstva za učenike upisane u ustanove strukovnog obrazovanja, odgojno-obrazovne radnike i odrasle polaznike. Time će se odgovoriti na uočene probleme: kurikulumi/programi koji nisu u skladu s tržištem rada, gubitak znanja</w:t>
            </w:r>
            <w:r w:rsidRPr="0008379E">
              <w:rPr>
                <w:spacing w:val="-12"/>
                <w:sz w:val="22"/>
                <w:szCs w:val="22"/>
              </w:rPr>
              <w:t xml:space="preserve"> </w:t>
            </w:r>
            <w:r w:rsidRPr="0008379E">
              <w:rPr>
                <w:sz w:val="22"/>
                <w:szCs w:val="22"/>
              </w:rPr>
              <w:t>i</w:t>
            </w:r>
            <w:r w:rsidRPr="0008379E">
              <w:rPr>
                <w:spacing w:val="-19"/>
                <w:sz w:val="22"/>
                <w:szCs w:val="22"/>
              </w:rPr>
              <w:t xml:space="preserve"> </w:t>
            </w:r>
            <w:r w:rsidRPr="0008379E">
              <w:rPr>
                <w:sz w:val="22"/>
                <w:szCs w:val="22"/>
              </w:rPr>
              <w:t>vještina</w:t>
            </w:r>
            <w:r w:rsidRPr="0008379E">
              <w:rPr>
                <w:spacing w:val="-19"/>
                <w:sz w:val="22"/>
                <w:szCs w:val="22"/>
              </w:rPr>
              <w:t xml:space="preserve"> </w:t>
            </w:r>
            <w:r w:rsidRPr="0008379E">
              <w:rPr>
                <w:sz w:val="22"/>
                <w:szCs w:val="22"/>
              </w:rPr>
              <w:t>kod</w:t>
            </w:r>
            <w:r w:rsidRPr="0008379E">
              <w:rPr>
                <w:spacing w:val="-19"/>
                <w:sz w:val="22"/>
                <w:szCs w:val="22"/>
              </w:rPr>
              <w:t xml:space="preserve"> </w:t>
            </w:r>
            <w:r w:rsidRPr="0008379E">
              <w:rPr>
                <w:sz w:val="22"/>
                <w:szCs w:val="22"/>
              </w:rPr>
              <w:t>mladih</w:t>
            </w:r>
            <w:r w:rsidRPr="0008379E">
              <w:rPr>
                <w:spacing w:val="-20"/>
                <w:sz w:val="22"/>
                <w:szCs w:val="22"/>
              </w:rPr>
              <w:t xml:space="preserve"> </w:t>
            </w:r>
            <w:r w:rsidRPr="0008379E">
              <w:rPr>
                <w:sz w:val="22"/>
                <w:szCs w:val="22"/>
              </w:rPr>
              <w:t>osoba</w:t>
            </w:r>
            <w:r w:rsidRPr="0008379E">
              <w:rPr>
                <w:spacing w:val="-22"/>
                <w:sz w:val="22"/>
                <w:szCs w:val="22"/>
              </w:rPr>
              <w:t xml:space="preserve"> </w:t>
            </w:r>
            <w:r w:rsidRPr="0008379E">
              <w:rPr>
                <w:sz w:val="22"/>
                <w:szCs w:val="22"/>
              </w:rPr>
              <w:t>jer</w:t>
            </w:r>
            <w:r w:rsidRPr="0008379E">
              <w:rPr>
                <w:spacing w:val="-23"/>
                <w:sz w:val="22"/>
                <w:szCs w:val="22"/>
              </w:rPr>
              <w:t xml:space="preserve"> </w:t>
            </w:r>
            <w:r w:rsidRPr="0008379E">
              <w:rPr>
                <w:sz w:val="22"/>
                <w:szCs w:val="22"/>
              </w:rPr>
              <w:t>se</w:t>
            </w:r>
            <w:r w:rsidRPr="0008379E">
              <w:rPr>
                <w:spacing w:val="-27"/>
                <w:sz w:val="22"/>
                <w:szCs w:val="22"/>
              </w:rPr>
              <w:t xml:space="preserve"> </w:t>
            </w:r>
            <w:r w:rsidRPr="0008379E">
              <w:rPr>
                <w:sz w:val="22"/>
                <w:szCs w:val="22"/>
              </w:rPr>
              <w:t>bore</w:t>
            </w:r>
            <w:r w:rsidRPr="0008379E">
              <w:rPr>
                <w:spacing w:val="-22"/>
                <w:sz w:val="22"/>
                <w:szCs w:val="22"/>
              </w:rPr>
              <w:t xml:space="preserve"> </w:t>
            </w:r>
            <w:r w:rsidRPr="0008379E">
              <w:rPr>
                <w:sz w:val="22"/>
                <w:szCs w:val="22"/>
              </w:rPr>
              <w:t>s</w:t>
            </w:r>
            <w:r w:rsidRPr="0008379E">
              <w:rPr>
                <w:spacing w:val="-23"/>
                <w:sz w:val="22"/>
                <w:szCs w:val="22"/>
              </w:rPr>
              <w:t xml:space="preserve"> </w:t>
            </w:r>
            <w:r w:rsidRPr="0008379E">
              <w:rPr>
                <w:sz w:val="22"/>
                <w:szCs w:val="22"/>
              </w:rPr>
              <w:t>pronalaskom</w:t>
            </w:r>
            <w:r w:rsidRPr="0008379E">
              <w:rPr>
                <w:spacing w:val="-16"/>
                <w:sz w:val="22"/>
                <w:szCs w:val="22"/>
              </w:rPr>
              <w:t xml:space="preserve"> </w:t>
            </w:r>
            <w:r w:rsidRPr="0008379E">
              <w:rPr>
                <w:sz w:val="22"/>
                <w:szCs w:val="22"/>
              </w:rPr>
              <w:t xml:space="preserve">posla, </w:t>
            </w:r>
            <w:r w:rsidRPr="0008379E">
              <w:rPr>
                <w:w w:val="95"/>
                <w:sz w:val="22"/>
                <w:szCs w:val="22"/>
              </w:rPr>
              <w:t xml:space="preserve">nemogućnost uključivanja dugotrajno nezaposlenih i starijih osoba </w:t>
            </w:r>
            <w:r w:rsidRPr="0008379E">
              <w:rPr>
                <w:sz w:val="22"/>
                <w:szCs w:val="22"/>
              </w:rPr>
              <w:t>na</w:t>
            </w:r>
            <w:r w:rsidRPr="0008379E">
              <w:rPr>
                <w:spacing w:val="-12"/>
                <w:sz w:val="22"/>
                <w:szCs w:val="22"/>
              </w:rPr>
              <w:t xml:space="preserve"> </w:t>
            </w:r>
            <w:r w:rsidRPr="0008379E">
              <w:rPr>
                <w:sz w:val="22"/>
                <w:szCs w:val="22"/>
              </w:rPr>
              <w:t>tržište</w:t>
            </w:r>
            <w:r w:rsidRPr="0008379E">
              <w:rPr>
                <w:spacing w:val="-8"/>
                <w:sz w:val="22"/>
                <w:szCs w:val="22"/>
              </w:rPr>
              <w:t xml:space="preserve"> </w:t>
            </w:r>
            <w:r w:rsidRPr="0008379E">
              <w:rPr>
                <w:sz w:val="22"/>
                <w:szCs w:val="22"/>
              </w:rPr>
              <w:t>rada</w:t>
            </w:r>
            <w:r w:rsidRPr="0008379E">
              <w:rPr>
                <w:spacing w:val="-10"/>
                <w:sz w:val="22"/>
                <w:szCs w:val="22"/>
              </w:rPr>
              <w:t xml:space="preserve"> </w:t>
            </w:r>
            <w:r w:rsidRPr="0008379E">
              <w:rPr>
                <w:sz w:val="22"/>
                <w:szCs w:val="22"/>
              </w:rPr>
              <w:t>zbog</w:t>
            </w:r>
            <w:r w:rsidRPr="0008379E">
              <w:rPr>
                <w:spacing w:val="-9"/>
                <w:sz w:val="22"/>
                <w:szCs w:val="22"/>
              </w:rPr>
              <w:t xml:space="preserve"> </w:t>
            </w:r>
            <w:r w:rsidRPr="0008379E">
              <w:rPr>
                <w:sz w:val="22"/>
                <w:szCs w:val="22"/>
              </w:rPr>
              <w:t>nepostojanja</w:t>
            </w:r>
            <w:r w:rsidRPr="0008379E">
              <w:rPr>
                <w:spacing w:val="-1"/>
                <w:sz w:val="22"/>
                <w:szCs w:val="22"/>
              </w:rPr>
              <w:t xml:space="preserve"> </w:t>
            </w:r>
            <w:r w:rsidRPr="0008379E">
              <w:rPr>
                <w:sz w:val="22"/>
                <w:szCs w:val="22"/>
              </w:rPr>
              <w:t>odgovarajućih</w:t>
            </w:r>
            <w:r w:rsidRPr="0008379E">
              <w:rPr>
                <w:spacing w:val="-5"/>
                <w:sz w:val="22"/>
                <w:szCs w:val="22"/>
              </w:rPr>
              <w:t xml:space="preserve"> </w:t>
            </w:r>
            <w:r w:rsidRPr="0008379E">
              <w:rPr>
                <w:sz w:val="22"/>
                <w:szCs w:val="22"/>
              </w:rPr>
              <w:t>programa.“.</w:t>
            </w:r>
          </w:p>
        </w:tc>
      </w:tr>
      <w:tr w:rsidR="006779D5" w:rsidRPr="00A12A4D" w14:paraId="754D1FFF"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36D4DAA" w14:textId="77777777" w:rsidR="006779D5" w:rsidRPr="00A12A4D" w:rsidRDefault="006779D5" w:rsidP="0008379E">
            <w:pPr>
              <w:spacing w:before="0"/>
              <w:jc w:val="right"/>
              <w:rPr>
                <w:rFonts w:eastAsia="Arial" w:cstheme="minorHAnsi"/>
                <w:sz w:val="22"/>
                <w:szCs w:val="22"/>
              </w:rPr>
            </w:pPr>
            <w:r w:rsidRPr="00A12A4D">
              <w:rPr>
                <w:rFonts w:eastAsia="Arial"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349123B" w14:textId="65345709"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48.083.859,43 kn</w:t>
            </w:r>
          </w:p>
        </w:tc>
      </w:tr>
      <w:tr w:rsidR="006779D5" w:rsidRPr="00A12A4D" w14:paraId="6933C9E6"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AD16D2E" w14:textId="77777777" w:rsidR="006779D5" w:rsidRPr="00A12A4D" w:rsidRDefault="006779D5" w:rsidP="0008379E">
            <w:pPr>
              <w:spacing w:before="0"/>
              <w:jc w:val="right"/>
              <w:rPr>
                <w:rFonts w:eastAsia="Arial" w:cstheme="minorHAnsi"/>
                <w:sz w:val="22"/>
                <w:szCs w:val="22"/>
              </w:rPr>
            </w:pPr>
            <w:r w:rsidRPr="00A12A4D">
              <w:rPr>
                <w:rFonts w:eastAsia="Arial" w:cstheme="minorHAnsi"/>
                <w:sz w:val="22"/>
                <w:szCs w:val="22"/>
              </w:rPr>
              <w:t>Izvori financiranja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F5634C9"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Europski socijalni fond</w:t>
            </w:r>
          </w:p>
        </w:tc>
      </w:tr>
      <w:tr w:rsidR="006779D5" w:rsidRPr="00A12A4D" w14:paraId="7FA52899"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70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2D57651" w14:textId="77777777" w:rsidR="006779D5" w:rsidRPr="00A12A4D" w:rsidRDefault="006779D5" w:rsidP="0008379E">
            <w:pPr>
              <w:spacing w:before="0"/>
              <w:jc w:val="right"/>
              <w:rPr>
                <w:rFonts w:eastAsia="Arial" w:cstheme="minorHAnsi"/>
                <w:sz w:val="22"/>
                <w:szCs w:val="22"/>
              </w:rPr>
            </w:pPr>
            <w:r w:rsidRPr="00A12A4D">
              <w:rPr>
                <w:rFonts w:eastAsia="Arial"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228BB45" w14:textId="76AAD6E2" w:rsidR="002E48AE"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31.12.2023.</w:t>
            </w:r>
          </w:p>
        </w:tc>
      </w:tr>
      <w:tr w:rsidR="006779D5" w:rsidRPr="00A24060" w14:paraId="3E944F08"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487B55B8" w14:textId="3EF14052"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t>Prioritetna os 10: Tehnička pomoć</w:t>
            </w:r>
          </w:p>
        </w:tc>
      </w:tr>
      <w:tr w:rsidR="006779D5" w:rsidRPr="00A12A4D" w14:paraId="28E640A1" w14:textId="77777777" w:rsidTr="00465C02">
        <w:trPr>
          <w:gridAfter w:val="1"/>
          <w:cnfStyle w:val="000000100000" w:firstRow="0" w:lastRow="0" w:firstColumn="0" w:lastColumn="0" w:oddVBand="0" w:evenVBand="0" w:oddHBand="1" w:evenHBand="0" w:firstRowFirstColumn="0" w:firstRowLastColumn="0" w:lastRowFirstColumn="0" w:lastRowLastColumn="0"/>
          <w:wAfter w:w="14" w:type="dxa"/>
          <w:trHeight w:val="737"/>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C3C5C81"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2B58619"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KK.10.1.3.03.0004 „Zajedno do sredstava EU fondova“</w:t>
            </w:r>
          </w:p>
        </w:tc>
      </w:tr>
      <w:tr w:rsidR="006779D5" w:rsidRPr="00A12A4D" w14:paraId="798EAD2D"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44A2846"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BF7B95B" w14:textId="79ACDB16"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Projekt Zajedno do sredstava EU fondova usmjeren je pružanju stručne pomoći u pripremi i provedi projekata od interesa za razvoj županije javnopravnim tijelima i javnim ustanovama na području Sisačko-moslavačke županije. Projektom će biti provedene i aktivnosti vezane uz središnji elektronički registar razvojnih projekata, izradu Županijske razvojne strategije i drugih strateških i razvojnih dokumenata te njihovih provedbenih dokumenata, mjere informiranja i obrazovne aktivnosti potencijalnih korisnika EU fondova te osposobljavanje zaposlenika Regionalnog koordinatora SMŽ</w:t>
            </w:r>
            <w:r w:rsidR="00E85B79" w:rsidRPr="00A12A4D">
              <w:rPr>
                <w:rFonts w:eastAsia="Calibri" w:cstheme="minorHAnsi"/>
                <w:sz w:val="22"/>
                <w:szCs w:val="22"/>
              </w:rPr>
              <w:t>-a</w:t>
            </w:r>
            <w:r w:rsidRPr="00A12A4D">
              <w:rPr>
                <w:rFonts w:eastAsia="Calibri" w:cstheme="minorHAnsi"/>
                <w:sz w:val="22"/>
                <w:szCs w:val="22"/>
              </w:rPr>
              <w:t>. Provedbom projektnih aktivnosti ojačat će se opći kapaciteti lokalne i  područne (regionalne) samouprave kako bi povećali razinu korištenja sredstava EU fondova.</w:t>
            </w:r>
          </w:p>
        </w:tc>
      </w:tr>
      <w:tr w:rsidR="006779D5" w:rsidRPr="00A12A4D" w14:paraId="49BF8843"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1967E5F"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57AF96D"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Ukupni prihvatljivi troškovi: 40.090.929,78 kuna</w:t>
            </w:r>
          </w:p>
        </w:tc>
      </w:tr>
      <w:tr w:rsidR="006779D5" w:rsidRPr="00A12A4D" w14:paraId="6F9D258B"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3DB5EF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1D7D1ED"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r w:rsidR="006779D5" w:rsidRPr="00A12A4D" w14:paraId="7CDDBD0D"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498"/>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AB64B64"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E772BF2"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Razdoblje provedbe projekta: 1.4.2019. - 31.12.2023.</w:t>
            </w:r>
          </w:p>
        </w:tc>
      </w:tr>
    </w:tbl>
    <w:p w14:paraId="25263448" w14:textId="0C035EF9" w:rsidR="00DD4A28" w:rsidRPr="00A12A4D" w:rsidRDefault="00DD4A28" w:rsidP="00D24636">
      <w:pPr>
        <w:spacing w:before="0" w:after="0"/>
        <w:rPr>
          <w:rFonts w:cstheme="minorHAnsi"/>
        </w:rPr>
      </w:pPr>
    </w:p>
    <w:p w14:paraId="6D338649" w14:textId="6CB39BA6" w:rsidR="005E1281" w:rsidRPr="00A12A4D" w:rsidRDefault="005E1281" w:rsidP="00D24636">
      <w:pPr>
        <w:spacing w:before="0" w:after="0"/>
        <w:rPr>
          <w:rFonts w:cstheme="minorHAnsi"/>
        </w:rPr>
      </w:pPr>
    </w:p>
    <w:p w14:paraId="628B3749" w14:textId="77777777" w:rsidR="006B5CA2" w:rsidRPr="0039772F" w:rsidRDefault="006B5CA2" w:rsidP="00D501A5">
      <w:pPr>
        <w:pStyle w:val="Heading5"/>
        <w:numPr>
          <w:ilvl w:val="2"/>
          <w:numId w:val="45"/>
        </w:numPr>
        <w:ind w:left="709"/>
        <w:rPr>
          <w:b/>
          <w:bCs/>
          <w:color w:val="0070C0"/>
        </w:rPr>
      </w:pPr>
      <w:r w:rsidRPr="0039772F">
        <w:rPr>
          <w:b/>
          <w:bCs/>
          <w:color w:val="0070C0"/>
        </w:rPr>
        <w:t>Program obnove kuća oštećenih u potresu</w:t>
      </w:r>
    </w:p>
    <w:p w14:paraId="5A40F6EC" w14:textId="77777777" w:rsidR="005206B1" w:rsidRDefault="005206B1" w:rsidP="00D24636">
      <w:pPr>
        <w:spacing w:before="0" w:after="0"/>
        <w:rPr>
          <w:rFonts w:cstheme="minorHAnsi"/>
          <w:b/>
          <w:bCs/>
          <w:sz w:val="28"/>
          <w:szCs w:val="28"/>
        </w:rPr>
      </w:pPr>
    </w:p>
    <w:p w14:paraId="172D4E7E" w14:textId="24996EB1" w:rsidR="00BA1C9B" w:rsidRDefault="00BA1C9B" w:rsidP="00D24636">
      <w:pPr>
        <w:spacing w:before="0" w:after="0"/>
        <w:rPr>
          <w:rFonts w:cstheme="minorHAnsi"/>
          <w:b/>
          <w:bCs/>
          <w:sz w:val="28"/>
          <w:szCs w:val="28"/>
        </w:rPr>
      </w:pPr>
      <w:r w:rsidRPr="00A12A4D">
        <w:rPr>
          <w:rFonts w:cstheme="minorHAnsi"/>
          <w:b/>
          <w:bCs/>
          <w:sz w:val="28"/>
          <w:szCs w:val="28"/>
        </w:rPr>
        <w:t xml:space="preserve">Projekti </w:t>
      </w:r>
      <w:r w:rsidR="005E1281" w:rsidRPr="00A12A4D">
        <w:rPr>
          <w:rFonts w:cstheme="minorHAnsi"/>
          <w:b/>
          <w:bCs/>
          <w:sz w:val="28"/>
          <w:szCs w:val="28"/>
        </w:rPr>
        <w:t>Operativnog programa Konkurentnost i kohezija 2014</w:t>
      </w:r>
      <w:r w:rsidR="0048103C">
        <w:rPr>
          <w:rFonts w:cstheme="minorHAnsi"/>
          <w:b/>
          <w:bCs/>
          <w:sz w:val="28"/>
          <w:szCs w:val="28"/>
        </w:rPr>
        <w:t>.</w:t>
      </w:r>
      <w:r w:rsidR="005E1281" w:rsidRPr="00A12A4D">
        <w:rPr>
          <w:rFonts w:cstheme="minorHAnsi"/>
          <w:b/>
          <w:bCs/>
          <w:sz w:val="28"/>
          <w:szCs w:val="28"/>
        </w:rPr>
        <w:t>-2020</w:t>
      </w:r>
      <w:r w:rsidR="0048103C">
        <w:rPr>
          <w:rFonts w:cstheme="minorHAnsi"/>
          <w:b/>
          <w:bCs/>
          <w:sz w:val="28"/>
          <w:szCs w:val="28"/>
        </w:rPr>
        <w:t>.</w:t>
      </w:r>
      <w:r w:rsidR="005E1281" w:rsidRPr="00A12A4D">
        <w:rPr>
          <w:rFonts w:cstheme="minorHAnsi"/>
          <w:b/>
          <w:bCs/>
          <w:sz w:val="28"/>
          <w:szCs w:val="28"/>
        </w:rPr>
        <w:t xml:space="preserve"> </w:t>
      </w:r>
      <w:r w:rsidRPr="00A12A4D">
        <w:rPr>
          <w:rFonts w:cstheme="minorHAnsi"/>
          <w:b/>
          <w:bCs/>
          <w:sz w:val="28"/>
          <w:szCs w:val="28"/>
        </w:rPr>
        <w:t>radi stambenog zbrinjavanja stanovništva na potresom pogođenom području</w:t>
      </w:r>
    </w:p>
    <w:p w14:paraId="2D3838D8" w14:textId="77777777" w:rsidR="00AE4570" w:rsidRPr="00A12A4D" w:rsidRDefault="00AE4570" w:rsidP="00D24636">
      <w:pPr>
        <w:spacing w:before="0" w:after="0"/>
        <w:rPr>
          <w:rFonts w:cstheme="minorHAnsi"/>
          <w:b/>
          <w:bCs/>
          <w:sz w:val="28"/>
          <w:szCs w:val="28"/>
        </w:rPr>
      </w:pPr>
    </w:p>
    <w:tbl>
      <w:tblPr>
        <w:tblStyle w:val="ListTable3-Accent1"/>
        <w:tblW w:w="9065"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2592"/>
        <w:gridCol w:w="6473"/>
      </w:tblGrid>
      <w:tr w:rsidR="005E4EA6" w:rsidRPr="00A24060" w14:paraId="7101707F" w14:textId="77777777" w:rsidTr="00465C02">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9060" w:type="dxa"/>
            <w:gridSpan w:val="2"/>
            <w:tcBorders>
              <w:bottom w:val="none" w:sz="0" w:space="0" w:color="auto"/>
              <w:right w:val="none" w:sz="0" w:space="0" w:color="auto"/>
            </w:tcBorders>
            <w:vAlign w:val="center"/>
          </w:tcPr>
          <w:p w14:paraId="654707C1" w14:textId="77777777" w:rsidR="005E1281" w:rsidRPr="00A24060" w:rsidRDefault="005E1281" w:rsidP="005E4EA6">
            <w:pPr>
              <w:spacing w:before="0"/>
              <w:jc w:val="center"/>
              <w:rPr>
                <w:rFonts w:eastAsia="Calibri" w:cstheme="minorHAnsi"/>
                <w:sz w:val="24"/>
                <w:szCs w:val="24"/>
              </w:rPr>
            </w:pPr>
            <w:r w:rsidRPr="00A24060">
              <w:rPr>
                <w:rFonts w:eastAsia="Arial" w:cstheme="minorHAnsi"/>
                <w:sz w:val="24"/>
                <w:szCs w:val="24"/>
              </w:rPr>
              <w:t>Prioritetna os 12 Sanacija šteta od potresa</w:t>
            </w:r>
          </w:p>
        </w:tc>
      </w:tr>
      <w:tr w:rsidR="005E4EA6" w:rsidRPr="005E4EA6" w14:paraId="2811359A" w14:textId="77777777" w:rsidTr="00465C02">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bottom w:val="none" w:sz="0" w:space="0" w:color="auto"/>
              <w:right w:val="none" w:sz="0" w:space="0" w:color="auto"/>
            </w:tcBorders>
            <w:shd w:val="clear" w:color="auto" w:fill="DEEAF6" w:themeFill="accent1" w:themeFillTint="33"/>
            <w:vAlign w:val="center"/>
          </w:tcPr>
          <w:p w14:paraId="5F459BDD" w14:textId="77777777" w:rsidR="005E1281" w:rsidRPr="005E4EA6" w:rsidRDefault="005E1281" w:rsidP="00465C02">
            <w:pPr>
              <w:spacing w:before="0"/>
              <w:jc w:val="right"/>
              <w:rPr>
                <w:rFonts w:eastAsia="Calibri" w:cstheme="minorHAnsi"/>
                <w:color w:val="002060"/>
                <w:sz w:val="22"/>
                <w:szCs w:val="22"/>
              </w:rPr>
            </w:pPr>
            <w:r w:rsidRPr="005E4EA6">
              <w:rPr>
                <w:rFonts w:eastAsia="Arial" w:cstheme="minorHAnsi"/>
                <w:color w:val="002060"/>
                <w:sz w:val="22"/>
                <w:szCs w:val="22"/>
              </w:rPr>
              <w:t>NAZIV PROJEKTA</w:t>
            </w:r>
          </w:p>
        </w:tc>
        <w:tc>
          <w:tcPr>
            <w:tcW w:w="6469" w:type="dxa"/>
            <w:tcBorders>
              <w:top w:val="none" w:sz="0" w:space="0" w:color="auto"/>
              <w:bottom w:val="none" w:sz="0" w:space="0" w:color="auto"/>
            </w:tcBorders>
            <w:shd w:val="clear" w:color="auto" w:fill="DEEAF6" w:themeFill="accent1" w:themeFillTint="33"/>
            <w:vAlign w:val="center"/>
          </w:tcPr>
          <w:p w14:paraId="0C796480" w14:textId="77777777" w:rsidR="005E1281" w:rsidRPr="005E4EA6" w:rsidRDefault="005E1281" w:rsidP="00465C02">
            <w:pPr>
              <w:spacing w:before="0"/>
              <w:cnfStyle w:val="000000100000" w:firstRow="0" w:lastRow="0" w:firstColumn="0" w:lastColumn="0" w:oddVBand="0" w:evenVBand="0" w:oddHBand="1" w:evenHBand="0" w:firstRowFirstColumn="0" w:firstRowLastColumn="0" w:lastRowFirstColumn="0" w:lastRowLastColumn="0"/>
              <w:rPr>
                <w:rFonts w:eastAsia="Arial" w:cstheme="minorHAnsi"/>
                <w:color w:val="002060"/>
                <w:sz w:val="22"/>
                <w:szCs w:val="22"/>
              </w:rPr>
            </w:pPr>
            <w:r w:rsidRPr="005E4EA6">
              <w:rPr>
                <w:rFonts w:eastAsia="Arial" w:cstheme="minorHAnsi"/>
                <w:b/>
                <w:iCs/>
                <w:color w:val="002060"/>
                <w:sz w:val="22"/>
                <w:szCs w:val="22"/>
              </w:rPr>
              <w:t xml:space="preserve">Obnova obiteljskih kuća u vlasništvu </w:t>
            </w:r>
            <w:r w:rsidRPr="005E4EA6">
              <w:rPr>
                <w:rFonts w:eastAsia="Calibri" w:cstheme="minorHAnsi"/>
                <w:b/>
                <w:color w:val="002060"/>
                <w:sz w:val="22"/>
                <w:szCs w:val="22"/>
              </w:rPr>
              <w:t>Republike Hrvatske</w:t>
            </w:r>
            <w:r w:rsidRPr="005E4EA6">
              <w:rPr>
                <w:rFonts w:eastAsia="Arial" w:cstheme="minorHAnsi"/>
                <w:b/>
                <w:iCs/>
                <w:color w:val="002060"/>
                <w:sz w:val="22"/>
                <w:szCs w:val="22"/>
              </w:rPr>
              <w:t xml:space="preserve"> na potresom pogođenim područjima</w:t>
            </w:r>
          </w:p>
        </w:tc>
      </w:tr>
      <w:tr w:rsidR="005E4EA6" w:rsidRPr="005E4EA6" w14:paraId="5B569745" w14:textId="77777777" w:rsidTr="00465C02">
        <w:trPr>
          <w:trHeight w:val="2024"/>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tcPr>
          <w:p w14:paraId="5AB46C2A" w14:textId="77777777" w:rsidR="00E83EEC" w:rsidRDefault="00E83EEC" w:rsidP="00BA5A1D">
            <w:pPr>
              <w:spacing w:before="0"/>
              <w:jc w:val="right"/>
              <w:rPr>
                <w:rFonts w:eastAsia="Arial" w:cstheme="minorHAnsi"/>
                <w:b w:val="0"/>
                <w:bCs w:val="0"/>
                <w:color w:val="002060"/>
                <w:sz w:val="22"/>
                <w:szCs w:val="22"/>
              </w:rPr>
            </w:pPr>
          </w:p>
          <w:p w14:paraId="37422A24" w14:textId="01F2CD23" w:rsidR="005E1281" w:rsidRPr="005E4EA6" w:rsidRDefault="005E1281" w:rsidP="00BA5A1D">
            <w:pPr>
              <w:spacing w:before="0"/>
              <w:jc w:val="right"/>
              <w:rPr>
                <w:rFonts w:eastAsia="Calibri" w:cstheme="minorHAnsi"/>
                <w:color w:val="002060"/>
                <w:sz w:val="22"/>
                <w:szCs w:val="22"/>
              </w:rPr>
            </w:pPr>
            <w:r w:rsidRPr="005E4EA6">
              <w:rPr>
                <w:rFonts w:eastAsia="Arial" w:cstheme="minorHAnsi"/>
                <w:color w:val="002060"/>
                <w:sz w:val="22"/>
                <w:szCs w:val="22"/>
              </w:rPr>
              <w:t>Kratki opis</w:t>
            </w:r>
          </w:p>
        </w:tc>
        <w:tc>
          <w:tcPr>
            <w:tcW w:w="6469" w:type="dxa"/>
          </w:tcPr>
          <w:p w14:paraId="48C25AEE" w14:textId="77777777" w:rsidR="00E83EEC" w:rsidRDefault="00E83EEC" w:rsidP="00D24636">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p>
          <w:p w14:paraId="00576EB7" w14:textId="56A666CB" w:rsidR="005E1281" w:rsidRPr="005E4EA6" w:rsidRDefault="005E1281" w:rsidP="00D24636">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Projektom je predviđena obnova kuća do razine cjelovite obnove koja podrazumijeva cjelovitu obnovu građevinske konstrukcije te izvođenje potrebnih pripremnih, građevinskih, obrtničkih, instalaterskih i završnih radova odnosno radova kojima se kuća dovodi u stanje potpune građevinske uporabljivosti do razine koju zahtijevaju važeći propisi, kao i pravila struke, a uz ostale potrebne radove, po potrebi, obuhvaća i ulaganja u nekonstrukcijske elemente, konstrukciju, pojačanje konstrukcije i/ili cjelovitu obnovu konstrukcije, obnovu i izgradnju komunalnih priključaka, sabirnih jama te izgradnja ili čišćenje postojećih bunara. Cjelovita obnova će obuhvatiti i osnovno potrebno opremanje najnužnijim namještajem i kućanskim aparatima koje predstavlja preduvjet početka korištenja obnovljenih kuća.</w:t>
            </w:r>
          </w:p>
          <w:p w14:paraId="4E2CE2E0" w14:textId="77777777" w:rsidR="00E83EEC" w:rsidRDefault="00E83EEC" w:rsidP="00D24636">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p>
          <w:p w14:paraId="353F0878" w14:textId="33152B5A" w:rsidR="005E1281" w:rsidRPr="005E4EA6" w:rsidRDefault="005E1281" w:rsidP="00D24636">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Kratki opis prihvatljivih aktivnosti: </w:t>
            </w:r>
          </w:p>
          <w:p w14:paraId="4E34C0F5"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1. Pripremne aktivnosti i izrada sve potrebne pripadajuće projektno-tehničke dokumentacije vezane uz provedbu aktivnosti obnove </w:t>
            </w:r>
          </w:p>
          <w:p w14:paraId="58DB454E"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2. Građevinski radovi na obnovi te opremanje obnovljenih kuća</w:t>
            </w:r>
          </w:p>
          <w:p w14:paraId="6EFE940E"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3. Usluge stručnog nadzora i kontrole projekata obnove</w:t>
            </w:r>
          </w:p>
          <w:p w14:paraId="3782CB4E"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4. Usluge upravljanja projektom </w:t>
            </w:r>
          </w:p>
          <w:p w14:paraId="2FBE50AB"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5. Usluge informiranja i vidljivosti </w:t>
            </w:r>
          </w:p>
          <w:p w14:paraId="33298817"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6. Ostali troškovi (imovinsko – pravni, troškovi priključenja)</w:t>
            </w:r>
          </w:p>
        </w:tc>
      </w:tr>
      <w:tr w:rsidR="005E4EA6" w:rsidRPr="005E4EA6" w14:paraId="3FCAE24F" w14:textId="77777777" w:rsidTr="00465C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bottom w:val="none" w:sz="0" w:space="0" w:color="auto"/>
              <w:right w:val="none" w:sz="0" w:space="0" w:color="auto"/>
            </w:tcBorders>
            <w:vAlign w:val="center"/>
          </w:tcPr>
          <w:p w14:paraId="23F625C2" w14:textId="77777777" w:rsidR="005E1281" w:rsidRPr="005E4EA6" w:rsidRDefault="005E1281" w:rsidP="005E4EA6">
            <w:pPr>
              <w:spacing w:before="0"/>
              <w:jc w:val="right"/>
              <w:rPr>
                <w:rFonts w:eastAsia="Calibri" w:cstheme="minorHAnsi"/>
                <w:color w:val="002060"/>
                <w:sz w:val="22"/>
                <w:szCs w:val="22"/>
              </w:rPr>
            </w:pPr>
            <w:r w:rsidRPr="005E4EA6">
              <w:rPr>
                <w:rFonts w:eastAsia="Arial" w:cstheme="minorHAnsi"/>
                <w:color w:val="002060"/>
                <w:sz w:val="22"/>
                <w:szCs w:val="22"/>
              </w:rPr>
              <w:t>Planirana vrijednost investicije</w:t>
            </w:r>
          </w:p>
        </w:tc>
        <w:tc>
          <w:tcPr>
            <w:tcW w:w="6469" w:type="dxa"/>
            <w:tcBorders>
              <w:top w:val="none" w:sz="0" w:space="0" w:color="auto"/>
              <w:bottom w:val="none" w:sz="0" w:space="0" w:color="auto"/>
            </w:tcBorders>
            <w:vAlign w:val="center"/>
          </w:tcPr>
          <w:p w14:paraId="35134856" w14:textId="77777777" w:rsidR="005E1281" w:rsidRPr="005E4EA6" w:rsidRDefault="005E1281" w:rsidP="005E4EA6">
            <w:pPr>
              <w:spacing w:before="0"/>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Ukupna vrijednost projekta iznosi 323.700.000,00 kuna, od čega iz sredstva EU osigurava 307.515.000,00 kuna</w:t>
            </w:r>
          </w:p>
        </w:tc>
      </w:tr>
      <w:tr w:rsidR="005E4EA6" w:rsidRPr="005E4EA6" w14:paraId="6A638581" w14:textId="77777777" w:rsidTr="00465C02">
        <w:trPr>
          <w:trHeight w:val="397"/>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vAlign w:val="center"/>
          </w:tcPr>
          <w:p w14:paraId="6558CD15" w14:textId="77777777" w:rsidR="005E1281" w:rsidRPr="005E4EA6" w:rsidRDefault="005E1281" w:rsidP="005E4EA6">
            <w:pPr>
              <w:spacing w:before="0"/>
              <w:jc w:val="right"/>
              <w:rPr>
                <w:rFonts w:eastAsia="Calibri" w:cstheme="minorHAnsi"/>
                <w:color w:val="002060"/>
                <w:sz w:val="22"/>
                <w:szCs w:val="22"/>
              </w:rPr>
            </w:pPr>
            <w:r w:rsidRPr="005E4EA6">
              <w:rPr>
                <w:rFonts w:eastAsia="Arial" w:cstheme="minorHAnsi"/>
                <w:color w:val="002060"/>
                <w:sz w:val="22"/>
                <w:szCs w:val="22"/>
              </w:rPr>
              <w:t xml:space="preserve">Izvori financiranja </w:t>
            </w:r>
          </w:p>
        </w:tc>
        <w:tc>
          <w:tcPr>
            <w:tcW w:w="6469" w:type="dxa"/>
            <w:vAlign w:val="center"/>
          </w:tcPr>
          <w:p w14:paraId="1AC09D69" w14:textId="77777777" w:rsidR="005E1281" w:rsidRPr="005E4EA6" w:rsidRDefault="005E1281" w:rsidP="005E4EA6">
            <w:pPr>
              <w:spacing w:before="0"/>
              <w:cnfStyle w:val="000000000000" w:firstRow="0" w:lastRow="0" w:firstColumn="0" w:lastColumn="0" w:oddVBand="0" w:evenVBand="0" w:oddHBand="0" w:evenHBand="0" w:firstRowFirstColumn="0" w:firstRowLastColumn="0" w:lastRowFirstColumn="0" w:lastRowLastColumn="0"/>
              <w:rPr>
                <w:rFonts w:eastAsia="Arial" w:cstheme="minorHAnsi"/>
                <w:color w:val="002060"/>
                <w:sz w:val="22"/>
                <w:szCs w:val="22"/>
              </w:rPr>
            </w:pPr>
            <w:r w:rsidRPr="005E4EA6">
              <w:rPr>
                <w:rFonts w:eastAsia="Calibri" w:cstheme="minorHAnsi"/>
                <w:color w:val="002060"/>
                <w:sz w:val="22"/>
                <w:szCs w:val="22"/>
              </w:rPr>
              <w:t>Europski fond za regionalni razvoj</w:t>
            </w:r>
            <w:r w:rsidRPr="005E4EA6">
              <w:rPr>
                <w:rFonts w:eastAsia="Arial" w:cstheme="minorHAnsi"/>
                <w:color w:val="002060"/>
                <w:sz w:val="22"/>
                <w:szCs w:val="22"/>
              </w:rPr>
              <w:t xml:space="preserve"> </w:t>
            </w:r>
          </w:p>
        </w:tc>
      </w:tr>
      <w:tr w:rsidR="005E4EA6" w:rsidRPr="005E4EA6" w14:paraId="36ADB195" w14:textId="77777777" w:rsidTr="00465C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bottom w:val="none" w:sz="0" w:space="0" w:color="auto"/>
              <w:right w:val="none" w:sz="0" w:space="0" w:color="auto"/>
            </w:tcBorders>
            <w:vAlign w:val="center"/>
          </w:tcPr>
          <w:p w14:paraId="0705A731" w14:textId="77777777" w:rsidR="005E1281" w:rsidRPr="005E4EA6" w:rsidRDefault="005E1281" w:rsidP="005E4EA6">
            <w:pPr>
              <w:spacing w:before="0"/>
              <w:jc w:val="right"/>
              <w:rPr>
                <w:rFonts w:eastAsia="Calibri" w:cstheme="minorHAnsi"/>
                <w:color w:val="002060"/>
                <w:sz w:val="22"/>
                <w:szCs w:val="22"/>
              </w:rPr>
            </w:pPr>
            <w:r w:rsidRPr="005E4EA6">
              <w:rPr>
                <w:rFonts w:eastAsia="Arial" w:cstheme="minorHAnsi"/>
                <w:color w:val="002060"/>
                <w:sz w:val="22"/>
                <w:szCs w:val="22"/>
              </w:rPr>
              <w:t>Očekivani rok završetka</w:t>
            </w:r>
          </w:p>
        </w:tc>
        <w:tc>
          <w:tcPr>
            <w:tcW w:w="6469" w:type="dxa"/>
            <w:tcBorders>
              <w:top w:val="none" w:sz="0" w:space="0" w:color="auto"/>
              <w:bottom w:val="none" w:sz="0" w:space="0" w:color="auto"/>
            </w:tcBorders>
            <w:vAlign w:val="center"/>
          </w:tcPr>
          <w:p w14:paraId="7EEBC9E7" w14:textId="77777777" w:rsidR="005E1281" w:rsidRPr="005E4EA6" w:rsidRDefault="005E1281" w:rsidP="005E4EA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2"/>
                <w:szCs w:val="22"/>
              </w:rPr>
            </w:pPr>
            <w:r w:rsidRPr="005E4EA6">
              <w:rPr>
                <w:rFonts w:eastAsia="Arial" w:cstheme="minorHAnsi"/>
                <w:color w:val="002060"/>
                <w:sz w:val="22"/>
                <w:szCs w:val="22"/>
              </w:rPr>
              <w:t xml:space="preserve">31.12.2023. </w:t>
            </w:r>
          </w:p>
        </w:tc>
      </w:tr>
      <w:tr w:rsidR="005E4EA6" w:rsidRPr="005E4EA6" w14:paraId="72171A56" w14:textId="77777777" w:rsidTr="00465C02">
        <w:trPr>
          <w:trHeight w:val="794"/>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DEEAF6" w:themeFill="accent1" w:themeFillTint="33"/>
            <w:vAlign w:val="center"/>
          </w:tcPr>
          <w:p w14:paraId="408274F9" w14:textId="77777777" w:rsidR="005E1281" w:rsidRPr="005E4EA6" w:rsidRDefault="005E1281" w:rsidP="00465C02">
            <w:pPr>
              <w:spacing w:before="0"/>
              <w:jc w:val="right"/>
              <w:rPr>
                <w:rFonts w:eastAsia="Calibri" w:cstheme="minorHAnsi"/>
                <w:color w:val="002060"/>
                <w:sz w:val="22"/>
                <w:szCs w:val="22"/>
              </w:rPr>
            </w:pPr>
            <w:r w:rsidRPr="005E4EA6">
              <w:rPr>
                <w:rFonts w:eastAsia="Arial" w:cstheme="minorHAnsi"/>
                <w:color w:val="002060"/>
                <w:sz w:val="22"/>
                <w:szCs w:val="22"/>
              </w:rPr>
              <w:t>NAZIV PROJEKTA</w:t>
            </w:r>
          </w:p>
        </w:tc>
        <w:tc>
          <w:tcPr>
            <w:tcW w:w="6469" w:type="dxa"/>
            <w:shd w:val="clear" w:color="auto" w:fill="DEEAF6" w:themeFill="accent1" w:themeFillTint="33"/>
            <w:vAlign w:val="center"/>
          </w:tcPr>
          <w:p w14:paraId="67CE581C" w14:textId="77777777" w:rsidR="005E1281" w:rsidRPr="005E4EA6" w:rsidRDefault="005E1281" w:rsidP="00465C02">
            <w:pPr>
              <w:spacing w:before="0"/>
              <w:cnfStyle w:val="000000000000" w:firstRow="0" w:lastRow="0" w:firstColumn="0" w:lastColumn="0" w:oddVBand="0" w:evenVBand="0" w:oddHBand="0" w:evenHBand="0" w:firstRowFirstColumn="0" w:firstRowLastColumn="0" w:lastRowFirstColumn="0" w:lastRowLastColumn="0"/>
              <w:rPr>
                <w:rFonts w:eastAsia="Arial" w:cstheme="minorHAnsi"/>
                <w:color w:val="002060"/>
                <w:sz w:val="22"/>
                <w:szCs w:val="22"/>
              </w:rPr>
            </w:pPr>
            <w:r w:rsidRPr="005E4EA6">
              <w:rPr>
                <w:rFonts w:eastAsia="Arial" w:cstheme="minorHAnsi"/>
                <w:b/>
                <w:iCs/>
                <w:color w:val="002060"/>
                <w:sz w:val="22"/>
                <w:szCs w:val="22"/>
              </w:rPr>
              <w:t xml:space="preserve">Uklanjanje i izgradnja zamjenskih stambenih jedinica u vlasništvu </w:t>
            </w:r>
            <w:r w:rsidRPr="005E4EA6">
              <w:rPr>
                <w:rFonts w:eastAsia="Calibri" w:cstheme="minorHAnsi"/>
                <w:b/>
                <w:color w:val="002060"/>
                <w:sz w:val="22"/>
                <w:szCs w:val="22"/>
              </w:rPr>
              <w:t>Republike Hrvatske</w:t>
            </w:r>
            <w:r w:rsidRPr="005E4EA6">
              <w:rPr>
                <w:rFonts w:eastAsia="Arial" w:cstheme="minorHAnsi"/>
                <w:b/>
                <w:iCs/>
                <w:color w:val="002060"/>
                <w:sz w:val="22"/>
                <w:szCs w:val="22"/>
              </w:rPr>
              <w:t xml:space="preserve"> na potresom pogođenim područjima</w:t>
            </w:r>
          </w:p>
        </w:tc>
      </w:tr>
      <w:tr w:rsidR="005E4EA6" w:rsidRPr="005E4EA6" w14:paraId="70388AA1" w14:textId="77777777" w:rsidTr="002E48AE">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bottom w:val="none" w:sz="0" w:space="0" w:color="auto"/>
              <w:right w:val="none" w:sz="0" w:space="0" w:color="auto"/>
            </w:tcBorders>
          </w:tcPr>
          <w:p w14:paraId="6FFC74EE" w14:textId="77777777" w:rsidR="00E83EEC" w:rsidRDefault="00E83EEC" w:rsidP="00BA5A1D">
            <w:pPr>
              <w:spacing w:before="0"/>
              <w:jc w:val="right"/>
              <w:rPr>
                <w:rFonts w:eastAsia="Arial" w:cstheme="minorHAnsi"/>
                <w:b w:val="0"/>
                <w:bCs w:val="0"/>
                <w:color w:val="002060"/>
                <w:sz w:val="22"/>
                <w:szCs w:val="22"/>
              </w:rPr>
            </w:pPr>
          </w:p>
          <w:p w14:paraId="7B5A5238" w14:textId="6327267D" w:rsidR="005E1281" w:rsidRPr="005E4EA6" w:rsidRDefault="005E1281" w:rsidP="00BA5A1D">
            <w:pPr>
              <w:spacing w:before="0"/>
              <w:jc w:val="right"/>
              <w:rPr>
                <w:rFonts w:eastAsia="Calibri" w:cstheme="minorHAnsi"/>
                <w:color w:val="002060"/>
                <w:sz w:val="22"/>
                <w:szCs w:val="22"/>
              </w:rPr>
            </w:pPr>
            <w:r w:rsidRPr="005E4EA6">
              <w:rPr>
                <w:rFonts w:eastAsia="Arial" w:cstheme="minorHAnsi"/>
                <w:color w:val="002060"/>
                <w:sz w:val="22"/>
                <w:szCs w:val="22"/>
              </w:rPr>
              <w:t>Kratki opis</w:t>
            </w:r>
          </w:p>
        </w:tc>
        <w:tc>
          <w:tcPr>
            <w:tcW w:w="6469" w:type="dxa"/>
            <w:tcBorders>
              <w:top w:val="none" w:sz="0" w:space="0" w:color="auto"/>
              <w:bottom w:val="none" w:sz="0" w:space="0" w:color="auto"/>
            </w:tcBorders>
          </w:tcPr>
          <w:p w14:paraId="0DEE5879" w14:textId="77777777" w:rsidR="00E83EEC" w:rsidRDefault="00E83EEC" w:rsidP="00D24636">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p>
          <w:p w14:paraId="53112DA5" w14:textId="431EC167" w:rsidR="005E1281" w:rsidRPr="005E4EA6" w:rsidRDefault="005E1281" w:rsidP="00D24636">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Projektom je predviđeno uklanjanje obiteljskih kuća za koje je utvrđeno da su izgubile svoju mehaničku otpornost i/ili stabilnost u toj mjeri da su urušene ili da njihova obnova nije moguća. Za iste će se provesti radovi razgradnje građevine s mjesta na kojem se nalaze (uz odgovarajuće postupanje s nastalim otpadom) te dovođenje građevne čestice, odnosno zemljišta na kojemu se nalazila građevina u uredno stanje. </w:t>
            </w:r>
          </w:p>
          <w:p w14:paraId="55110428" w14:textId="77777777" w:rsidR="005E1281" w:rsidRPr="005E4EA6" w:rsidRDefault="005E1281" w:rsidP="00D24636">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Također predviđena je i izgradnja novih stambenih jedinica odnosno izvođenje građevinskih i drugih radova (pripremni, zemljani, konstruktorski, instalaterski, završni te ugradnja građevnih proizvoda, opreme ili postrojenja) kojima se gradi nova građevina. Građenjem će se nove stambene jedinice dovesti do stanja potpune građevinske uporabljivosti do razine koju zahtijevaju važeći propisi, kao i pravila struke. Također, projektom je obuhvaćeno i potrebno osnovno  opremanje koje predstavlja preduvjet početka korištenja izgrađenih stambenih jedinica. </w:t>
            </w:r>
          </w:p>
          <w:p w14:paraId="6AE85961" w14:textId="77777777" w:rsidR="00BA5A1D" w:rsidRPr="005E4EA6" w:rsidRDefault="00BA5A1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p>
          <w:p w14:paraId="08D95DFB" w14:textId="79C3E2FF"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Kratki opis prihvatljivih aktivnosti: </w:t>
            </w:r>
          </w:p>
          <w:p w14:paraId="15F72BCB" w14:textId="77777777"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1. Pripremne aktivnosti i izrada sve potrebne pripadajuće projektno-tehničke dokumentacije vezane uz provedbu aktivnosti uklanjanja i izgradnje</w:t>
            </w:r>
          </w:p>
          <w:p w14:paraId="4657DAC5" w14:textId="77777777"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2. Radovi na uklanjanju obiteljskih kuća i izgradnji novih (zamjenskih) obiteljskih kuća / višestambenih zgrada te opremanje izgrađenih obiteljskih kuća/ višestambenih zgrada</w:t>
            </w:r>
          </w:p>
          <w:p w14:paraId="3370911B" w14:textId="77777777"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3. Usluge stručnog nadzora i kontrole projekata uklanjanja/izgradnje</w:t>
            </w:r>
          </w:p>
          <w:p w14:paraId="007B94F9" w14:textId="77777777"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4. Usluge upravljanja projektom </w:t>
            </w:r>
          </w:p>
          <w:p w14:paraId="200ED7F8" w14:textId="77777777"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5. Usluge informiranja i vidljivosti </w:t>
            </w:r>
          </w:p>
          <w:p w14:paraId="748011D2" w14:textId="16C3E8C8"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6. Ostali troškovi (imovinsko </w:t>
            </w:r>
            <w:r w:rsidR="00E83EEC">
              <w:rPr>
                <w:rFonts w:eastAsia="Arial" w:cstheme="minorHAnsi"/>
                <w:iCs/>
                <w:color w:val="002060"/>
                <w:sz w:val="22"/>
                <w:szCs w:val="22"/>
              </w:rPr>
              <w:t>-</w:t>
            </w:r>
            <w:r w:rsidRPr="005E4EA6">
              <w:rPr>
                <w:rFonts w:eastAsia="Arial" w:cstheme="minorHAnsi"/>
                <w:iCs/>
                <w:color w:val="002060"/>
                <w:sz w:val="22"/>
                <w:szCs w:val="22"/>
              </w:rPr>
              <w:t xml:space="preserve"> pravni, troškovi priključenja)</w:t>
            </w:r>
          </w:p>
        </w:tc>
      </w:tr>
      <w:tr w:rsidR="005E4EA6" w:rsidRPr="005E4EA6" w14:paraId="5E7B1513" w14:textId="77777777" w:rsidTr="00465C02">
        <w:trPr>
          <w:trHeight w:val="397"/>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tcPr>
          <w:p w14:paraId="442B22EC" w14:textId="77777777" w:rsidR="005E1281" w:rsidRPr="005E4EA6" w:rsidRDefault="005E1281" w:rsidP="00BA5A1D">
            <w:pPr>
              <w:spacing w:before="0"/>
              <w:jc w:val="right"/>
              <w:rPr>
                <w:rFonts w:eastAsia="Calibri" w:cstheme="minorHAnsi"/>
                <w:color w:val="002060"/>
                <w:sz w:val="22"/>
                <w:szCs w:val="22"/>
              </w:rPr>
            </w:pPr>
            <w:r w:rsidRPr="005E4EA6">
              <w:rPr>
                <w:rFonts w:eastAsia="Arial" w:cstheme="minorHAnsi"/>
                <w:color w:val="002060"/>
                <w:sz w:val="22"/>
                <w:szCs w:val="22"/>
              </w:rPr>
              <w:t>Planirana vrijednost investicije</w:t>
            </w:r>
          </w:p>
        </w:tc>
        <w:tc>
          <w:tcPr>
            <w:tcW w:w="6469" w:type="dxa"/>
          </w:tcPr>
          <w:p w14:paraId="45E788E2" w14:textId="77777777" w:rsidR="005E1281" w:rsidRPr="005E4EA6" w:rsidRDefault="005E1281" w:rsidP="00D24636">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color w:val="002060"/>
                <w:sz w:val="22"/>
                <w:szCs w:val="22"/>
              </w:rPr>
            </w:pPr>
            <w:r w:rsidRPr="005E4EA6">
              <w:rPr>
                <w:rFonts w:eastAsia="Arial" w:cstheme="minorHAnsi"/>
                <w:iCs/>
                <w:color w:val="002060"/>
                <w:sz w:val="22"/>
                <w:szCs w:val="22"/>
              </w:rPr>
              <w:t>Ukupna vrijednost projekta iznosi 348.600.000,00 kuna, od čega iz sredstva EU fondova osigurava 331.170.000,00 kuna.</w:t>
            </w:r>
          </w:p>
        </w:tc>
      </w:tr>
      <w:tr w:rsidR="005E4EA6" w:rsidRPr="005E4EA6" w14:paraId="20F2B5E9" w14:textId="77777777" w:rsidTr="00465C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bottom w:val="none" w:sz="0" w:space="0" w:color="auto"/>
              <w:right w:val="none" w:sz="0" w:space="0" w:color="auto"/>
            </w:tcBorders>
            <w:vAlign w:val="center"/>
          </w:tcPr>
          <w:p w14:paraId="32E464FA" w14:textId="77777777" w:rsidR="005E1281" w:rsidRPr="005E4EA6" w:rsidRDefault="005E1281" w:rsidP="005E4EA6">
            <w:pPr>
              <w:spacing w:before="0"/>
              <w:jc w:val="right"/>
              <w:rPr>
                <w:rFonts w:eastAsia="Calibri" w:cstheme="minorHAnsi"/>
                <w:color w:val="002060"/>
                <w:sz w:val="22"/>
                <w:szCs w:val="22"/>
              </w:rPr>
            </w:pPr>
            <w:r w:rsidRPr="005E4EA6">
              <w:rPr>
                <w:rFonts w:eastAsia="Arial" w:cstheme="minorHAnsi"/>
                <w:color w:val="002060"/>
                <w:sz w:val="22"/>
                <w:szCs w:val="22"/>
              </w:rPr>
              <w:t xml:space="preserve">Izvori financiranja </w:t>
            </w:r>
          </w:p>
        </w:tc>
        <w:tc>
          <w:tcPr>
            <w:tcW w:w="6469" w:type="dxa"/>
            <w:tcBorders>
              <w:top w:val="none" w:sz="0" w:space="0" w:color="auto"/>
              <w:bottom w:val="none" w:sz="0" w:space="0" w:color="auto"/>
            </w:tcBorders>
            <w:vAlign w:val="center"/>
          </w:tcPr>
          <w:p w14:paraId="7F0293F2" w14:textId="77777777" w:rsidR="005E1281" w:rsidRPr="005E4EA6" w:rsidRDefault="005E1281" w:rsidP="005E4EA6">
            <w:pPr>
              <w:spacing w:before="0"/>
              <w:cnfStyle w:val="000000100000" w:firstRow="0" w:lastRow="0" w:firstColumn="0" w:lastColumn="0" w:oddVBand="0" w:evenVBand="0" w:oddHBand="1" w:evenHBand="0" w:firstRowFirstColumn="0" w:firstRowLastColumn="0" w:lastRowFirstColumn="0" w:lastRowLastColumn="0"/>
              <w:rPr>
                <w:rFonts w:eastAsia="Arial" w:cstheme="minorHAnsi"/>
                <w:color w:val="002060"/>
                <w:sz w:val="22"/>
                <w:szCs w:val="22"/>
              </w:rPr>
            </w:pPr>
            <w:r w:rsidRPr="005E4EA6">
              <w:rPr>
                <w:rFonts w:eastAsia="Calibri" w:cstheme="minorHAnsi"/>
                <w:color w:val="002060"/>
                <w:sz w:val="22"/>
                <w:szCs w:val="22"/>
              </w:rPr>
              <w:t>Europski fond za regionalni razvoj</w:t>
            </w:r>
            <w:r w:rsidRPr="005E4EA6">
              <w:rPr>
                <w:rFonts w:eastAsia="Arial" w:cstheme="minorHAnsi"/>
                <w:color w:val="002060"/>
                <w:sz w:val="22"/>
                <w:szCs w:val="22"/>
              </w:rPr>
              <w:t xml:space="preserve"> </w:t>
            </w:r>
          </w:p>
        </w:tc>
      </w:tr>
      <w:tr w:rsidR="005E4EA6" w:rsidRPr="005E4EA6" w14:paraId="4B878A46" w14:textId="77777777" w:rsidTr="002E48AE">
        <w:trPr>
          <w:trHeight w:val="58"/>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vAlign w:val="center"/>
          </w:tcPr>
          <w:p w14:paraId="1A395D06" w14:textId="77777777" w:rsidR="005E1281" w:rsidRPr="005E4EA6" w:rsidRDefault="005E1281" w:rsidP="005E4EA6">
            <w:pPr>
              <w:spacing w:before="0"/>
              <w:jc w:val="right"/>
              <w:rPr>
                <w:rFonts w:eastAsia="Calibri" w:cstheme="minorHAnsi"/>
                <w:color w:val="002060"/>
                <w:sz w:val="22"/>
                <w:szCs w:val="22"/>
              </w:rPr>
            </w:pPr>
            <w:r w:rsidRPr="005E4EA6">
              <w:rPr>
                <w:rFonts w:eastAsia="Arial" w:cstheme="minorHAnsi"/>
                <w:color w:val="002060"/>
                <w:sz w:val="22"/>
                <w:szCs w:val="22"/>
              </w:rPr>
              <w:t>Očekivani rok završetka</w:t>
            </w:r>
          </w:p>
        </w:tc>
        <w:tc>
          <w:tcPr>
            <w:tcW w:w="6469" w:type="dxa"/>
            <w:vAlign w:val="center"/>
          </w:tcPr>
          <w:p w14:paraId="25B27D8E" w14:textId="77777777" w:rsidR="005E1281" w:rsidRPr="005E4EA6" w:rsidRDefault="005E1281" w:rsidP="005E4EA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2"/>
                <w:szCs w:val="22"/>
              </w:rPr>
            </w:pPr>
            <w:r w:rsidRPr="005E4EA6">
              <w:rPr>
                <w:rFonts w:eastAsia="Arial" w:cstheme="minorHAnsi"/>
                <w:color w:val="002060"/>
                <w:sz w:val="22"/>
                <w:szCs w:val="22"/>
              </w:rPr>
              <w:t xml:space="preserve">31.12.2023. </w:t>
            </w:r>
          </w:p>
        </w:tc>
      </w:tr>
    </w:tbl>
    <w:p w14:paraId="22D184D2" w14:textId="77777777" w:rsidR="006B5CA2" w:rsidRPr="00A12A4D" w:rsidRDefault="006B5CA2" w:rsidP="00D24636">
      <w:pPr>
        <w:spacing w:before="0" w:after="0"/>
        <w:jc w:val="both"/>
        <w:rPr>
          <w:rFonts w:cstheme="minorHAnsi"/>
          <w:b/>
          <w:bCs/>
        </w:rPr>
      </w:pPr>
    </w:p>
    <w:p w14:paraId="392264B9" w14:textId="77777777" w:rsidR="002E48AE" w:rsidRDefault="002E48AE" w:rsidP="00D24636">
      <w:pPr>
        <w:spacing w:before="0" w:after="0"/>
        <w:jc w:val="both"/>
        <w:rPr>
          <w:rFonts w:cstheme="minorHAnsi"/>
          <w:b/>
          <w:bCs/>
          <w:sz w:val="24"/>
          <w:szCs w:val="24"/>
        </w:rPr>
      </w:pPr>
    </w:p>
    <w:p w14:paraId="5AE12E60" w14:textId="77F97C4C" w:rsidR="006B5CA2" w:rsidRPr="00A12A4D" w:rsidRDefault="006B5CA2" w:rsidP="00D24636">
      <w:pPr>
        <w:spacing w:before="0" w:after="0"/>
        <w:jc w:val="both"/>
        <w:rPr>
          <w:rFonts w:cstheme="minorHAnsi"/>
          <w:sz w:val="24"/>
          <w:szCs w:val="24"/>
        </w:rPr>
      </w:pPr>
      <w:r w:rsidRPr="00B10A17">
        <w:rPr>
          <w:rFonts w:cstheme="minorHAnsi"/>
          <w:b/>
          <w:bCs/>
          <w:sz w:val="24"/>
          <w:szCs w:val="24"/>
        </w:rPr>
        <w:t>Središnji državni ured za obnovu i stambeno zbrinjavanje objavio je dva javna poziva u vrijednosti od oko 670 milijuna kuna</w:t>
      </w:r>
      <w:r w:rsidRPr="00A12A4D">
        <w:rPr>
          <w:rFonts w:cstheme="minorHAnsi"/>
          <w:sz w:val="24"/>
          <w:szCs w:val="24"/>
        </w:rPr>
        <w:t>.</w:t>
      </w:r>
    </w:p>
    <w:p w14:paraId="100186BF" w14:textId="77777777" w:rsidR="00B10A17" w:rsidRDefault="00B10A17" w:rsidP="00D24636">
      <w:pPr>
        <w:spacing w:before="0" w:after="0"/>
        <w:jc w:val="both"/>
        <w:rPr>
          <w:rFonts w:cstheme="minorHAnsi"/>
          <w:sz w:val="24"/>
          <w:szCs w:val="24"/>
        </w:rPr>
      </w:pPr>
    </w:p>
    <w:p w14:paraId="6AC41806" w14:textId="77777777" w:rsidR="00E83EEC" w:rsidRPr="00E83EEC" w:rsidRDefault="00E83EEC" w:rsidP="00E83EEC">
      <w:pPr>
        <w:spacing w:before="0"/>
        <w:jc w:val="both"/>
        <w:rPr>
          <w:rFonts w:cstheme="minorHAnsi"/>
          <w:sz w:val="24"/>
          <w:szCs w:val="24"/>
        </w:rPr>
      </w:pPr>
      <w:r w:rsidRPr="00E83EEC">
        <w:rPr>
          <w:rFonts w:cstheme="minorHAnsi"/>
          <w:sz w:val="24"/>
          <w:szCs w:val="24"/>
        </w:rPr>
        <w:t xml:space="preserve">Središnji državni ured za obnovu i stambeno zbrinjavanje objavio je dva javna poziva u vrijednosti od oko 670 milijuna kuna. Jedan poziv se odnosio na obnovu obiteljskih kuća u vlasništvu Republike Hrvatske. Ovim pozivom previđena je obnova do razine cjelovite obnove koja podrazumijeva cjelovitu obnovu građevinske konstrukcije te izvođenje potrebnih pripremnih, građevinskih, obrtničkih, instalaterskih i završnih radova odnosno radova kojima se kuća dovodi u stanje potpune građevinske uporabljivosti do razine koju zahtijevaju važeći propisi. </w:t>
      </w:r>
    </w:p>
    <w:p w14:paraId="7FDA9457" w14:textId="77777777" w:rsidR="00E83EEC" w:rsidRPr="00E83EEC" w:rsidRDefault="00E83EEC" w:rsidP="00E83EEC">
      <w:pPr>
        <w:spacing w:before="0"/>
        <w:jc w:val="both"/>
        <w:rPr>
          <w:rFonts w:cstheme="minorHAnsi"/>
          <w:sz w:val="24"/>
          <w:szCs w:val="24"/>
        </w:rPr>
      </w:pPr>
      <w:r w:rsidRPr="00E83EEC">
        <w:rPr>
          <w:rFonts w:cstheme="minorHAnsi"/>
          <w:sz w:val="24"/>
          <w:szCs w:val="24"/>
        </w:rPr>
        <w:t>Drugi poziv odnosio se na uklanjanje i izgradnju zamjenskih stambenih jedinica u vlasništvu Republike Hrvatske. Pozivom je predviđeno uklanjanje obiteljskih kuća za koje je utvrđeno da su izgubile svoju mehaničku otpornost i/ili stabilnost u toj mjeri da su urušene ili da njihova obnova nije moguća.</w:t>
      </w:r>
    </w:p>
    <w:p w14:paraId="7F79B899" w14:textId="77777777" w:rsidR="00E83EEC" w:rsidRPr="00E83EEC" w:rsidRDefault="00E83EEC" w:rsidP="00E83EEC">
      <w:pPr>
        <w:spacing w:before="0"/>
        <w:jc w:val="both"/>
        <w:rPr>
          <w:rFonts w:cstheme="minorHAnsi"/>
          <w:b/>
          <w:sz w:val="24"/>
          <w:szCs w:val="24"/>
        </w:rPr>
      </w:pPr>
      <w:r w:rsidRPr="00E83EEC">
        <w:rPr>
          <w:rFonts w:cstheme="minorHAnsi"/>
          <w:b/>
          <w:sz w:val="24"/>
          <w:szCs w:val="24"/>
        </w:rPr>
        <w:t>Program popravka ne konstrukcijskih elemenata na obiteljskim kućama u privatnom vlasništvu</w:t>
      </w:r>
    </w:p>
    <w:p w14:paraId="7BABD478" w14:textId="77777777" w:rsidR="00E83EEC" w:rsidRPr="00E83EEC" w:rsidRDefault="00E83EEC" w:rsidP="00E83EEC">
      <w:pPr>
        <w:spacing w:before="0"/>
        <w:jc w:val="both"/>
        <w:rPr>
          <w:rFonts w:cstheme="minorHAnsi"/>
          <w:sz w:val="24"/>
          <w:szCs w:val="24"/>
        </w:rPr>
      </w:pPr>
      <w:r w:rsidRPr="00E83EEC">
        <w:rPr>
          <w:rFonts w:cstheme="minorHAnsi"/>
          <w:sz w:val="24"/>
          <w:szCs w:val="24"/>
        </w:rPr>
        <w:t>Ukupan broj zaprimljenih prijava za prioritetni popravak ne konstrukcijskih elemenata do prosinca 2021. je 8.180, od čega za područje Sisačko-moslavačke županije 7.348 prijava, Karlovačke 480 i 352 Zagrebačke županije.</w:t>
      </w:r>
    </w:p>
    <w:p w14:paraId="0A02E86C" w14:textId="77777777" w:rsidR="00E83EEC" w:rsidRPr="00E83EEC" w:rsidRDefault="00E83EEC" w:rsidP="00E83EEC">
      <w:pPr>
        <w:spacing w:before="0"/>
        <w:jc w:val="both"/>
        <w:rPr>
          <w:rFonts w:cstheme="minorHAnsi"/>
          <w:sz w:val="24"/>
          <w:szCs w:val="24"/>
        </w:rPr>
      </w:pPr>
      <w:r w:rsidRPr="00E83EEC">
        <w:rPr>
          <w:rFonts w:cstheme="minorHAnsi"/>
          <w:sz w:val="24"/>
          <w:szCs w:val="24"/>
        </w:rPr>
        <w:t xml:space="preserve">U provedbu programa popravka trenutno su uključene 5.364 obiteljske kuće, od čega su elaborati sanacije izrađeni za 2.441 obiteljsku kuću, u radove popravka uvedeno je 1.946 kuća, od čega su radovi završeni na 1.108 obiteljskih kuća a na preostalom broju uvedenih kuća radovi su u fazi izvođenja popravka ili u pripremi za izvođenje radova. Najveći broj završenih radova je na području Sisačko-moslavačke županije  1.031, zatim Karlovačke  39 i Zagrebačke 38. Na 470 obiteljskih kuća njihovi vlasnici su vlastitoj organizaciji proveli popravak oštećenja  a zahtjev za povrat uloženih sredstava mogu zatražiti od Ministarstva prostornog uređenja, graditeljstva i državne imovine. Također, terenskim obilaskom objekata za koje su vlasnici podnijeli prijavu za popravak njih oko 900 nisu predmet obuhvata ovog programa (štete nisu nastale potresom, gospodarski objekti, kuće u državnom vlasništvu, nedostupni korisnici i dr.), a na 270 objekata utvrđena su veća oštećenja od prvotne procjene, uglavnom od naknadnih potresa i sl. Do sada je za provedene aktivnosti utrošeno 42.671.898,48 kn (uključivo PDV). Planirani rok završetka programa popravka ne konstrukcijskih oštećenja je u ljeto 2022. godine. </w:t>
      </w:r>
    </w:p>
    <w:p w14:paraId="586ED207" w14:textId="77777777" w:rsidR="00E83EEC" w:rsidRPr="00E83EEC" w:rsidRDefault="00E83EEC" w:rsidP="00E83EEC">
      <w:pPr>
        <w:spacing w:before="0"/>
        <w:jc w:val="both"/>
        <w:rPr>
          <w:rFonts w:cstheme="minorHAnsi"/>
          <w:b/>
          <w:sz w:val="24"/>
          <w:szCs w:val="24"/>
        </w:rPr>
      </w:pPr>
      <w:r w:rsidRPr="00E83EEC">
        <w:rPr>
          <w:rFonts w:cstheme="minorHAnsi"/>
          <w:b/>
          <w:sz w:val="24"/>
          <w:szCs w:val="24"/>
        </w:rPr>
        <w:t>Program obnove konstrukcijskih oštećenja na obiteljskim kućama</w:t>
      </w:r>
    </w:p>
    <w:p w14:paraId="2E7C4537" w14:textId="77777777" w:rsidR="00E83EEC" w:rsidRPr="00E83EEC" w:rsidRDefault="00E83EEC" w:rsidP="00E83EEC">
      <w:pPr>
        <w:spacing w:before="0"/>
        <w:jc w:val="both"/>
        <w:rPr>
          <w:rFonts w:cstheme="minorHAnsi"/>
          <w:sz w:val="24"/>
          <w:szCs w:val="24"/>
        </w:rPr>
      </w:pPr>
      <w:r w:rsidRPr="00E83EEC">
        <w:rPr>
          <w:rFonts w:cstheme="minorHAnsi"/>
          <w:sz w:val="24"/>
          <w:szCs w:val="24"/>
        </w:rPr>
        <w:t xml:space="preserve">Po prijavama vlasnika oštećenih kuća, Ministarstvo prostornog uređenja, graditeljstva i državne imovine donosi Zaključke ili Odluke po kojima zadužuje Središnji državni ured za obnovu i stambeno zbrinjavanje za provedbu potrebnih aktivnosti (izrada nalaza o stvarnom oštećenju obiteljske kuće, izrada projektne dokumentacije za obnovu, izradu elaborata o uklanjanju, izgradnji zamjenske obiteljske kuće i drugo, sukladno Zakonu o obnovi.  </w:t>
      </w:r>
    </w:p>
    <w:p w14:paraId="70780D51" w14:textId="77777777" w:rsidR="00E83EEC" w:rsidRPr="00E83EEC" w:rsidRDefault="00E83EEC" w:rsidP="00E83EEC">
      <w:pPr>
        <w:spacing w:before="0"/>
        <w:jc w:val="both"/>
        <w:rPr>
          <w:rFonts w:cstheme="minorHAnsi"/>
          <w:sz w:val="24"/>
          <w:szCs w:val="24"/>
        </w:rPr>
      </w:pPr>
      <w:r w:rsidRPr="00E83EEC">
        <w:rPr>
          <w:rFonts w:cstheme="minorHAnsi"/>
          <w:sz w:val="24"/>
          <w:szCs w:val="24"/>
        </w:rPr>
        <w:t>Do sada je Središnji državni ured za obnovu i stambeno zbrinjavanje zaprimio 396 Zaključaka/Odluka koji su ugovorenim projektantima, financijsko-tehničkoj kontroli i operativnim koordinatorima predani u rad. Od navedenog broja, njih 361 se odnosi na područje Sisačko-moslavačke županije, 31 za područje Zagrebačke i 4 za područje Karlovačke županije. Trenutno se provodi terenski očevid i izrada nalaza za oštećene objekte koji je preduvjet za daljnja operativna postupanja.</w:t>
      </w:r>
    </w:p>
    <w:p w14:paraId="48A3E16C" w14:textId="77777777" w:rsidR="00E83EEC" w:rsidRPr="00E83EEC" w:rsidRDefault="00E83EEC" w:rsidP="00E83EEC">
      <w:pPr>
        <w:spacing w:before="0"/>
        <w:jc w:val="both"/>
        <w:rPr>
          <w:rFonts w:cstheme="minorHAnsi"/>
          <w:sz w:val="24"/>
          <w:szCs w:val="24"/>
        </w:rPr>
      </w:pPr>
      <w:r w:rsidRPr="00E83EEC">
        <w:rPr>
          <w:rFonts w:cstheme="minorHAnsi"/>
          <w:sz w:val="24"/>
          <w:szCs w:val="24"/>
        </w:rPr>
        <w:t>Za gradnju zamjenskih obiteljskih kuća u tijeku su natječaji za 30 kuća po modelu zamjenske drvene kuće, kao i za 30 obiteljskih kuća po modelu klasične zidane gradnje. U pripremi su i natječaji za dodatnih 45 kuća po modelu zidane konstrukcije i 60 kuća po modelu montažne drvene kuće. U natječaju su predviđene sve Zakonom propisane kvadrature od 55, 70 i 85 m2 stambene površine. Nastavno će se objavljivati natječaji prema broju Zaključaka/Odluka Ministarstva prostornog uređenja, graditeljstva i državne imovine. Za sve zamjenske kuće, prethodno je potrebno izraditi nalaz oštećenja objekta, elaborat uklanjanja kao i uklanjanje ruševnog objekta, prilagodbu terena, izradu temelja i stručni nadzor nad gradnjom zamjenske kuće.</w:t>
      </w:r>
    </w:p>
    <w:p w14:paraId="520BD5F5" w14:textId="77777777" w:rsidR="00E83EEC" w:rsidRPr="00E83EEC" w:rsidRDefault="00E83EEC" w:rsidP="00E83EEC">
      <w:pPr>
        <w:spacing w:before="0"/>
        <w:jc w:val="both"/>
        <w:rPr>
          <w:rFonts w:cstheme="minorHAnsi"/>
          <w:sz w:val="24"/>
          <w:szCs w:val="24"/>
        </w:rPr>
      </w:pPr>
      <w:r w:rsidRPr="00E83EEC">
        <w:rPr>
          <w:rFonts w:cstheme="minorHAnsi"/>
          <w:sz w:val="24"/>
          <w:szCs w:val="24"/>
        </w:rPr>
        <w:t>Također, do kraja 2021. godine planira se i objava javne nabave za izgradnju 10 više stambenih zgrada, od čega 4 u Gradu Petrinja s ukupno 72 stana, 4 u Gradu Glini s ukupno 52 stana i 2 u općini Topusko s ukupno 26 stanova.</w:t>
      </w:r>
    </w:p>
    <w:p w14:paraId="4038E1AD" w14:textId="77777777" w:rsidR="005E1281" w:rsidRPr="00A12A4D" w:rsidRDefault="005E1281" w:rsidP="00D24636">
      <w:pPr>
        <w:spacing w:before="0" w:after="0"/>
        <w:rPr>
          <w:rFonts w:cstheme="minorHAnsi"/>
        </w:rPr>
      </w:pPr>
    </w:p>
    <w:p w14:paraId="075259DF" w14:textId="6C565962" w:rsidR="00B10A17" w:rsidRDefault="00B10A17">
      <w:pPr>
        <w:rPr>
          <w:rFonts w:cstheme="minorHAnsi"/>
        </w:rPr>
      </w:pPr>
      <w:r>
        <w:rPr>
          <w:rFonts w:cstheme="minorHAnsi"/>
        </w:rPr>
        <w:br w:type="page"/>
      </w:r>
    </w:p>
    <w:p w14:paraId="00B9BB60" w14:textId="0963324F" w:rsidR="00DC61F1" w:rsidRPr="0039772F" w:rsidRDefault="00DC61F1" w:rsidP="00D501A5">
      <w:pPr>
        <w:pStyle w:val="Heading5"/>
        <w:numPr>
          <w:ilvl w:val="2"/>
          <w:numId w:val="45"/>
        </w:numPr>
        <w:ind w:left="709"/>
        <w:rPr>
          <w:b/>
          <w:bCs/>
          <w:color w:val="0070C0"/>
        </w:rPr>
      </w:pPr>
      <w:r w:rsidRPr="0039772F">
        <w:rPr>
          <w:b/>
          <w:bCs/>
          <w:color w:val="0070C0"/>
        </w:rPr>
        <w:t>Nova karta regionalnih potpora</w:t>
      </w:r>
    </w:p>
    <w:p w14:paraId="3D8DC556" w14:textId="77777777" w:rsidR="00B10A17" w:rsidRPr="00B10A17" w:rsidRDefault="00B10A17" w:rsidP="00B10A17"/>
    <w:p w14:paraId="59FAF514" w14:textId="0D1B271A" w:rsidR="00A740A9" w:rsidRPr="00A12A4D" w:rsidRDefault="00D52E8C" w:rsidP="00D24636">
      <w:pPr>
        <w:spacing w:before="0" w:after="0"/>
        <w:rPr>
          <w:rFonts w:cstheme="minorHAnsi"/>
        </w:rPr>
      </w:pPr>
      <w:r w:rsidRPr="00A12A4D">
        <w:rPr>
          <w:rFonts w:cstheme="minorHAnsi"/>
          <w:noProof/>
        </w:rPr>
        <w:drawing>
          <wp:inline distT="0" distB="0" distL="0" distR="0" wp14:anchorId="5CD509C2" wp14:editId="4D4C8F1D">
            <wp:extent cx="5760720" cy="4839970"/>
            <wp:effectExtent l="0" t="0" r="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839970"/>
                    </a:xfrm>
                    <a:prstGeom prst="rect">
                      <a:avLst/>
                    </a:prstGeom>
                    <a:noFill/>
                    <a:ln>
                      <a:noFill/>
                    </a:ln>
                  </pic:spPr>
                </pic:pic>
              </a:graphicData>
            </a:graphic>
          </wp:inline>
        </w:drawing>
      </w:r>
    </w:p>
    <w:p w14:paraId="39F0B2CB" w14:textId="0D8F2E7F" w:rsidR="00ED683C" w:rsidRPr="00B10A17" w:rsidRDefault="00D14A0D" w:rsidP="00D24636">
      <w:pPr>
        <w:spacing w:before="0" w:after="0"/>
        <w:jc w:val="both"/>
        <w:rPr>
          <w:rFonts w:eastAsia="Verdana" w:cstheme="minorHAnsi"/>
          <w:i/>
          <w:iCs/>
        </w:rPr>
      </w:pPr>
      <w:r w:rsidRPr="00B10A17">
        <w:rPr>
          <w:rFonts w:eastAsia="Verdana" w:cstheme="minorHAnsi"/>
          <w:b/>
          <w:bCs/>
          <w:i/>
          <w:iCs/>
        </w:rPr>
        <w:t>Slika 1.</w:t>
      </w:r>
      <w:r w:rsidRPr="00B10A17">
        <w:rPr>
          <w:rFonts w:eastAsia="Verdana" w:cstheme="minorHAnsi"/>
          <w:i/>
          <w:iCs/>
          <w:sz w:val="24"/>
          <w:szCs w:val="24"/>
        </w:rPr>
        <w:t xml:space="preserve"> </w:t>
      </w:r>
      <w:r w:rsidRPr="00B10A17">
        <w:rPr>
          <w:rFonts w:eastAsia="Verdana" w:cstheme="minorHAnsi"/>
          <w:i/>
          <w:iCs/>
        </w:rPr>
        <w:t>Prikaz osnovnog intenziteta regionalnih potpora na NUTS3 razini s primjenom uvećanja stope financiranja za regije prihvatljive za Fond za pravednu tranziciju</w:t>
      </w:r>
    </w:p>
    <w:p w14:paraId="0CE8F505" w14:textId="77777777" w:rsidR="00D91413" w:rsidRPr="00A12A4D" w:rsidRDefault="00D91413" w:rsidP="00D24636">
      <w:pPr>
        <w:spacing w:before="0" w:after="0"/>
        <w:jc w:val="both"/>
        <w:rPr>
          <w:rFonts w:eastAsia="Verdana" w:cstheme="minorHAnsi"/>
        </w:rPr>
      </w:pPr>
    </w:p>
    <w:p w14:paraId="24D5BC09" w14:textId="224FC089" w:rsidR="0065740A" w:rsidRPr="0039772F" w:rsidRDefault="0065740A" w:rsidP="00D24636">
      <w:pPr>
        <w:spacing w:before="0" w:after="0"/>
        <w:rPr>
          <w:rFonts w:eastAsia="Verdana" w:cstheme="minorHAnsi"/>
          <w:b/>
          <w:bCs/>
          <w:color w:val="0070C0"/>
          <w:sz w:val="24"/>
          <w:szCs w:val="24"/>
        </w:rPr>
      </w:pPr>
      <w:r w:rsidRPr="0039772F">
        <w:rPr>
          <w:rFonts w:eastAsia="Verdana" w:cstheme="minorHAnsi"/>
          <w:b/>
          <w:bCs/>
          <w:color w:val="0070C0"/>
          <w:sz w:val="24"/>
          <w:szCs w:val="24"/>
        </w:rPr>
        <w:t>U skladu s tim, maksimalni intenziteti za velika poduzeća koji se mogu dodijeliti su sljedeći:</w:t>
      </w:r>
    </w:p>
    <w:p w14:paraId="689A0CB4" w14:textId="77777777" w:rsidR="00B10A17" w:rsidRPr="00B10A17" w:rsidRDefault="00B10A17" w:rsidP="00D24636">
      <w:pPr>
        <w:spacing w:before="0" w:after="0"/>
        <w:rPr>
          <w:rFonts w:eastAsia="Verdana" w:cstheme="minorHAnsi"/>
          <w:b/>
          <w:bCs/>
          <w:color w:val="002060"/>
          <w:sz w:val="24"/>
          <w:szCs w:val="24"/>
        </w:rPr>
      </w:pPr>
    </w:p>
    <w:p w14:paraId="7E492B88" w14:textId="77777777" w:rsidR="00E83EEC" w:rsidRPr="00E83EEC" w:rsidRDefault="00E83EEC" w:rsidP="00E83EEC">
      <w:pPr>
        <w:pStyle w:val="ListParagraph"/>
        <w:numPr>
          <w:ilvl w:val="0"/>
          <w:numId w:val="57"/>
        </w:numPr>
        <w:spacing w:before="0" w:after="0"/>
        <w:ind w:left="426" w:right="-2"/>
        <w:rPr>
          <w:rFonts w:eastAsia="Verdana" w:cstheme="minorHAnsi"/>
          <w:sz w:val="24"/>
          <w:szCs w:val="24"/>
        </w:rPr>
      </w:pPr>
      <w:r w:rsidRPr="00E83EEC">
        <w:rPr>
          <w:rFonts w:eastAsia="Verdana" w:cstheme="minorHAnsi"/>
          <w:sz w:val="24"/>
          <w:szCs w:val="24"/>
        </w:rPr>
        <w:t>U Panonskoj Hrvatskoj 50% jer doseže 41,58 % prosječnog BDP-a po stanovniku u EU-27. (što je + 25 postotnih poena više nego sada);</w:t>
      </w:r>
    </w:p>
    <w:p w14:paraId="58180ED8" w14:textId="77777777" w:rsidR="00E83EEC" w:rsidRPr="00E83EEC" w:rsidRDefault="00E83EEC" w:rsidP="00E83EEC">
      <w:pPr>
        <w:pStyle w:val="ListParagraph"/>
        <w:numPr>
          <w:ilvl w:val="0"/>
          <w:numId w:val="57"/>
        </w:numPr>
        <w:spacing w:before="0" w:after="0"/>
        <w:ind w:left="426" w:right="-2"/>
        <w:rPr>
          <w:rFonts w:eastAsia="Verdana" w:cstheme="minorHAnsi"/>
          <w:sz w:val="24"/>
          <w:szCs w:val="24"/>
        </w:rPr>
      </w:pPr>
      <w:r w:rsidRPr="00E83EEC">
        <w:rPr>
          <w:rFonts w:eastAsia="Verdana" w:cstheme="minorHAnsi"/>
          <w:sz w:val="24"/>
          <w:szCs w:val="24"/>
        </w:rPr>
        <w:t>U Sjevernoj Hrvatskoj 50% jer doseže 48,43 % prosječnog BDP-a po stanovniku u EU-27. (što + 25 postotnih poena više nego sada);</w:t>
      </w:r>
    </w:p>
    <w:p w14:paraId="2DFE59D9" w14:textId="77777777" w:rsidR="00E83EEC" w:rsidRPr="00E83EEC" w:rsidRDefault="00E83EEC" w:rsidP="00E83EEC">
      <w:pPr>
        <w:pStyle w:val="ListParagraph"/>
        <w:numPr>
          <w:ilvl w:val="0"/>
          <w:numId w:val="57"/>
        </w:numPr>
        <w:spacing w:before="0" w:after="0"/>
        <w:ind w:left="426" w:right="-2"/>
        <w:rPr>
          <w:rFonts w:eastAsia="Verdana" w:cstheme="minorHAnsi"/>
          <w:sz w:val="24"/>
          <w:szCs w:val="24"/>
        </w:rPr>
      </w:pPr>
      <w:r w:rsidRPr="00E83EEC">
        <w:rPr>
          <w:rFonts w:eastAsia="Verdana" w:cstheme="minorHAnsi"/>
          <w:sz w:val="24"/>
          <w:szCs w:val="24"/>
        </w:rPr>
        <w:t>U Jadranskoj Hrvatskoj 40% jer doseže 60,33 % prosječnog BDP-a po stanovniku u EU-27. (što je + 15 postotnih poena nego sada);</w:t>
      </w:r>
    </w:p>
    <w:p w14:paraId="11C9AA75" w14:textId="77777777" w:rsidR="00E83EEC" w:rsidRPr="00E83EEC" w:rsidRDefault="00E83EEC" w:rsidP="00E83EEC">
      <w:pPr>
        <w:pStyle w:val="ListParagraph"/>
        <w:numPr>
          <w:ilvl w:val="0"/>
          <w:numId w:val="57"/>
        </w:numPr>
        <w:spacing w:before="0" w:after="0"/>
        <w:ind w:left="426" w:right="-2"/>
        <w:rPr>
          <w:rFonts w:eastAsia="Verdana" w:cstheme="minorHAnsi"/>
          <w:sz w:val="24"/>
          <w:szCs w:val="24"/>
        </w:rPr>
      </w:pPr>
      <w:r w:rsidRPr="00E83EEC">
        <w:rPr>
          <w:rFonts w:eastAsia="Verdana" w:cstheme="minorHAnsi"/>
          <w:sz w:val="24"/>
          <w:szCs w:val="24"/>
        </w:rPr>
        <w:t>U Gradu Zagrebu 35% jer doseže 109,24 % prosječnog BDP-a po stanovniku u EU-27 (što je + 10 postotnih poena više nego sada).</w:t>
      </w:r>
    </w:p>
    <w:p w14:paraId="4EA275DB" w14:textId="77777777" w:rsidR="00D91413" w:rsidRPr="00A12A4D" w:rsidRDefault="00D91413" w:rsidP="00D24636">
      <w:pPr>
        <w:pStyle w:val="ListParagraph"/>
        <w:spacing w:before="0" w:after="0"/>
        <w:ind w:left="0"/>
        <w:rPr>
          <w:rFonts w:eastAsia="Verdana" w:cstheme="minorHAnsi"/>
          <w:sz w:val="24"/>
          <w:szCs w:val="24"/>
        </w:rPr>
      </w:pPr>
    </w:p>
    <w:p w14:paraId="602946DB" w14:textId="5F873444" w:rsidR="0065740A" w:rsidRPr="00A12A4D" w:rsidRDefault="0065740A" w:rsidP="00D24636">
      <w:pPr>
        <w:spacing w:before="0" w:after="0"/>
        <w:jc w:val="both"/>
        <w:rPr>
          <w:rFonts w:eastAsia="Verdana" w:cstheme="minorHAnsi"/>
          <w:sz w:val="24"/>
          <w:szCs w:val="24"/>
        </w:rPr>
      </w:pPr>
      <w:r w:rsidRPr="00A12A4D">
        <w:rPr>
          <w:rFonts w:eastAsia="Verdana" w:cstheme="minorHAnsi"/>
          <w:sz w:val="24"/>
          <w:szCs w:val="24"/>
        </w:rPr>
        <w:t xml:space="preserve">Maksimalni intenzitet regionalne potpore uvećava se 10% za srednja i 20% za mala poduzeća. </w:t>
      </w:r>
    </w:p>
    <w:p w14:paraId="78AEE73F" w14:textId="6A14DB33" w:rsidR="0065740A" w:rsidRPr="00A12A4D" w:rsidRDefault="00DA2BCE" w:rsidP="00D24636">
      <w:pPr>
        <w:spacing w:before="0" w:after="0"/>
        <w:jc w:val="both"/>
        <w:rPr>
          <w:rFonts w:eastAsia="Verdana" w:cstheme="minorHAnsi"/>
          <w:sz w:val="24"/>
          <w:szCs w:val="24"/>
        </w:rPr>
      </w:pPr>
      <w:r w:rsidRPr="00A12A4D">
        <w:rPr>
          <w:rFonts w:cstheme="minorHAnsi"/>
          <w:noProof/>
        </w:rPr>
        <mc:AlternateContent>
          <mc:Choice Requires="wps">
            <w:drawing>
              <wp:anchor distT="0" distB="0" distL="114300" distR="114300" simplePos="0" relativeHeight="251684864" behindDoc="0" locked="0" layoutInCell="1" allowOverlap="1" wp14:anchorId="3D2A1875" wp14:editId="0443EB5A">
                <wp:simplePos x="0" y="0"/>
                <wp:positionH relativeFrom="column">
                  <wp:posOffset>3805555</wp:posOffset>
                </wp:positionH>
                <wp:positionV relativeFrom="paragraph">
                  <wp:posOffset>2277110</wp:posOffset>
                </wp:positionV>
                <wp:extent cx="1838325" cy="1343025"/>
                <wp:effectExtent l="609600" t="666750" r="28575" b="28575"/>
                <wp:wrapNone/>
                <wp:docPr id="33" name="Callout: Line 33"/>
                <wp:cNvGraphicFramePr/>
                <a:graphic xmlns:a="http://schemas.openxmlformats.org/drawingml/2006/main">
                  <a:graphicData uri="http://schemas.microsoft.com/office/word/2010/wordprocessingShape">
                    <wps:wsp>
                      <wps:cNvSpPr/>
                      <wps:spPr>
                        <a:xfrm>
                          <a:off x="0" y="0"/>
                          <a:ext cx="1838325" cy="1343025"/>
                        </a:xfrm>
                        <a:prstGeom prst="borderCallout1">
                          <a:avLst>
                            <a:gd name="adj1" fmla="val 9900"/>
                            <a:gd name="adj2" fmla="val -114"/>
                            <a:gd name="adj3" fmla="val -48857"/>
                            <a:gd name="adj4" fmla="val -32289"/>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BBBF13" w14:textId="3E51B115" w:rsidR="00997BD8" w:rsidRPr="00FC477F" w:rsidRDefault="00997BD8" w:rsidP="00DA2BCE">
                            <w:pPr>
                              <w:rPr>
                                <w:b/>
                                <w:bCs/>
                              </w:rPr>
                            </w:pPr>
                            <w:r w:rsidRPr="00FC477F">
                              <w:rPr>
                                <w:b/>
                                <w:bCs/>
                              </w:rPr>
                              <w:t>Intenzitet regionalnih potpora</w:t>
                            </w:r>
                          </w:p>
                          <w:p w14:paraId="778EA97E" w14:textId="04C86AF4" w:rsidR="00DA2BCE" w:rsidRPr="00FC477F" w:rsidRDefault="00DA2BCE" w:rsidP="00DA2BCE">
                            <w:r w:rsidRPr="00FC477F">
                              <w:rPr>
                                <w:highlight w:val="lightGray"/>
                              </w:rPr>
                              <w:t xml:space="preserve">Velika poduzeća </w:t>
                            </w:r>
                            <w:r w:rsidR="00997BD8" w:rsidRPr="00FC477F">
                              <w:rPr>
                                <w:highlight w:val="lightGray"/>
                              </w:rPr>
                              <w:t xml:space="preserve">               </w:t>
                            </w:r>
                            <w:r w:rsidRPr="00FC477F">
                              <w:rPr>
                                <w:highlight w:val="lightGray"/>
                              </w:rPr>
                              <w:t>60%</w:t>
                            </w:r>
                          </w:p>
                          <w:p w14:paraId="6AE1A06A" w14:textId="18F7158D" w:rsidR="00DA2BCE" w:rsidRPr="00FC477F" w:rsidRDefault="00DA2BCE" w:rsidP="00DA2BCE">
                            <w:r w:rsidRPr="00FC477F">
                              <w:rPr>
                                <w:highlight w:val="lightGray"/>
                              </w:rPr>
                              <w:t>Srednja</w:t>
                            </w:r>
                            <w:r w:rsidR="00997BD8" w:rsidRPr="00FC477F">
                              <w:rPr>
                                <w:highlight w:val="lightGray"/>
                              </w:rPr>
                              <w:t xml:space="preserve"> velika </w:t>
                            </w:r>
                            <w:r w:rsidRPr="00FC477F">
                              <w:rPr>
                                <w:highlight w:val="lightGray"/>
                              </w:rPr>
                              <w:t xml:space="preserve">poduzeća </w:t>
                            </w:r>
                            <w:r w:rsidR="00997BD8" w:rsidRPr="00FC477F">
                              <w:rPr>
                                <w:highlight w:val="lightGray"/>
                              </w:rPr>
                              <w:t xml:space="preserve"> </w:t>
                            </w:r>
                            <w:r w:rsidRPr="00FC477F">
                              <w:rPr>
                                <w:highlight w:val="lightGray"/>
                              </w:rPr>
                              <w:t>70%</w:t>
                            </w:r>
                          </w:p>
                          <w:p w14:paraId="38BC1B4F" w14:textId="5A1955A2" w:rsidR="00DA2BCE" w:rsidRPr="00FC477F" w:rsidRDefault="00DA2BCE" w:rsidP="00DA2BCE">
                            <w:r w:rsidRPr="00FC477F">
                              <w:rPr>
                                <w:highlight w:val="lightGray"/>
                              </w:rPr>
                              <w:t>Mala poduzeća</w:t>
                            </w:r>
                            <w:r w:rsidR="00997BD8" w:rsidRPr="00FC477F">
                              <w:rPr>
                                <w:highlight w:val="lightGray"/>
                              </w:rPr>
                              <w:t xml:space="preserve">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A187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3" o:spid="_x0000_s1026" type="#_x0000_t47" style="position:absolute;left:0;text-align:left;margin-left:299.65pt;margin-top:179.3pt;width:144.75pt;height:10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" adj="-6974,-10553,-25,2138" filled="f" strokecolor="black [3200]">
                <v:stroke joinstyle="round"/>
                <v:textbox>
                  <w:txbxContent>
                    <w:p w14:paraId="17BBBF13" w14:textId="3E51B115" w:rsidR="00997BD8" w:rsidRPr="00FC477F" w:rsidRDefault="00997BD8" w:rsidP="00DA2BCE">
                      <w:pPr>
                        <w:rPr>
                          <w:b/>
                          <w:bCs/>
                        </w:rPr>
                      </w:pPr>
                      <w:r w:rsidRPr="00FC477F">
                        <w:rPr>
                          <w:b/>
                          <w:bCs/>
                        </w:rPr>
                        <w:t>Intenzitet regionalnih potpora</w:t>
                      </w:r>
                    </w:p>
                    <w:p w14:paraId="778EA97E" w14:textId="04C86AF4" w:rsidR="00DA2BCE" w:rsidRPr="00FC477F" w:rsidRDefault="00DA2BCE" w:rsidP="00DA2BCE">
                      <w:r w:rsidRPr="00FC477F">
                        <w:rPr>
                          <w:highlight w:val="lightGray"/>
                        </w:rPr>
                        <w:t xml:space="preserve">Velika poduzeća </w:t>
                      </w:r>
                      <w:r w:rsidR="00997BD8" w:rsidRPr="00FC477F">
                        <w:rPr>
                          <w:highlight w:val="lightGray"/>
                        </w:rPr>
                        <w:t xml:space="preserve">               </w:t>
                      </w:r>
                      <w:r w:rsidRPr="00FC477F">
                        <w:rPr>
                          <w:highlight w:val="lightGray"/>
                        </w:rPr>
                        <w:t>60%</w:t>
                      </w:r>
                    </w:p>
                    <w:p w14:paraId="6AE1A06A" w14:textId="18F7158D" w:rsidR="00DA2BCE" w:rsidRPr="00FC477F" w:rsidRDefault="00DA2BCE" w:rsidP="00DA2BCE">
                      <w:r w:rsidRPr="00FC477F">
                        <w:rPr>
                          <w:highlight w:val="lightGray"/>
                        </w:rPr>
                        <w:t>Srednja</w:t>
                      </w:r>
                      <w:r w:rsidR="00997BD8" w:rsidRPr="00FC477F">
                        <w:rPr>
                          <w:highlight w:val="lightGray"/>
                        </w:rPr>
                        <w:t xml:space="preserve"> velika </w:t>
                      </w:r>
                      <w:r w:rsidRPr="00FC477F">
                        <w:rPr>
                          <w:highlight w:val="lightGray"/>
                        </w:rPr>
                        <w:t xml:space="preserve">poduzeća </w:t>
                      </w:r>
                      <w:r w:rsidR="00997BD8" w:rsidRPr="00FC477F">
                        <w:rPr>
                          <w:highlight w:val="lightGray"/>
                        </w:rPr>
                        <w:t xml:space="preserve"> </w:t>
                      </w:r>
                      <w:r w:rsidRPr="00FC477F">
                        <w:rPr>
                          <w:highlight w:val="lightGray"/>
                        </w:rPr>
                        <w:t>70%</w:t>
                      </w:r>
                    </w:p>
                    <w:p w14:paraId="38BC1B4F" w14:textId="5A1955A2" w:rsidR="00DA2BCE" w:rsidRPr="00FC477F" w:rsidRDefault="00DA2BCE" w:rsidP="00DA2BCE">
                      <w:r w:rsidRPr="00FC477F">
                        <w:rPr>
                          <w:highlight w:val="lightGray"/>
                        </w:rPr>
                        <w:t>Mala poduzeća</w:t>
                      </w:r>
                      <w:r w:rsidR="00997BD8" w:rsidRPr="00FC477F">
                        <w:rPr>
                          <w:highlight w:val="lightGray"/>
                        </w:rPr>
                        <w:t xml:space="preserve">                  75%</w:t>
                      </w:r>
                    </w:p>
                  </w:txbxContent>
                </v:textbox>
              </v:shape>
            </w:pict>
          </mc:Fallback>
        </mc:AlternateContent>
      </w:r>
      <w:r w:rsidR="00D52E8C" w:rsidRPr="00A12A4D">
        <w:rPr>
          <w:rFonts w:cstheme="minorHAnsi"/>
          <w:noProof/>
        </w:rPr>
        <w:drawing>
          <wp:inline distT="0" distB="0" distL="0" distR="0" wp14:anchorId="376011BB" wp14:editId="31DBF82D">
            <wp:extent cx="5760720" cy="4839970"/>
            <wp:effectExtent l="0" t="0" r="0" b="0"/>
            <wp:docPr id="29" name="Picture 2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839970"/>
                    </a:xfrm>
                    <a:prstGeom prst="rect">
                      <a:avLst/>
                    </a:prstGeom>
                    <a:noFill/>
                    <a:ln>
                      <a:noFill/>
                    </a:ln>
                  </pic:spPr>
                </pic:pic>
              </a:graphicData>
            </a:graphic>
          </wp:inline>
        </w:drawing>
      </w:r>
    </w:p>
    <w:p w14:paraId="34FF82B3" w14:textId="5EE3AC0D" w:rsidR="004E23DA" w:rsidRPr="00B10A17" w:rsidRDefault="0065740A" w:rsidP="00B10A17">
      <w:pPr>
        <w:spacing w:after="0"/>
        <w:jc w:val="both"/>
        <w:rPr>
          <w:rFonts w:eastAsia="Verdana" w:cstheme="minorHAnsi"/>
          <w:i/>
          <w:iCs/>
        </w:rPr>
      </w:pPr>
      <w:r w:rsidRPr="00B10A17">
        <w:rPr>
          <w:rFonts w:eastAsia="Verdana" w:cstheme="minorHAnsi"/>
          <w:b/>
          <w:bCs/>
          <w:i/>
          <w:iCs/>
        </w:rPr>
        <w:t xml:space="preserve">Slika </w:t>
      </w:r>
      <w:r w:rsidR="00E46C0B" w:rsidRPr="00B10A17">
        <w:rPr>
          <w:rFonts w:eastAsia="Verdana" w:cstheme="minorHAnsi"/>
          <w:b/>
          <w:bCs/>
          <w:i/>
          <w:iCs/>
        </w:rPr>
        <w:t>2</w:t>
      </w:r>
      <w:r w:rsidRPr="00B10A17">
        <w:rPr>
          <w:rFonts w:eastAsia="Verdana" w:cstheme="minorHAnsi"/>
          <w:b/>
          <w:bCs/>
          <w:i/>
          <w:iCs/>
        </w:rPr>
        <w:t>.</w:t>
      </w:r>
      <w:r w:rsidRPr="00B10A17">
        <w:rPr>
          <w:rFonts w:eastAsia="Verdana" w:cstheme="minorHAnsi"/>
          <w:i/>
          <w:iCs/>
        </w:rPr>
        <w:t xml:space="preserve"> Prikaz osnovnog intenziteta regionalnih potpora na NUTS3 razini s primjenom uvećanja stope financiranja za regije prihvatljive za Fond za pravednu tranziciju.</w:t>
      </w:r>
    </w:p>
    <w:p w14:paraId="324FB4DD" w14:textId="77777777" w:rsidR="00B10A17" w:rsidRDefault="00B10A17" w:rsidP="00D24636">
      <w:pPr>
        <w:spacing w:before="0" w:after="0"/>
        <w:jc w:val="both"/>
        <w:rPr>
          <w:rFonts w:eastAsia="Verdana" w:cstheme="minorHAnsi"/>
          <w:sz w:val="24"/>
          <w:szCs w:val="24"/>
        </w:rPr>
      </w:pPr>
    </w:p>
    <w:p w14:paraId="7B791831" w14:textId="78E6336C" w:rsidR="004E23DA" w:rsidRPr="00A12A4D" w:rsidRDefault="00DC61F1" w:rsidP="00D24636">
      <w:pPr>
        <w:spacing w:before="0" w:after="0"/>
        <w:jc w:val="both"/>
        <w:rPr>
          <w:rFonts w:eastAsia="Verdana" w:cstheme="minorHAnsi"/>
          <w:sz w:val="24"/>
          <w:szCs w:val="24"/>
        </w:rPr>
      </w:pPr>
      <w:r w:rsidRPr="00A12A4D">
        <w:rPr>
          <w:rFonts w:eastAsia="Verdana" w:cstheme="minorHAnsi"/>
          <w:sz w:val="24"/>
          <w:szCs w:val="24"/>
        </w:rPr>
        <w:t>Kartom regionalnih potpora utvrđena su područja na kojima se mogu dodjeljivati državne potpore koje potiču gospodarski razvoj područja s niskim životnim standardom ili velik</w:t>
      </w:r>
      <w:r w:rsidR="00480B97" w:rsidRPr="00A12A4D">
        <w:rPr>
          <w:rFonts w:eastAsia="Verdana" w:cstheme="minorHAnsi"/>
          <w:sz w:val="24"/>
          <w:szCs w:val="24"/>
        </w:rPr>
        <w:t>om</w:t>
      </w:r>
      <w:r w:rsidRPr="00A12A4D">
        <w:rPr>
          <w:rFonts w:eastAsia="Verdana" w:cstheme="minorHAnsi"/>
          <w:sz w:val="24"/>
          <w:szCs w:val="24"/>
        </w:rPr>
        <w:t xml:space="preserve"> nezaposleno</w:t>
      </w:r>
      <w:r w:rsidR="00480B97" w:rsidRPr="00A12A4D">
        <w:rPr>
          <w:rFonts w:eastAsia="Verdana" w:cstheme="minorHAnsi"/>
          <w:sz w:val="24"/>
          <w:szCs w:val="24"/>
        </w:rPr>
        <w:t>šću</w:t>
      </w:r>
      <w:r w:rsidRPr="00A12A4D">
        <w:rPr>
          <w:rFonts w:eastAsia="Verdana" w:cstheme="minorHAnsi"/>
          <w:sz w:val="24"/>
          <w:szCs w:val="24"/>
        </w:rPr>
        <w:t xml:space="preserve"> te njihov maksimalni intenzitet.</w:t>
      </w:r>
    </w:p>
    <w:p w14:paraId="716F3DC1" w14:textId="77777777" w:rsidR="005F25E0" w:rsidRPr="00A12A4D" w:rsidRDefault="005F25E0" w:rsidP="00D24636">
      <w:pPr>
        <w:spacing w:before="0" w:after="0"/>
        <w:jc w:val="both"/>
        <w:rPr>
          <w:rFonts w:eastAsia="Verdana" w:cstheme="minorHAnsi"/>
          <w:sz w:val="24"/>
          <w:szCs w:val="24"/>
        </w:rPr>
      </w:pPr>
    </w:p>
    <w:p w14:paraId="67C4EBC4" w14:textId="77777777" w:rsidR="00DC61F1" w:rsidRPr="00A12A4D" w:rsidRDefault="00DC61F1" w:rsidP="00D24636">
      <w:pPr>
        <w:spacing w:before="0" w:after="0"/>
        <w:jc w:val="both"/>
        <w:rPr>
          <w:rFonts w:eastAsia="Verdana" w:cstheme="minorHAnsi"/>
          <w:sz w:val="24"/>
          <w:szCs w:val="24"/>
        </w:rPr>
      </w:pPr>
      <w:r w:rsidRPr="00A12A4D">
        <w:rPr>
          <w:rFonts w:eastAsia="Verdana" w:cstheme="minorHAnsi"/>
          <w:sz w:val="24"/>
          <w:szCs w:val="24"/>
        </w:rPr>
        <w:t>Ranije izvršena podjela RH na dvije NUTS regije pokazala se tijekom primjene neadekvatnom i nepravednom za vođenje regionalne politike obzirom da je intenzitet potpore bio 25% bez obzira na regiju ulaganja.</w:t>
      </w:r>
    </w:p>
    <w:p w14:paraId="0895B21F" w14:textId="77777777" w:rsidR="00DC61F1" w:rsidRPr="00A12A4D" w:rsidRDefault="00DC61F1" w:rsidP="00D24636">
      <w:pPr>
        <w:spacing w:before="0" w:after="0"/>
        <w:jc w:val="both"/>
        <w:rPr>
          <w:rFonts w:eastAsia="Verdana" w:cstheme="minorHAnsi"/>
          <w:sz w:val="24"/>
          <w:szCs w:val="24"/>
        </w:rPr>
      </w:pPr>
    </w:p>
    <w:p w14:paraId="71DF02A9" w14:textId="77777777" w:rsidR="00DC61F1" w:rsidRPr="00A12A4D" w:rsidRDefault="00DC61F1" w:rsidP="00D24636">
      <w:pPr>
        <w:spacing w:before="0" w:after="0"/>
        <w:jc w:val="both"/>
        <w:rPr>
          <w:rFonts w:eastAsia="Verdana" w:cstheme="minorHAnsi"/>
          <w:sz w:val="24"/>
          <w:szCs w:val="24"/>
        </w:rPr>
      </w:pPr>
      <w:r w:rsidRPr="00A12A4D">
        <w:rPr>
          <w:rFonts w:eastAsia="Verdana" w:cstheme="minorHAnsi"/>
          <w:sz w:val="24"/>
          <w:szCs w:val="24"/>
        </w:rPr>
        <w:t xml:space="preserve">Donošenje nove karte regionalnih potpora koja će stupiti na snagu s početkom 2022., omogućit će značajna uvećanja u intenzitetima sufinanciranja regionalnih državnih potpora na cijelom teritoriju </w:t>
      </w:r>
      <w:r w:rsidRPr="00A12A4D">
        <w:rPr>
          <w:rFonts w:eastAsia="Calibri" w:cstheme="minorHAnsi"/>
          <w:sz w:val="24"/>
          <w:szCs w:val="24"/>
        </w:rPr>
        <w:t xml:space="preserve">Republike Hrvatske </w:t>
      </w:r>
      <w:r w:rsidRPr="00A12A4D">
        <w:rPr>
          <w:rFonts w:eastAsia="Verdana" w:cstheme="minorHAnsi"/>
          <w:sz w:val="24"/>
          <w:szCs w:val="24"/>
        </w:rPr>
        <w:t xml:space="preserve">pa tako i na području Sisačko – moslavačke županije. Kako je Sisačko – moslavačka županija NUTS3 regija unutar Panonske Hrvatske (NUTS2 regija) </w:t>
      </w:r>
      <w:r w:rsidRPr="00A12A4D">
        <w:rPr>
          <w:rFonts w:eastAsia="Verdana" w:cstheme="minorHAnsi"/>
          <w:b/>
          <w:bCs/>
          <w:sz w:val="24"/>
          <w:szCs w:val="24"/>
        </w:rPr>
        <w:t>bazična stopa</w:t>
      </w:r>
      <w:r w:rsidRPr="00A12A4D">
        <w:rPr>
          <w:rFonts w:eastAsia="Verdana" w:cstheme="minorHAnsi"/>
          <w:sz w:val="24"/>
          <w:szCs w:val="24"/>
        </w:rPr>
        <w:t xml:space="preserve"> </w:t>
      </w:r>
      <w:r w:rsidRPr="00A12A4D">
        <w:rPr>
          <w:rFonts w:eastAsia="Verdana" w:cstheme="minorHAnsi"/>
          <w:b/>
          <w:bCs/>
          <w:sz w:val="24"/>
          <w:szCs w:val="24"/>
        </w:rPr>
        <w:t>sufinanciranja</w:t>
      </w:r>
      <w:r w:rsidRPr="00A12A4D">
        <w:rPr>
          <w:rFonts w:eastAsia="Verdana" w:cstheme="minorHAnsi"/>
          <w:sz w:val="24"/>
          <w:szCs w:val="24"/>
        </w:rPr>
        <w:t xml:space="preserve"> regionalnih potpora za velika poduzeća primjenjiva na cijelom teritoriju Panonske regije iznosi 50%. Navedeni postotak se uvećava za 10% za srednje velika poduzeća i dodatnih 20% za mala poduzeća.</w:t>
      </w:r>
    </w:p>
    <w:p w14:paraId="1375FE77" w14:textId="77777777" w:rsidR="00DC61F1" w:rsidRPr="00A12A4D" w:rsidRDefault="00DC61F1" w:rsidP="00D24636">
      <w:pPr>
        <w:spacing w:before="0" w:after="0"/>
        <w:jc w:val="both"/>
        <w:rPr>
          <w:rFonts w:eastAsia="Verdana" w:cstheme="minorHAnsi"/>
          <w:sz w:val="24"/>
          <w:szCs w:val="24"/>
        </w:rPr>
      </w:pPr>
    </w:p>
    <w:p w14:paraId="30AFD274" w14:textId="77777777" w:rsidR="00DC61F1" w:rsidRPr="00A12A4D" w:rsidRDefault="00DC61F1" w:rsidP="00D24636">
      <w:pPr>
        <w:spacing w:before="0" w:after="0"/>
        <w:jc w:val="both"/>
        <w:rPr>
          <w:rFonts w:eastAsia="Verdana" w:cstheme="minorHAnsi"/>
          <w:sz w:val="24"/>
          <w:szCs w:val="24"/>
        </w:rPr>
      </w:pPr>
      <w:r w:rsidRPr="00A12A4D">
        <w:rPr>
          <w:rFonts w:eastAsia="Verdana" w:cstheme="minorHAnsi"/>
          <w:sz w:val="24"/>
          <w:szCs w:val="24"/>
        </w:rPr>
        <w:t>Smjernicama za regionalne državne potpore</w:t>
      </w:r>
      <w:r w:rsidRPr="00A12A4D">
        <w:rPr>
          <w:rFonts w:eastAsia="Verdana" w:cstheme="minorHAnsi"/>
          <w:sz w:val="24"/>
          <w:szCs w:val="24"/>
          <w:vertAlign w:val="superscript"/>
        </w:rPr>
        <w:footnoteReference w:id="8"/>
      </w:r>
      <w:r w:rsidRPr="00A12A4D">
        <w:rPr>
          <w:rFonts w:eastAsia="Verdana" w:cstheme="minorHAnsi"/>
          <w:sz w:val="24"/>
          <w:szCs w:val="24"/>
        </w:rPr>
        <w:t xml:space="preserve"> predviđeno je </w:t>
      </w:r>
      <w:r w:rsidRPr="00A12A4D">
        <w:rPr>
          <w:rFonts w:eastAsia="Verdana" w:cstheme="minorHAnsi"/>
          <w:b/>
          <w:bCs/>
          <w:sz w:val="24"/>
          <w:szCs w:val="24"/>
        </w:rPr>
        <w:t>dodatno uvećanje stopa</w:t>
      </w:r>
      <w:r w:rsidRPr="00A12A4D">
        <w:rPr>
          <w:rFonts w:eastAsia="Verdana" w:cstheme="minorHAnsi"/>
          <w:sz w:val="24"/>
          <w:szCs w:val="24"/>
        </w:rPr>
        <w:t xml:space="preserve"> podrške kod primjene regionalnih potpora za 10% za one NUTS3 regije koje su prihvatljive za Fond za pravednu tranziciju.</w:t>
      </w:r>
    </w:p>
    <w:p w14:paraId="642980F5" w14:textId="77777777" w:rsidR="00DC61F1" w:rsidRPr="00A12A4D" w:rsidRDefault="00DC61F1" w:rsidP="00D24636">
      <w:pPr>
        <w:spacing w:before="0" w:after="0"/>
        <w:jc w:val="both"/>
        <w:rPr>
          <w:rFonts w:eastAsia="Verdana" w:cstheme="minorHAnsi"/>
          <w:sz w:val="24"/>
          <w:szCs w:val="24"/>
        </w:rPr>
      </w:pPr>
    </w:p>
    <w:p w14:paraId="2B307165" w14:textId="2E16E756" w:rsidR="00C14636" w:rsidRPr="00A12A4D" w:rsidRDefault="00DC61F1" w:rsidP="00D24636">
      <w:pPr>
        <w:spacing w:before="0" w:after="0"/>
        <w:jc w:val="both"/>
        <w:rPr>
          <w:rFonts w:eastAsia="Verdana" w:cstheme="minorHAnsi"/>
          <w:b/>
          <w:bCs/>
          <w:sz w:val="24"/>
          <w:szCs w:val="24"/>
        </w:rPr>
      </w:pPr>
      <w:r w:rsidRPr="00A12A4D">
        <w:rPr>
          <w:rFonts w:eastAsia="Verdana" w:cstheme="minorHAnsi"/>
          <w:sz w:val="24"/>
          <w:szCs w:val="24"/>
        </w:rPr>
        <w:t xml:space="preserve">Nakon primjene dodatnog uvećanja stope sufinanciranja na osnovu prihvatljivosti Sisačko – moslavačke županije za primjenu Fonda za pravednu tranziciju, </w:t>
      </w:r>
      <w:r w:rsidRPr="00A12A4D">
        <w:rPr>
          <w:rFonts w:eastAsia="Verdana" w:cstheme="minorHAnsi"/>
          <w:b/>
          <w:bCs/>
          <w:sz w:val="24"/>
          <w:szCs w:val="24"/>
        </w:rPr>
        <w:t>velika poduzeća će moći primiti regionalnu potporu u intenzitetu od 60%, srednje velika poduzeća 70% a mala poduzeća 75%</w:t>
      </w:r>
      <w:r w:rsidR="006B5CA2" w:rsidRPr="00A12A4D">
        <w:rPr>
          <w:rFonts w:eastAsia="Verdana" w:cstheme="minorHAnsi"/>
          <w:b/>
          <w:bCs/>
          <w:sz w:val="24"/>
          <w:szCs w:val="24"/>
        </w:rPr>
        <w:t xml:space="preserve"> čime će najveće intenzitete potpore u Hrvatskoj imati Sisačko-moslavačka županija</w:t>
      </w:r>
      <w:r w:rsidRPr="00A12A4D">
        <w:rPr>
          <w:rFonts w:eastAsia="Verdana" w:cstheme="minorHAnsi"/>
          <w:b/>
          <w:bCs/>
          <w:sz w:val="24"/>
          <w:szCs w:val="24"/>
        </w:rPr>
        <w:t xml:space="preserve">. </w:t>
      </w:r>
    </w:p>
    <w:p w14:paraId="0CDEBE07" w14:textId="77777777" w:rsidR="000F4D0A" w:rsidRPr="00A12A4D" w:rsidRDefault="000F4D0A" w:rsidP="00D24636">
      <w:pPr>
        <w:spacing w:before="0" w:after="0"/>
        <w:jc w:val="both"/>
        <w:rPr>
          <w:rFonts w:eastAsia="Verdana" w:cstheme="minorHAnsi"/>
          <w:b/>
          <w:bCs/>
          <w:sz w:val="24"/>
          <w:szCs w:val="24"/>
        </w:rPr>
      </w:pPr>
    </w:p>
    <w:p w14:paraId="61166AD3" w14:textId="561655A2" w:rsidR="00D91413" w:rsidRPr="00A12A4D" w:rsidRDefault="00D91413" w:rsidP="00D24636">
      <w:pPr>
        <w:spacing w:before="0" w:after="0"/>
        <w:jc w:val="both"/>
        <w:rPr>
          <w:rFonts w:cstheme="minorHAnsi"/>
          <w:sz w:val="24"/>
          <w:szCs w:val="24"/>
        </w:rPr>
      </w:pPr>
    </w:p>
    <w:p w14:paraId="39D9B10C" w14:textId="680B7239" w:rsidR="009622E0" w:rsidRPr="0039772F" w:rsidRDefault="009622E0" w:rsidP="00D501A5">
      <w:pPr>
        <w:pStyle w:val="Heading5"/>
        <w:numPr>
          <w:ilvl w:val="2"/>
          <w:numId w:val="45"/>
        </w:numPr>
        <w:ind w:left="709"/>
        <w:rPr>
          <w:b/>
          <w:bCs/>
          <w:color w:val="0070C0"/>
        </w:rPr>
      </w:pPr>
      <w:r w:rsidRPr="0039772F">
        <w:rPr>
          <w:b/>
          <w:bCs/>
          <w:color w:val="0070C0"/>
        </w:rPr>
        <w:t>Intervencijski plan grada Petrinje</w:t>
      </w:r>
      <w:r w:rsidR="00B416A7" w:rsidRPr="0039772F">
        <w:rPr>
          <w:b/>
          <w:bCs/>
          <w:color w:val="0070C0"/>
        </w:rPr>
        <w:t xml:space="preserve"> u realizaciji do 2023. </w:t>
      </w:r>
    </w:p>
    <w:p w14:paraId="4F44DDAA" w14:textId="5693F267" w:rsidR="00DA70B0" w:rsidRPr="00A12A4D" w:rsidRDefault="00B10A17" w:rsidP="00D24636">
      <w:pPr>
        <w:spacing w:before="0" w:after="0"/>
        <w:rPr>
          <w:rFonts w:cstheme="minorHAnsi"/>
          <w:lang w:eastAsia="hr-HR"/>
        </w:rPr>
      </w:pPr>
      <w:r w:rsidRPr="00A12A4D">
        <w:rPr>
          <w:rFonts w:cstheme="minorHAnsi"/>
          <w:noProof/>
          <w:lang w:eastAsia="hr-HR"/>
        </w:rPr>
        <mc:AlternateContent>
          <mc:Choice Requires="wpg">
            <w:drawing>
              <wp:anchor distT="0" distB="0" distL="114300" distR="114300" simplePos="0" relativeHeight="251659264" behindDoc="0" locked="0" layoutInCell="1" allowOverlap="1" wp14:anchorId="0C771473" wp14:editId="322DB06F">
                <wp:simplePos x="0" y="0"/>
                <wp:positionH relativeFrom="margin">
                  <wp:align>center</wp:align>
                </wp:positionH>
                <wp:positionV relativeFrom="paragraph">
                  <wp:posOffset>174980</wp:posOffset>
                </wp:positionV>
                <wp:extent cx="4080933" cy="1008285"/>
                <wp:effectExtent l="0" t="0" r="15240" b="1905"/>
                <wp:wrapNone/>
                <wp:docPr id="4" name="Group 3"/>
                <wp:cNvGraphicFramePr/>
                <a:graphic xmlns:a="http://schemas.openxmlformats.org/drawingml/2006/main">
                  <a:graphicData uri="http://schemas.microsoft.com/office/word/2010/wordprocessingGroup">
                    <wpg:wgp>
                      <wpg:cNvGrpSpPr/>
                      <wpg:grpSpPr>
                        <a:xfrm>
                          <a:off x="0" y="0"/>
                          <a:ext cx="4080933" cy="1008285"/>
                          <a:chOff x="0" y="0"/>
                          <a:chExt cx="7200007" cy="1879416"/>
                        </a:xfrm>
                      </wpg:grpSpPr>
                      <wps:wsp>
                        <wps:cNvPr id="5" name="Shape 6"/>
                        <wps:cNvSpPr/>
                        <wps:spPr>
                          <a:xfrm>
                            <a:off x="5722200" y="120603"/>
                            <a:ext cx="1413720" cy="1413721"/>
                          </a:xfrm>
                          <a:custGeom>
                            <a:avLst/>
                            <a:gdLst/>
                            <a:ahLst/>
                            <a:cxnLst/>
                            <a:rect l="0" t="0" r="0" b="0"/>
                            <a:pathLst>
                              <a:path w="1413720" h="1413721">
                                <a:moveTo>
                                  <a:pt x="706860" y="0"/>
                                </a:moveTo>
                                <a:cubicBezTo>
                                  <a:pt x="1097290" y="0"/>
                                  <a:pt x="1413720" y="316494"/>
                                  <a:pt x="1413720" y="706860"/>
                                </a:cubicBezTo>
                                <a:cubicBezTo>
                                  <a:pt x="1413720" y="1097223"/>
                                  <a:pt x="1097290" y="1413721"/>
                                  <a:pt x="706860" y="1413721"/>
                                </a:cubicBezTo>
                                <a:cubicBezTo>
                                  <a:pt x="316498" y="1413721"/>
                                  <a:pt x="0" y="1097223"/>
                                  <a:pt x="0" y="706860"/>
                                </a:cubicBezTo>
                                <a:cubicBezTo>
                                  <a:pt x="0" y="316494"/>
                                  <a:pt x="316498" y="0"/>
                                  <a:pt x="706860" y="0"/>
                                </a:cubicBezTo>
                                <a:close/>
                              </a:path>
                            </a:pathLst>
                          </a:custGeom>
                          <a:solidFill>
                            <a:srgbClr val="E6462C"/>
                          </a:solidFill>
                          <a:ln w="0" cap="flat">
                            <a:noFill/>
                            <a:miter lim="127000"/>
                          </a:ln>
                          <a:effectLst/>
                        </wps:spPr>
                        <wps:bodyPr/>
                      </wps:wsp>
                      <wps:wsp>
                        <wps:cNvPr id="13" name="Shape 7"/>
                        <wps:cNvSpPr/>
                        <wps:spPr>
                          <a:xfrm>
                            <a:off x="1367176" y="80122"/>
                            <a:ext cx="1627920" cy="1627938"/>
                          </a:xfrm>
                          <a:custGeom>
                            <a:avLst/>
                            <a:gdLst/>
                            <a:ahLst/>
                            <a:cxnLst/>
                            <a:rect l="0" t="0" r="0" b="0"/>
                            <a:pathLst>
                              <a:path w="1627920" h="1627938">
                                <a:moveTo>
                                  <a:pt x="813960" y="0"/>
                                </a:moveTo>
                                <a:cubicBezTo>
                                  <a:pt x="1263489" y="0"/>
                                  <a:pt x="1627920" y="364432"/>
                                  <a:pt x="1627920" y="813960"/>
                                </a:cubicBezTo>
                                <a:cubicBezTo>
                                  <a:pt x="1627920" y="1263489"/>
                                  <a:pt x="1263489" y="1627938"/>
                                  <a:pt x="813960" y="1627938"/>
                                </a:cubicBezTo>
                                <a:cubicBezTo>
                                  <a:pt x="364432" y="1627938"/>
                                  <a:pt x="0" y="1263489"/>
                                  <a:pt x="0" y="813960"/>
                                </a:cubicBezTo>
                                <a:cubicBezTo>
                                  <a:pt x="0" y="364432"/>
                                  <a:pt x="364432" y="0"/>
                                  <a:pt x="813960" y="0"/>
                                </a:cubicBezTo>
                                <a:close/>
                              </a:path>
                            </a:pathLst>
                          </a:custGeom>
                          <a:solidFill>
                            <a:srgbClr val="FBC064"/>
                          </a:solidFill>
                          <a:ln w="0" cap="flat">
                            <a:noFill/>
                            <a:miter lim="127000"/>
                          </a:ln>
                          <a:effectLst/>
                        </wps:spPr>
                        <wps:bodyPr/>
                      </wps:wsp>
                      <wps:wsp>
                        <wps:cNvPr id="14" name="Shape 8"/>
                        <wps:cNvSpPr/>
                        <wps:spPr>
                          <a:xfrm>
                            <a:off x="4183261" y="0"/>
                            <a:ext cx="1659665" cy="1659644"/>
                          </a:xfrm>
                          <a:custGeom>
                            <a:avLst/>
                            <a:gdLst/>
                            <a:ahLst/>
                            <a:cxnLst/>
                            <a:rect l="0" t="0" r="0" b="0"/>
                            <a:pathLst>
                              <a:path w="1659665" h="1659644">
                                <a:moveTo>
                                  <a:pt x="829844" y="0"/>
                                </a:moveTo>
                                <a:cubicBezTo>
                                  <a:pt x="1288105" y="0"/>
                                  <a:pt x="1659665" y="371541"/>
                                  <a:pt x="1659665" y="829822"/>
                                </a:cubicBezTo>
                                <a:cubicBezTo>
                                  <a:pt x="1659665" y="1288156"/>
                                  <a:pt x="1288105" y="1659644"/>
                                  <a:pt x="829844" y="1659644"/>
                                </a:cubicBezTo>
                                <a:cubicBezTo>
                                  <a:pt x="371492" y="1659644"/>
                                  <a:pt x="0" y="1288156"/>
                                  <a:pt x="0" y="829822"/>
                                </a:cubicBezTo>
                                <a:cubicBezTo>
                                  <a:pt x="0" y="371541"/>
                                  <a:pt x="371492" y="0"/>
                                  <a:pt x="829844" y="0"/>
                                </a:cubicBezTo>
                                <a:close/>
                              </a:path>
                            </a:pathLst>
                          </a:custGeom>
                          <a:solidFill>
                            <a:srgbClr val="5F78AC"/>
                          </a:solidFill>
                          <a:ln w="0" cap="flat">
                            <a:noFill/>
                            <a:miter lim="127000"/>
                          </a:ln>
                          <a:effectLst/>
                        </wps:spPr>
                        <wps:bodyPr/>
                      </wps:wsp>
                      <wps:wsp>
                        <wps:cNvPr id="15" name="Shape 9"/>
                        <wps:cNvSpPr/>
                        <wps:spPr>
                          <a:xfrm>
                            <a:off x="2890253" y="459255"/>
                            <a:ext cx="1413717" cy="1413717"/>
                          </a:xfrm>
                          <a:custGeom>
                            <a:avLst/>
                            <a:gdLst/>
                            <a:ahLst/>
                            <a:cxnLst/>
                            <a:rect l="0" t="0" r="0" b="0"/>
                            <a:pathLst>
                              <a:path w="1413717" h="1413717">
                                <a:moveTo>
                                  <a:pt x="706857" y="0"/>
                                </a:moveTo>
                                <a:cubicBezTo>
                                  <a:pt x="1097291" y="0"/>
                                  <a:pt x="1413717" y="316494"/>
                                  <a:pt x="1413717" y="706857"/>
                                </a:cubicBezTo>
                                <a:cubicBezTo>
                                  <a:pt x="1413717" y="1097237"/>
                                  <a:pt x="1097291" y="1413717"/>
                                  <a:pt x="706857" y="1413717"/>
                                </a:cubicBezTo>
                                <a:cubicBezTo>
                                  <a:pt x="316494" y="1413717"/>
                                  <a:pt x="0" y="1097237"/>
                                  <a:pt x="0" y="706857"/>
                                </a:cubicBezTo>
                                <a:cubicBezTo>
                                  <a:pt x="0" y="316494"/>
                                  <a:pt x="316494" y="0"/>
                                  <a:pt x="706857" y="0"/>
                                </a:cubicBezTo>
                                <a:close/>
                              </a:path>
                            </a:pathLst>
                          </a:custGeom>
                          <a:solidFill>
                            <a:srgbClr val="682861"/>
                          </a:solidFill>
                          <a:ln w="0" cap="flat">
                            <a:noFill/>
                            <a:miter lim="127000"/>
                          </a:ln>
                          <a:effectLst/>
                        </wps:spPr>
                        <wps:bodyPr/>
                      </wps:wsp>
                      <wps:wsp>
                        <wps:cNvPr id="16" name="Shape 10"/>
                        <wps:cNvSpPr/>
                        <wps:spPr>
                          <a:xfrm>
                            <a:off x="58302" y="465699"/>
                            <a:ext cx="1413716" cy="1413717"/>
                          </a:xfrm>
                          <a:custGeom>
                            <a:avLst/>
                            <a:gdLst/>
                            <a:ahLst/>
                            <a:cxnLst/>
                            <a:rect l="0" t="0" r="0" b="0"/>
                            <a:pathLst>
                              <a:path w="1413716" h="1413717">
                                <a:moveTo>
                                  <a:pt x="706859" y="0"/>
                                </a:moveTo>
                                <a:cubicBezTo>
                                  <a:pt x="1097241" y="0"/>
                                  <a:pt x="1413716" y="316480"/>
                                  <a:pt x="1413716" y="706860"/>
                                </a:cubicBezTo>
                                <a:cubicBezTo>
                                  <a:pt x="1413716" y="1097223"/>
                                  <a:pt x="1097241" y="1413717"/>
                                  <a:pt x="706859" y="1413717"/>
                                </a:cubicBezTo>
                                <a:cubicBezTo>
                                  <a:pt x="316494" y="1413717"/>
                                  <a:pt x="0" y="1097223"/>
                                  <a:pt x="0" y="706860"/>
                                </a:cubicBezTo>
                                <a:cubicBezTo>
                                  <a:pt x="0" y="316480"/>
                                  <a:pt x="316494" y="0"/>
                                  <a:pt x="706859" y="0"/>
                                </a:cubicBezTo>
                                <a:close/>
                              </a:path>
                            </a:pathLst>
                          </a:custGeom>
                          <a:solidFill>
                            <a:srgbClr val="6C863D"/>
                          </a:solidFill>
                          <a:ln w="0" cap="flat">
                            <a:noFill/>
                            <a:miter lim="127000"/>
                          </a:ln>
                          <a:effectLst/>
                        </wps:spPr>
                        <wps:bodyPr/>
                      </wps:wsp>
                      <wps:wsp>
                        <wps:cNvPr id="17" name="Shape 11"/>
                        <wps:cNvSpPr/>
                        <wps:spPr>
                          <a:xfrm>
                            <a:off x="120488" y="785288"/>
                            <a:ext cx="1295303" cy="323814"/>
                          </a:xfrm>
                          <a:custGeom>
                            <a:avLst/>
                            <a:gdLst/>
                            <a:ahLst/>
                            <a:cxnLst/>
                            <a:rect l="0" t="0" r="0" b="0"/>
                            <a:pathLst>
                              <a:path w="1295303" h="323814">
                                <a:moveTo>
                                  <a:pt x="0" y="323554"/>
                                </a:moveTo>
                                <a:lnTo>
                                  <a:pt x="88923" y="323554"/>
                                </a:lnTo>
                                <a:lnTo>
                                  <a:pt x="88923" y="204797"/>
                                </a:lnTo>
                                <a:lnTo>
                                  <a:pt x="246693" y="204797"/>
                                </a:lnTo>
                                <a:lnTo>
                                  <a:pt x="246693" y="83646"/>
                                </a:lnTo>
                                <a:lnTo>
                                  <a:pt x="436262" y="83646"/>
                                </a:lnTo>
                                <a:lnTo>
                                  <a:pt x="436262" y="0"/>
                                </a:lnTo>
                                <a:lnTo>
                                  <a:pt x="708224" y="0"/>
                                </a:lnTo>
                                <a:lnTo>
                                  <a:pt x="708224" y="164313"/>
                                </a:lnTo>
                                <a:lnTo>
                                  <a:pt x="889755" y="164313"/>
                                </a:lnTo>
                                <a:lnTo>
                                  <a:pt x="889755" y="250661"/>
                                </a:lnTo>
                                <a:lnTo>
                                  <a:pt x="1223658" y="250661"/>
                                </a:lnTo>
                                <a:lnTo>
                                  <a:pt x="1223658" y="323814"/>
                                </a:lnTo>
                                <a:lnTo>
                                  <a:pt x="1295303" y="323814"/>
                                </a:lnTo>
                              </a:path>
                            </a:pathLst>
                          </a:custGeom>
                          <a:noFill/>
                          <a:ln w="16223" cap="flat" cmpd="sng" algn="ctr">
                            <a:solidFill>
                              <a:srgbClr val="0E130C"/>
                            </a:solidFill>
                            <a:prstDash val="solid"/>
                            <a:miter lim="291160"/>
                          </a:ln>
                          <a:effectLst/>
                        </wps:spPr>
                        <wps:bodyPr/>
                      </wps:wsp>
                      <wps:wsp>
                        <wps:cNvPr id="18" name="Shape 12"/>
                        <wps:cNvSpPr/>
                        <wps:spPr>
                          <a:xfrm>
                            <a:off x="1536411" y="339979"/>
                            <a:ext cx="1295303" cy="769086"/>
                          </a:xfrm>
                          <a:custGeom>
                            <a:avLst/>
                            <a:gdLst/>
                            <a:ahLst/>
                            <a:cxnLst/>
                            <a:rect l="0" t="0" r="0" b="0"/>
                            <a:pathLst>
                              <a:path w="1295303" h="769086">
                                <a:moveTo>
                                  <a:pt x="0" y="768809"/>
                                </a:moveTo>
                                <a:lnTo>
                                  <a:pt x="209568" y="768809"/>
                                </a:lnTo>
                                <a:lnTo>
                                  <a:pt x="209568" y="526868"/>
                                </a:lnTo>
                                <a:lnTo>
                                  <a:pt x="436281" y="526868"/>
                                </a:lnTo>
                                <a:lnTo>
                                  <a:pt x="436281" y="442486"/>
                                </a:lnTo>
                                <a:lnTo>
                                  <a:pt x="647639" y="442486"/>
                                </a:lnTo>
                                <a:cubicBezTo>
                                  <a:pt x="647639" y="528882"/>
                                  <a:pt x="645673" y="610375"/>
                                  <a:pt x="645673" y="695306"/>
                                </a:cubicBezTo>
                                <a:lnTo>
                                  <a:pt x="733836" y="695306"/>
                                </a:lnTo>
                                <a:lnTo>
                                  <a:pt x="814968" y="0"/>
                                </a:lnTo>
                                <a:lnTo>
                                  <a:pt x="905073" y="609386"/>
                                </a:lnTo>
                                <a:lnTo>
                                  <a:pt x="1045016" y="609386"/>
                                </a:lnTo>
                                <a:lnTo>
                                  <a:pt x="1149341" y="695306"/>
                                </a:lnTo>
                                <a:lnTo>
                                  <a:pt x="1149341" y="769086"/>
                                </a:lnTo>
                                <a:lnTo>
                                  <a:pt x="1295303" y="769086"/>
                                </a:lnTo>
                              </a:path>
                            </a:pathLst>
                          </a:custGeom>
                          <a:noFill/>
                          <a:ln w="16186" cap="flat" cmpd="sng" algn="ctr">
                            <a:solidFill>
                              <a:srgbClr val="0E130C"/>
                            </a:solidFill>
                            <a:prstDash val="solid"/>
                            <a:miter lim="291160"/>
                          </a:ln>
                          <a:effectLst/>
                        </wps:spPr>
                        <wps:bodyPr/>
                      </wps:wsp>
                      <wps:wsp>
                        <wps:cNvPr id="19" name="Shape 13"/>
                        <wps:cNvSpPr/>
                        <wps:spPr>
                          <a:xfrm>
                            <a:off x="2952418" y="784703"/>
                            <a:ext cx="1295303" cy="323850"/>
                          </a:xfrm>
                          <a:custGeom>
                            <a:avLst/>
                            <a:gdLst/>
                            <a:ahLst/>
                            <a:cxnLst/>
                            <a:rect l="0" t="0" r="0" b="0"/>
                            <a:pathLst>
                              <a:path w="1295303" h="323850">
                                <a:moveTo>
                                  <a:pt x="0" y="323590"/>
                                </a:moveTo>
                                <a:lnTo>
                                  <a:pt x="127152" y="323590"/>
                                </a:lnTo>
                                <a:lnTo>
                                  <a:pt x="127152" y="127067"/>
                                </a:lnTo>
                                <a:lnTo>
                                  <a:pt x="267312" y="48294"/>
                                </a:lnTo>
                                <a:lnTo>
                                  <a:pt x="402877" y="112382"/>
                                </a:lnTo>
                                <a:lnTo>
                                  <a:pt x="402877" y="0"/>
                                </a:lnTo>
                                <a:lnTo>
                                  <a:pt x="600546" y="0"/>
                                </a:lnTo>
                                <a:lnTo>
                                  <a:pt x="600546" y="87084"/>
                                </a:lnTo>
                                <a:lnTo>
                                  <a:pt x="889761" y="87084"/>
                                </a:lnTo>
                                <a:lnTo>
                                  <a:pt x="889761" y="252681"/>
                                </a:lnTo>
                                <a:lnTo>
                                  <a:pt x="975077" y="181519"/>
                                </a:lnTo>
                                <a:lnTo>
                                  <a:pt x="1058591" y="244582"/>
                                </a:lnTo>
                                <a:lnTo>
                                  <a:pt x="1147212" y="181519"/>
                                </a:lnTo>
                                <a:lnTo>
                                  <a:pt x="1223658" y="252681"/>
                                </a:lnTo>
                                <a:lnTo>
                                  <a:pt x="1223658" y="323850"/>
                                </a:lnTo>
                                <a:lnTo>
                                  <a:pt x="1295303" y="323850"/>
                                </a:lnTo>
                              </a:path>
                            </a:pathLst>
                          </a:custGeom>
                          <a:noFill/>
                          <a:ln w="16186" cap="flat" cmpd="sng" algn="ctr">
                            <a:solidFill>
                              <a:srgbClr val="0E130C"/>
                            </a:solidFill>
                            <a:prstDash val="solid"/>
                            <a:miter lim="291160"/>
                          </a:ln>
                          <a:effectLst/>
                        </wps:spPr>
                        <wps:bodyPr/>
                      </wps:wsp>
                      <wps:wsp>
                        <wps:cNvPr id="20" name="Shape 14"/>
                        <wps:cNvSpPr/>
                        <wps:spPr>
                          <a:xfrm>
                            <a:off x="4368275" y="704205"/>
                            <a:ext cx="1295303" cy="404788"/>
                          </a:xfrm>
                          <a:custGeom>
                            <a:avLst/>
                            <a:gdLst/>
                            <a:ahLst/>
                            <a:cxnLst/>
                            <a:rect l="0" t="0" r="0" b="0"/>
                            <a:pathLst>
                              <a:path w="1295303" h="404788">
                                <a:moveTo>
                                  <a:pt x="0" y="404535"/>
                                </a:moveTo>
                                <a:lnTo>
                                  <a:pt x="127152" y="404535"/>
                                </a:lnTo>
                                <a:lnTo>
                                  <a:pt x="127152" y="286115"/>
                                </a:lnTo>
                                <a:lnTo>
                                  <a:pt x="184848" y="0"/>
                                </a:lnTo>
                                <a:lnTo>
                                  <a:pt x="235808" y="286115"/>
                                </a:lnTo>
                                <a:lnTo>
                                  <a:pt x="235808" y="319640"/>
                                </a:lnTo>
                                <a:lnTo>
                                  <a:pt x="345386" y="319640"/>
                                </a:lnTo>
                                <a:lnTo>
                                  <a:pt x="345386" y="222304"/>
                                </a:lnTo>
                                <a:lnTo>
                                  <a:pt x="468793" y="222304"/>
                                </a:lnTo>
                                <a:lnTo>
                                  <a:pt x="468793" y="141445"/>
                                </a:lnTo>
                                <a:lnTo>
                                  <a:pt x="589401" y="97456"/>
                                </a:lnTo>
                                <a:lnTo>
                                  <a:pt x="807273" y="168522"/>
                                </a:lnTo>
                                <a:lnTo>
                                  <a:pt x="807273" y="277160"/>
                                </a:lnTo>
                                <a:lnTo>
                                  <a:pt x="883091" y="277160"/>
                                </a:lnTo>
                                <a:lnTo>
                                  <a:pt x="883091" y="230132"/>
                                </a:lnTo>
                                <a:lnTo>
                                  <a:pt x="994822" y="230132"/>
                                </a:lnTo>
                                <a:lnTo>
                                  <a:pt x="1049424" y="66959"/>
                                </a:lnTo>
                                <a:lnTo>
                                  <a:pt x="1097158" y="286321"/>
                                </a:lnTo>
                                <a:lnTo>
                                  <a:pt x="1217211" y="286321"/>
                                </a:lnTo>
                                <a:lnTo>
                                  <a:pt x="1217211" y="404788"/>
                                </a:lnTo>
                                <a:lnTo>
                                  <a:pt x="1295303" y="404788"/>
                                </a:lnTo>
                              </a:path>
                            </a:pathLst>
                          </a:custGeom>
                          <a:noFill/>
                          <a:ln w="16241" cap="flat" cmpd="sng" algn="ctr">
                            <a:solidFill>
                              <a:srgbClr val="0E130C"/>
                            </a:solidFill>
                            <a:prstDash val="solid"/>
                            <a:miter lim="291160"/>
                          </a:ln>
                          <a:effectLst/>
                        </wps:spPr>
                        <wps:bodyPr/>
                      </wps:wsp>
                      <wps:wsp>
                        <wps:cNvPr id="21" name="Shape 15"/>
                        <wps:cNvSpPr/>
                        <wps:spPr>
                          <a:xfrm>
                            <a:off x="5784217" y="546507"/>
                            <a:ext cx="1295303" cy="562622"/>
                          </a:xfrm>
                          <a:custGeom>
                            <a:avLst/>
                            <a:gdLst/>
                            <a:ahLst/>
                            <a:cxnLst/>
                            <a:rect l="0" t="0" r="0" b="0"/>
                            <a:pathLst>
                              <a:path w="1295303" h="562622">
                                <a:moveTo>
                                  <a:pt x="1295303" y="562216"/>
                                </a:moveTo>
                                <a:lnTo>
                                  <a:pt x="1206355" y="562216"/>
                                </a:lnTo>
                                <a:lnTo>
                                  <a:pt x="1206355" y="236751"/>
                                </a:lnTo>
                                <a:lnTo>
                                  <a:pt x="893488" y="236751"/>
                                </a:lnTo>
                                <a:lnTo>
                                  <a:pt x="893488" y="383993"/>
                                </a:lnTo>
                                <a:lnTo>
                                  <a:pt x="778096" y="383993"/>
                                </a:lnTo>
                                <a:lnTo>
                                  <a:pt x="778096" y="0"/>
                                </a:lnTo>
                                <a:lnTo>
                                  <a:pt x="550647" y="0"/>
                                </a:lnTo>
                                <a:lnTo>
                                  <a:pt x="550647" y="383993"/>
                                </a:lnTo>
                                <a:lnTo>
                                  <a:pt x="475311" y="383993"/>
                                </a:lnTo>
                                <a:lnTo>
                                  <a:pt x="475311" y="261176"/>
                                </a:lnTo>
                                <a:lnTo>
                                  <a:pt x="263892" y="261176"/>
                                </a:lnTo>
                                <a:lnTo>
                                  <a:pt x="263892" y="325537"/>
                                </a:lnTo>
                                <a:lnTo>
                                  <a:pt x="112159" y="325537"/>
                                </a:lnTo>
                                <a:lnTo>
                                  <a:pt x="112159" y="562622"/>
                                </a:lnTo>
                                <a:lnTo>
                                  <a:pt x="0" y="562622"/>
                                </a:lnTo>
                              </a:path>
                            </a:pathLst>
                          </a:custGeom>
                          <a:ln/>
                        </wps:spPr>
                        <wps:style>
                          <a:lnRef idx="3">
                            <a:schemeClr val="dk1"/>
                          </a:lnRef>
                          <a:fillRef idx="0">
                            <a:schemeClr val="dk1"/>
                          </a:fillRef>
                          <a:effectRef idx="2">
                            <a:schemeClr val="dk1"/>
                          </a:effectRef>
                          <a:fontRef idx="minor">
                            <a:schemeClr val="tx1"/>
                          </a:fontRef>
                        </wps:style>
                        <wps:bodyPr/>
                      </wps:wsp>
                      <wps:wsp>
                        <wps:cNvPr id="22" name="Shape 16"/>
                        <wps:cNvSpPr/>
                        <wps:spPr>
                          <a:xfrm>
                            <a:off x="0" y="1192319"/>
                            <a:ext cx="7200007" cy="0"/>
                          </a:xfrm>
                          <a:custGeom>
                            <a:avLst/>
                            <a:gdLst/>
                            <a:ahLst/>
                            <a:cxnLst/>
                            <a:rect l="0" t="0" r="0" b="0"/>
                            <a:pathLst>
                              <a:path w="7200007">
                                <a:moveTo>
                                  <a:pt x="0" y="0"/>
                                </a:moveTo>
                                <a:lnTo>
                                  <a:pt x="7200007" y="0"/>
                                </a:lnTo>
                              </a:path>
                            </a:pathLst>
                          </a:custGeom>
                          <a:noFill/>
                          <a:ln w="16186" cap="flat" cmpd="sng" algn="ctr">
                            <a:solidFill>
                              <a:srgbClr val="0E130C"/>
                            </a:solidFill>
                            <a:prstDash val="solid"/>
                            <a:miter lim="291160"/>
                          </a:ln>
                          <a:effectLst/>
                        </wps:spPr>
                        <wps:bodyPr/>
                      </wps:wsp>
                    </wpg:wgp>
                  </a:graphicData>
                </a:graphic>
                <wp14:sizeRelH relativeFrom="margin">
                  <wp14:pctWidth>0</wp14:pctWidth>
                </wp14:sizeRelH>
                <wp14:sizeRelV relativeFrom="margin">
                  <wp14:pctHeight>0</wp14:pctHeight>
                </wp14:sizeRelV>
              </wp:anchor>
            </w:drawing>
          </mc:Choice>
          <mc:Fallback>
            <w:pict>
              <v:group w14:anchorId="2CEFBF78" id="Group 3" o:spid="_x0000_s1026" style="position:absolute;margin-left:0;margin-top:13.8pt;width:321.35pt;height:79.4pt;z-index:251659264;mso-position-horizontal:center;mso-position-horizontal-relative:margin;mso-width-relative:margin;mso-height-relative:margin" coordsize="72000,1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">
                <v:shape id="Shape 6" o:spid="_x0000_s1027" style="position:absolute;left:57222;top:1206;width:14137;height:14137;visibility:visible;mso-wrap-style:square;v-text-anchor:top" coordsize="1413720,14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" path="m706860,v390430,,706860,316494,706860,706860c1413720,1097223,1097290,1413721,706860,1413721,316498,1413721,,1097223,,706860,,316494,316498,,706860,xe" fillcolor="#e6462c" stroked="f" strokeweight="0">
                  <v:stroke miterlimit="83231f" joinstyle="miter"/>
                  <v:path arrowok="t" textboxrect="0,0,1413720,1413721"/>
                </v:shape>
                <v:shape id="Shape 7" o:spid="_x0000_s1028" style="position:absolute;left:13671;top:801;width:16279;height:16279;visibility:visible;mso-wrap-style:square;v-text-anchor:top" coordsize="1627920,162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" path="m813960,v449529,,813960,364432,813960,813960c1627920,1263489,1263489,1627938,813960,1627938,364432,1627938,,1263489,,813960,,364432,364432,,813960,xe" fillcolor="#fbc064" stroked="f" strokeweight="0">
                  <v:stroke miterlimit="83231f" joinstyle="miter"/>
                  <v:path arrowok="t" textboxrect="0,0,1627920,1627938"/>
                </v:shape>
                <v:shape id="Shape 8" o:spid="_x0000_s1029" style="position:absolute;left:41832;width:16597;height:16596;visibility:visible;mso-wrap-style:square;v-text-anchor:top" coordsize="1659665,165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" path="m829844,v458261,,829821,371541,829821,829822c1659665,1288156,1288105,1659644,829844,1659644,371492,1659644,,1288156,,829822,,371541,371492,,829844,xe" fillcolor="#5f78ac" stroked="f" strokeweight="0">
                  <v:stroke miterlimit="83231f" joinstyle="miter"/>
                  <v:path arrowok="t" textboxrect="0,0,1659665,1659644"/>
                </v:shape>
                <v:shape id="Shape 9" o:spid="_x0000_s1030" style="position:absolute;left:28902;top:4592;width:14137;height:14137;visibility:visible;mso-wrap-style:square;v-text-anchor:top" coordsize="1413717,14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" path="m706857,v390434,,706860,316494,706860,706857c1413717,1097237,1097291,1413717,706857,1413717,316494,1413717,,1097237,,706857,,316494,316494,,706857,xe" fillcolor="#682861" stroked="f" strokeweight="0">
                  <v:stroke miterlimit="83231f" joinstyle="miter"/>
                  <v:path arrowok="t" textboxrect="0,0,1413717,1413717"/>
                </v:shape>
                <v:shape id="Shape 10" o:spid="_x0000_s1031" style="position:absolute;left:583;top:4656;width:14137;height:14138;visibility:visible;mso-wrap-style:square;v-text-anchor:top" coordsize="1413716,14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" path="m706859,v390382,,706857,316480,706857,706860c1413716,1097223,1097241,1413717,706859,1413717,316494,1413717,,1097223,,706860,,316480,316494,,706859,xe" fillcolor="#6c863d" stroked="f" strokeweight="0">
                  <v:stroke miterlimit="83231f" joinstyle="miter"/>
                  <v:path arrowok="t" textboxrect="0,0,1413716,1413717"/>
                </v:shape>
                <v:shape id="Shape 11" o:spid="_x0000_s1032" style="position:absolute;left:1204;top:7852;width:12953;height:3239;visibility:visible;mso-wrap-style:square;v-text-anchor:top" coordsize="1295303,32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" path="m,323554r88923,l88923,204797r157770,l246693,83646r189569,l436262,,708224,r,164313l889755,164313r,86348l1223658,250661r,73153l1295303,323814e" filled="f" strokecolor="#0e130c" strokeweight=".45064mm">
                  <v:stroke miterlimit="190815f" joinstyle="miter"/>
                  <v:path arrowok="t" textboxrect="0,0,1295303,323814"/>
                </v:shape>
                <v:shape id="Shape 12" o:spid="_x0000_s1033" style="position:absolute;left:15364;top:3399;width:12953;height:7691;visibility:visible;mso-wrap-style:square;v-text-anchor:top" coordsize="1295303,76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" path="m,768809r209568,l209568,526868r226713,l436281,442486r211358,c647639,528882,645673,610375,645673,695306r88163,l814968,r90105,609386l1045016,609386r104325,85920l1149341,769086r145962,e" filled="f" strokecolor="#0e130c" strokeweight=".44961mm">
                  <v:stroke miterlimit="190815f" joinstyle="miter"/>
                  <v:path arrowok="t" textboxrect="0,0,1295303,769086"/>
                </v:shape>
                <v:shape id="Shape 13" o:spid="_x0000_s1034" style="position:absolute;left:29524;top:7847;width:12953;height:3238;visibility:visible;mso-wrap-style:square;v-text-anchor:top" coordsize="1295303,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" path="m,323590r127152,l127152,127067,267312,48294r135565,64088l402877,,600546,r,87084l889761,87084r,165597l975077,181519r83514,63063l1147212,181519r76446,71162l1223658,323850r71645,e" filled="f" strokecolor="#0e130c" strokeweight=".44961mm">
                  <v:stroke miterlimit="190815f" joinstyle="miter"/>
                  <v:path arrowok="t" textboxrect="0,0,1295303,323850"/>
                </v:shape>
                <v:shape id="Shape 14" o:spid="_x0000_s1035" style="position:absolute;left:43682;top:7042;width:12953;height:4047;visibility:visible;mso-wrap-style:square;v-text-anchor:top" coordsize="1295303,40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" path="m,404535r127152,l127152,286115,184848,r50960,286115l235808,319640r109578,l345386,222304r123407,l468793,141445,589401,97456r217872,71066l807273,277160r75818,l883091,230132r111731,l1049424,66959r47734,219362l1217211,286321r,118467l1295303,404788e" filled="f" strokecolor="#0e130c" strokeweight=".45114mm">
                  <v:stroke miterlimit="190815f" joinstyle="miter"/>
                  <v:path arrowok="t" textboxrect="0,0,1295303,404788"/>
                </v:shape>
                <v:shape id="Shape 15" o:spid="_x0000_s1036" style="position:absolute;left:57842;top:5465;width:12953;height:5626;visibility:visible;mso-wrap-style:square;v-text-anchor:top" coordsize="1295303,56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" path="m1295303,562216r-88948,l1206355,236751r-312867,l893488,383993r-115392,l778096,,550647,r,383993l475311,383993r,-122817l263892,261176r,64361l112159,325537r,237085l,562622e" filled="f" strokecolor="black [3200]" strokeweight="1.5pt">
                  <v:stroke joinstyle="miter"/>
                  <v:path arrowok="t" textboxrect="0,0,1295303,562622"/>
                </v:shape>
                <v:shape id="Shape 16" o:spid="_x0000_s1037" style="position:absolute;top:11923;width:72000;height:0;visibility:visible;mso-wrap-style:square;v-text-anchor:top" coordsize="7200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" path="m,l7200007,e" filled="f" strokecolor="#0e130c" strokeweight=".44961mm">
                  <v:stroke miterlimit="190815f" joinstyle="miter"/>
                  <v:path arrowok="t" textboxrect="0,0,7200007,0"/>
                </v:shape>
                <w10:wrap anchorx="margin"/>
              </v:group>
            </w:pict>
          </mc:Fallback>
        </mc:AlternateContent>
      </w:r>
    </w:p>
    <w:p w14:paraId="6F69F080" w14:textId="4B13EDBB" w:rsidR="009622E0" w:rsidRPr="00A12A4D" w:rsidRDefault="009622E0" w:rsidP="00D24636">
      <w:pPr>
        <w:spacing w:before="0" w:after="0"/>
        <w:contextualSpacing/>
        <w:rPr>
          <w:rFonts w:eastAsia="Calibri" w:cstheme="minorHAnsi"/>
          <w:b/>
          <w:sz w:val="24"/>
          <w:szCs w:val="24"/>
          <w:u w:val="single"/>
        </w:rPr>
      </w:pPr>
    </w:p>
    <w:p w14:paraId="16166FE1" w14:textId="37FBE4CB" w:rsidR="00336AD4" w:rsidRPr="00A12A4D" w:rsidRDefault="00336AD4" w:rsidP="00D24636">
      <w:pPr>
        <w:pStyle w:val="ListParagraph"/>
        <w:widowControl w:val="0"/>
        <w:tabs>
          <w:tab w:val="left" w:pos="0"/>
          <w:tab w:val="left" w:pos="242"/>
        </w:tabs>
        <w:autoSpaceDE w:val="0"/>
        <w:autoSpaceDN w:val="0"/>
        <w:spacing w:before="0" w:after="0"/>
        <w:ind w:left="0"/>
        <w:contextualSpacing w:val="0"/>
        <w:jc w:val="both"/>
        <w:rPr>
          <w:rFonts w:cstheme="minorHAnsi"/>
        </w:rPr>
      </w:pPr>
    </w:p>
    <w:p w14:paraId="1686BF9D" w14:textId="77777777" w:rsidR="00336AD4" w:rsidRPr="00A12A4D" w:rsidRDefault="00336AD4" w:rsidP="00D24636">
      <w:pPr>
        <w:pStyle w:val="ListParagraph"/>
        <w:widowControl w:val="0"/>
        <w:tabs>
          <w:tab w:val="left" w:pos="0"/>
          <w:tab w:val="left" w:pos="242"/>
        </w:tabs>
        <w:autoSpaceDE w:val="0"/>
        <w:autoSpaceDN w:val="0"/>
        <w:spacing w:before="0" w:after="0"/>
        <w:ind w:left="0"/>
        <w:contextualSpacing w:val="0"/>
        <w:jc w:val="both"/>
        <w:rPr>
          <w:rFonts w:cstheme="minorHAnsi"/>
        </w:rPr>
      </w:pPr>
    </w:p>
    <w:p w14:paraId="75B3AAE6" w14:textId="77777777" w:rsidR="00DA70B0" w:rsidRPr="00A12A4D" w:rsidRDefault="00DA70B0" w:rsidP="00D24636">
      <w:pPr>
        <w:pStyle w:val="ListParagraph"/>
        <w:widowControl w:val="0"/>
        <w:tabs>
          <w:tab w:val="left" w:pos="0"/>
          <w:tab w:val="left" w:pos="242"/>
        </w:tabs>
        <w:autoSpaceDE w:val="0"/>
        <w:autoSpaceDN w:val="0"/>
        <w:spacing w:before="0" w:after="0"/>
        <w:ind w:left="0"/>
        <w:contextualSpacing w:val="0"/>
        <w:jc w:val="both"/>
        <w:rPr>
          <w:rFonts w:cstheme="minorHAnsi"/>
        </w:rPr>
      </w:pPr>
    </w:p>
    <w:p w14:paraId="6E2C5852" w14:textId="77777777" w:rsidR="00B10A17" w:rsidRDefault="00B10A17" w:rsidP="00D24636">
      <w:pPr>
        <w:pStyle w:val="ListParagraph"/>
        <w:widowControl w:val="0"/>
        <w:tabs>
          <w:tab w:val="left" w:pos="0"/>
          <w:tab w:val="left" w:pos="242"/>
        </w:tabs>
        <w:autoSpaceDE w:val="0"/>
        <w:autoSpaceDN w:val="0"/>
        <w:spacing w:before="0" w:after="0"/>
        <w:ind w:left="0"/>
        <w:contextualSpacing w:val="0"/>
        <w:jc w:val="both"/>
        <w:rPr>
          <w:rFonts w:cstheme="minorHAnsi"/>
          <w:sz w:val="24"/>
          <w:szCs w:val="24"/>
        </w:rPr>
      </w:pPr>
    </w:p>
    <w:p w14:paraId="17977AC1" w14:textId="77777777" w:rsidR="00B10A17" w:rsidRDefault="00B10A17" w:rsidP="00D24636">
      <w:pPr>
        <w:pStyle w:val="ListParagraph"/>
        <w:widowControl w:val="0"/>
        <w:tabs>
          <w:tab w:val="left" w:pos="0"/>
          <w:tab w:val="left" w:pos="242"/>
        </w:tabs>
        <w:autoSpaceDE w:val="0"/>
        <w:autoSpaceDN w:val="0"/>
        <w:spacing w:before="0" w:after="0"/>
        <w:ind w:left="0"/>
        <w:contextualSpacing w:val="0"/>
        <w:jc w:val="both"/>
        <w:rPr>
          <w:rFonts w:cstheme="minorHAnsi"/>
          <w:sz w:val="24"/>
          <w:szCs w:val="24"/>
        </w:rPr>
      </w:pPr>
    </w:p>
    <w:p w14:paraId="085899F8" w14:textId="77777777" w:rsidR="00B10A17" w:rsidRDefault="00B10A17" w:rsidP="00D24636">
      <w:pPr>
        <w:pStyle w:val="ListParagraph"/>
        <w:widowControl w:val="0"/>
        <w:tabs>
          <w:tab w:val="left" w:pos="0"/>
          <w:tab w:val="left" w:pos="242"/>
        </w:tabs>
        <w:autoSpaceDE w:val="0"/>
        <w:autoSpaceDN w:val="0"/>
        <w:spacing w:before="0" w:after="0"/>
        <w:ind w:left="0"/>
        <w:contextualSpacing w:val="0"/>
        <w:jc w:val="both"/>
        <w:rPr>
          <w:rFonts w:cstheme="minorHAnsi"/>
          <w:sz w:val="24"/>
          <w:szCs w:val="24"/>
        </w:rPr>
      </w:pPr>
    </w:p>
    <w:p w14:paraId="6AE6E1C2" w14:textId="63C53AE5" w:rsidR="00DA70B0" w:rsidRDefault="00861F75" w:rsidP="00D24636">
      <w:pPr>
        <w:pStyle w:val="ListParagraph"/>
        <w:widowControl w:val="0"/>
        <w:tabs>
          <w:tab w:val="left" w:pos="0"/>
          <w:tab w:val="left" w:pos="242"/>
        </w:tabs>
        <w:autoSpaceDE w:val="0"/>
        <w:autoSpaceDN w:val="0"/>
        <w:spacing w:before="0" w:after="0"/>
        <w:ind w:left="0"/>
        <w:contextualSpacing w:val="0"/>
        <w:jc w:val="both"/>
        <w:rPr>
          <w:rFonts w:eastAsia="Calibri" w:cstheme="minorHAnsi"/>
          <w:sz w:val="24"/>
          <w:szCs w:val="24"/>
        </w:rPr>
      </w:pPr>
      <w:r w:rsidRPr="00A12A4D">
        <w:rPr>
          <w:rFonts w:cstheme="minorHAnsi"/>
          <w:sz w:val="24"/>
          <w:szCs w:val="24"/>
        </w:rPr>
        <w:t xml:space="preserve">Ministarstvo regionalnoga razvoja i fondova Europske unije </w:t>
      </w:r>
      <w:r w:rsidR="009622E0" w:rsidRPr="00A12A4D">
        <w:rPr>
          <w:rFonts w:eastAsia="Calibri" w:cstheme="minorHAnsi"/>
          <w:sz w:val="24"/>
          <w:szCs w:val="24"/>
        </w:rPr>
        <w:t xml:space="preserve">(SC9b1 OPKK) u suradnji s </w:t>
      </w:r>
      <w:bookmarkStart w:id="313" w:name="_Hlk84424058"/>
      <w:r w:rsidR="009622E0" w:rsidRPr="00A12A4D">
        <w:rPr>
          <w:rFonts w:eastAsia="Calibri" w:cstheme="minorHAnsi"/>
          <w:sz w:val="24"/>
          <w:szCs w:val="24"/>
        </w:rPr>
        <w:t>M</w:t>
      </w:r>
      <w:r w:rsidRPr="00A12A4D">
        <w:rPr>
          <w:rFonts w:eastAsia="Calibri" w:cstheme="minorHAnsi"/>
          <w:sz w:val="24"/>
          <w:szCs w:val="24"/>
        </w:rPr>
        <w:t>inistarstvom rada, mirovinskog</w:t>
      </w:r>
      <w:r w:rsidR="003E6474" w:rsidRPr="00A12A4D">
        <w:rPr>
          <w:rFonts w:eastAsia="Calibri" w:cstheme="minorHAnsi"/>
          <w:sz w:val="24"/>
          <w:szCs w:val="24"/>
        </w:rPr>
        <w:t>a</w:t>
      </w:r>
      <w:r w:rsidRPr="00A12A4D">
        <w:rPr>
          <w:rFonts w:eastAsia="Calibri" w:cstheme="minorHAnsi"/>
          <w:sz w:val="24"/>
          <w:szCs w:val="24"/>
        </w:rPr>
        <w:t xml:space="preserve"> sustava, obitelji i socijalne politike </w:t>
      </w:r>
      <w:r w:rsidR="009622E0" w:rsidRPr="00A12A4D">
        <w:rPr>
          <w:rFonts w:eastAsia="Calibri" w:cstheme="minorHAnsi"/>
          <w:sz w:val="24"/>
          <w:szCs w:val="24"/>
        </w:rPr>
        <w:t xml:space="preserve"> </w:t>
      </w:r>
      <w:bookmarkEnd w:id="313"/>
      <w:r w:rsidR="009622E0" w:rsidRPr="00A12A4D">
        <w:rPr>
          <w:rFonts w:eastAsia="Calibri" w:cstheme="minorHAnsi"/>
          <w:sz w:val="24"/>
          <w:szCs w:val="24"/>
        </w:rPr>
        <w:t>(SC9i2 OPULJP)</w:t>
      </w:r>
      <w:r w:rsidR="00107E2B" w:rsidRPr="00A12A4D">
        <w:rPr>
          <w:rFonts w:cstheme="minorHAnsi"/>
          <w:color w:val="26262F"/>
          <w:sz w:val="24"/>
          <w:szCs w:val="24"/>
        </w:rPr>
        <w:t xml:space="preserve"> </w:t>
      </w:r>
      <w:r w:rsidR="009622E0" w:rsidRPr="00A12A4D">
        <w:rPr>
          <w:rFonts w:eastAsia="Calibri" w:cstheme="minorHAnsi"/>
          <w:sz w:val="24"/>
          <w:szCs w:val="24"/>
        </w:rPr>
        <w:t xml:space="preserve">provodi </w:t>
      </w:r>
      <w:r w:rsidR="009622E0" w:rsidRPr="00A12A4D">
        <w:rPr>
          <w:rFonts w:eastAsia="Calibri" w:cstheme="minorHAnsi"/>
          <w:i/>
          <w:iCs/>
          <w:sz w:val="24"/>
          <w:szCs w:val="24"/>
        </w:rPr>
        <w:t>Program integrirane fizičke, gospodarske i socijalne regeneracije malih gradova na ratom pogođenim područjima</w:t>
      </w:r>
      <w:r w:rsidR="009622E0" w:rsidRPr="00A12A4D">
        <w:rPr>
          <w:rFonts w:eastAsia="Calibri" w:cstheme="minorHAnsi"/>
          <w:sz w:val="24"/>
          <w:szCs w:val="24"/>
        </w:rPr>
        <w:t>. Riječ je o pilot Programu kakav se do sada nije provodio na teritoriju R</w:t>
      </w:r>
      <w:r w:rsidR="00B76A21" w:rsidRPr="00A12A4D">
        <w:rPr>
          <w:rFonts w:eastAsia="Calibri" w:cstheme="minorHAnsi"/>
          <w:sz w:val="24"/>
          <w:szCs w:val="24"/>
        </w:rPr>
        <w:t>epublike Hrvatske</w:t>
      </w:r>
      <w:r w:rsidR="009622E0" w:rsidRPr="00A12A4D">
        <w:rPr>
          <w:rFonts w:eastAsia="Calibri" w:cstheme="minorHAnsi"/>
          <w:sz w:val="24"/>
          <w:szCs w:val="24"/>
        </w:rPr>
        <w:t>, a čija provedba ima dvostruki cilj:</w:t>
      </w:r>
    </w:p>
    <w:p w14:paraId="20713C6F" w14:textId="77777777" w:rsidR="00B10A17" w:rsidRPr="00A12A4D" w:rsidRDefault="00B10A17" w:rsidP="00D24636">
      <w:pPr>
        <w:pStyle w:val="ListParagraph"/>
        <w:widowControl w:val="0"/>
        <w:tabs>
          <w:tab w:val="left" w:pos="0"/>
          <w:tab w:val="left" w:pos="242"/>
        </w:tabs>
        <w:autoSpaceDE w:val="0"/>
        <w:autoSpaceDN w:val="0"/>
        <w:spacing w:before="0" w:after="0"/>
        <w:ind w:left="0"/>
        <w:contextualSpacing w:val="0"/>
        <w:jc w:val="both"/>
        <w:rPr>
          <w:rFonts w:eastAsia="Calibri" w:cstheme="minorHAnsi"/>
          <w:sz w:val="24"/>
          <w:szCs w:val="24"/>
        </w:rPr>
      </w:pPr>
    </w:p>
    <w:p w14:paraId="6C7BEAFB" w14:textId="370F08F4" w:rsidR="009622E0" w:rsidRPr="00B10A17" w:rsidRDefault="009622E0" w:rsidP="00D501A5">
      <w:pPr>
        <w:pStyle w:val="ListParagraph"/>
        <w:numPr>
          <w:ilvl w:val="0"/>
          <w:numId w:val="47"/>
        </w:numPr>
        <w:spacing w:before="0" w:after="0"/>
        <w:jc w:val="both"/>
        <w:rPr>
          <w:rFonts w:eastAsia="Calibri" w:cstheme="minorHAnsi"/>
          <w:sz w:val="24"/>
          <w:szCs w:val="24"/>
        </w:rPr>
      </w:pPr>
      <w:r w:rsidRPr="00B10A17">
        <w:rPr>
          <w:rFonts w:eastAsia="Calibri" w:cstheme="minorHAnsi"/>
          <w:sz w:val="24"/>
          <w:szCs w:val="24"/>
        </w:rPr>
        <w:t xml:space="preserve">uspostava i testiranje novog modela regeneracije područja, koji integrira aktivnosti iz </w:t>
      </w:r>
      <w:r w:rsidR="00EA3C72" w:rsidRPr="00B10A17">
        <w:rPr>
          <w:rFonts w:eastAsia="Calibri" w:cstheme="minorHAnsi"/>
          <w:sz w:val="24"/>
          <w:szCs w:val="24"/>
        </w:rPr>
        <w:t>dva</w:t>
      </w:r>
      <w:r w:rsidRPr="00B10A17">
        <w:rPr>
          <w:rFonts w:eastAsia="Calibri" w:cstheme="minorHAnsi"/>
          <w:sz w:val="24"/>
          <w:szCs w:val="24"/>
        </w:rPr>
        <w:t xml:space="preserve"> OP-a odnosno aktivnosti koje se financiraju iz </w:t>
      </w:r>
      <w:r w:rsidR="00EA3C72" w:rsidRPr="00B10A17">
        <w:rPr>
          <w:rFonts w:eastAsia="Calibri" w:cstheme="minorHAnsi"/>
          <w:sz w:val="24"/>
          <w:szCs w:val="24"/>
        </w:rPr>
        <w:t>dva</w:t>
      </w:r>
      <w:r w:rsidRPr="00B10A17">
        <w:rPr>
          <w:rFonts w:eastAsia="Calibri" w:cstheme="minorHAnsi"/>
          <w:sz w:val="24"/>
          <w:szCs w:val="24"/>
        </w:rPr>
        <w:t xml:space="preserve"> fonda – </w:t>
      </w:r>
      <w:r w:rsidR="00B416A7" w:rsidRPr="00B10A17">
        <w:rPr>
          <w:rFonts w:eastAsia="Calibri" w:cstheme="minorHAnsi"/>
          <w:sz w:val="24"/>
          <w:szCs w:val="24"/>
        </w:rPr>
        <w:t>Europski fond za regionalni razvoj</w:t>
      </w:r>
      <w:r w:rsidR="00B416A7" w:rsidRPr="00B10A17">
        <w:rPr>
          <w:rFonts w:eastAsia="Arial" w:cstheme="minorHAnsi"/>
          <w:sz w:val="24"/>
          <w:szCs w:val="24"/>
        </w:rPr>
        <w:t xml:space="preserve"> i Europski socijalni fond</w:t>
      </w:r>
      <w:r w:rsidRPr="00B10A17">
        <w:rPr>
          <w:rFonts w:eastAsia="Calibri" w:cstheme="minorHAnsi"/>
          <w:sz w:val="24"/>
          <w:szCs w:val="24"/>
        </w:rPr>
        <w:t xml:space="preserve">. </w:t>
      </w:r>
    </w:p>
    <w:p w14:paraId="68F286BB" w14:textId="79B87A69" w:rsidR="009622E0" w:rsidRPr="00B10A17" w:rsidRDefault="009622E0" w:rsidP="00D501A5">
      <w:pPr>
        <w:pStyle w:val="ListParagraph"/>
        <w:numPr>
          <w:ilvl w:val="0"/>
          <w:numId w:val="47"/>
        </w:numPr>
        <w:spacing w:before="0" w:after="0"/>
        <w:jc w:val="both"/>
        <w:rPr>
          <w:rFonts w:eastAsia="Calibri" w:cstheme="minorHAnsi"/>
          <w:sz w:val="24"/>
          <w:szCs w:val="24"/>
        </w:rPr>
      </w:pPr>
      <w:r w:rsidRPr="00B10A17">
        <w:rPr>
          <w:rFonts w:eastAsia="Calibri" w:cstheme="minorHAnsi"/>
          <w:sz w:val="24"/>
          <w:szCs w:val="24"/>
        </w:rPr>
        <w:t>regeneracija unaprijed odabranih područja (</w:t>
      </w:r>
      <w:r w:rsidR="00EA3C72" w:rsidRPr="00B10A17">
        <w:rPr>
          <w:rFonts w:eastAsia="Calibri" w:cstheme="minorHAnsi"/>
          <w:sz w:val="24"/>
          <w:szCs w:val="24"/>
        </w:rPr>
        <w:t>pet</w:t>
      </w:r>
      <w:r w:rsidRPr="00B10A17">
        <w:rPr>
          <w:rFonts w:eastAsia="Calibri" w:cstheme="minorHAnsi"/>
          <w:sz w:val="24"/>
          <w:szCs w:val="24"/>
        </w:rPr>
        <w:t xml:space="preserve"> malih gradova) kroz integrirani pristup ulaganja</w:t>
      </w:r>
      <w:r w:rsidR="00E83005" w:rsidRPr="00B10A17">
        <w:rPr>
          <w:rFonts w:eastAsia="Calibri" w:cstheme="minorHAnsi"/>
          <w:sz w:val="24"/>
          <w:szCs w:val="24"/>
        </w:rPr>
        <w:t>.</w:t>
      </w:r>
    </w:p>
    <w:p w14:paraId="763DA8E5" w14:textId="77777777" w:rsidR="00DA70B0" w:rsidRPr="00A12A4D" w:rsidRDefault="00DA70B0" w:rsidP="00D24636">
      <w:pPr>
        <w:pStyle w:val="ListParagraph"/>
        <w:spacing w:before="0" w:after="0"/>
        <w:ind w:left="0"/>
        <w:jc w:val="both"/>
        <w:rPr>
          <w:rFonts w:eastAsia="Calibri" w:cstheme="minorHAnsi"/>
        </w:rPr>
      </w:pPr>
    </w:p>
    <w:p w14:paraId="3B27B556" w14:textId="42C7A547" w:rsidR="009622E0" w:rsidRPr="00A12A4D" w:rsidRDefault="009622E0" w:rsidP="00D24636">
      <w:pPr>
        <w:spacing w:before="0" w:after="0"/>
        <w:jc w:val="both"/>
        <w:rPr>
          <w:rFonts w:eastAsia="Calibri" w:cstheme="minorHAnsi"/>
          <w:sz w:val="24"/>
          <w:szCs w:val="24"/>
        </w:rPr>
      </w:pPr>
      <w:r w:rsidRPr="00A12A4D">
        <w:rPr>
          <w:rFonts w:eastAsia="Calibri" w:cstheme="minorHAnsi"/>
          <w:sz w:val="24"/>
          <w:szCs w:val="24"/>
        </w:rPr>
        <w:t xml:space="preserve">Program se provodi na području </w:t>
      </w:r>
      <w:r w:rsidR="00EA3C72" w:rsidRPr="00A12A4D">
        <w:rPr>
          <w:rFonts w:eastAsia="Calibri" w:cstheme="minorHAnsi"/>
          <w:sz w:val="24"/>
          <w:szCs w:val="24"/>
        </w:rPr>
        <w:t>pet</w:t>
      </w:r>
      <w:r w:rsidRPr="00A12A4D">
        <w:rPr>
          <w:rFonts w:eastAsia="Calibri" w:cstheme="minorHAnsi"/>
          <w:sz w:val="24"/>
          <w:szCs w:val="24"/>
        </w:rPr>
        <w:t xml:space="preserve"> najdepriviranijih malih gradova </w:t>
      </w:r>
      <w:r w:rsidR="00E83005" w:rsidRPr="00A12A4D">
        <w:rPr>
          <w:rFonts w:eastAsia="Calibri" w:cstheme="minorHAnsi"/>
          <w:sz w:val="24"/>
          <w:szCs w:val="24"/>
        </w:rPr>
        <w:t>od</w:t>
      </w:r>
      <w:r w:rsidRPr="00A12A4D">
        <w:rPr>
          <w:rFonts w:eastAsia="Calibri" w:cstheme="minorHAnsi"/>
          <w:sz w:val="24"/>
          <w:szCs w:val="24"/>
        </w:rPr>
        <w:t xml:space="preserve"> 10 000 do 35 000 stanovnika: Petrinja, Benkovac, Knin, Vukovar i Beli Manastir s Općinom Darda. Cilj koji se želi postići ovakvim teritorijalno utemeljenim pristupom integriranoj regeneraciji odabranih područja je smanjenje socijalne nejednakosti, isključenosti i siromaštva, poboljšanje infrastrukture, jačanje potencijala rasta, povećanje atraktivnosti za življenje i potencijalna ulaganja, jačanje socijalnog uključivanja i aktivnog sudjelovanja stanovnika tih područja u gospodarskom i društvenom životu. </w:t>
      </w:r>
    </w:p>
    <w:p w14:paraId="27911108" w14:textId="77777777" w:rsidR="00B10A17" w:rsidRDefault="00B10A17" w:rsidP="00D24636">
      <w:pPr>
        <w:spacing w:before="0" w:after="0"/>
        <w:jc w:val="both"/>
        <w:rPr>
          <w:rFonts w:eastAsia="Calibri" w:cstheme="minorHAnsi"/>
          <w:sz w:val="24"/>
          <w:szCs w:val="24"/>
        </w:rPr>
      </w:pPr>
    </w:p>
    <w:p w14:paraId="7D647250" w14:textId="33282E9D" w:rsidR="009622E0" w:rsidRPr="00A12A4D" w:rsidRDefault="009622E0" w:rsidP="00D24636">
      <w:pPr>
        <w:spacing w:before="0" w:after="0"/>
        <w:jc w:val="both"/>
        <w:rPr>
          <w:rFonts w:eastAsia="Calibri" w:cstheme="minorHAnsi"/>
          <w:sz w:val="24"/>
          <w:szCs w:val="24"/>
        </w:rPr>
      </w:pPr>
      <w:r w:rsidRPr="00A12A4D">
        <w:rPr>
          <w:rFonts w:eastAsia="Calibri" w:cstheme="minorHAnsi"/>
          <w:sz w:val="24"/>
          <w:szCs w:val="24"/>
        </w:rPr>
        <w:t xml:space="preserve">Provedba Programa temelji se na provedbi tzv. Intervencijskih planova. Stoga je Grad Petrinja u suradnji sa </w:t>
      </w:r>
      <w:r w:rsidR="00861F75" w:rsidRPr="00A12A4D">
        <w:rPr>
          <w:rFonts w:cstheme="minorHAnsi"/>
          <w:sz w:val="24"/>
          <w:szCs w:val="24"/>
        </w:rPr>
        <w:t xml:space="preserve">Ministarstvom regionalnoga razvoja i fondova Europske unije </w:t>
      </w:r>
      <w:r w:rsidRPr="00A12A4D">
        <w:rPr>
          <w:rFonts w:eastAsia="Calibri" w:cstheme="minorHAnsi"/>
          <w:sz w:val="24"/>
          <w:szCs w:val="24"/>
        </w:rPr>
        <w:t>izradi</w:t>
      </w:r>
      <w:r w:rsidR="00C40F5C" w:rsidRPr="00A12A4D">
        <w:rPr>
          <w:rFonts w:eastAsia="Calibri" w:cstheme="minorHAnsi"/>
          <w:sz w:val="24"/>
          <w:szCs w:val="24"/>
        </w:rPr>
        <w:t>o</w:t>
      </w:r>
      <w:r w:rsidRPr="00A12A4D">
        <w:rPr>
          <w:rFonts w:eastAsia="Calibri" w:cstheme="minorHAnsi"/>
          <w:sz w:val="24"/>
          <w:szCs w:val="24"/>
        </w:rPr>
        <w:t xml:space="preserve"> svoj Intervencijski plan, koji između ostalog sadrži i portfolio projekata sa listom projekata čija provedba završava u ovoj financijskoj perspektivi. </w:t>
      </w:r>
    </w:p>
    <w:p w14:paraId="5C4E9F47" w14:textId="77777777" w:rsidR="00B10A17" w:rsidRDefault="00B10A17" w:rsidP="00D24636">
      <w:pPr>
        <w:spacing w:before="0" w:after="0"/>
        <w:jc w:val="both"/>
        <w:rPr>
          <w:rFonts w:eastAsia="Calibri" w:cstheme="minorHAnsi"/>
          <w:sz w:val="24"/>
          <w:szCs w:val="24"/>
        </w:rPr>
      </w:pPr>
    </w:p>
    <w:p w14:paraId="10DC05CE" w14:textId="54726C07" w:rsidR="009622E0" w:rsidRDefault="009622E0" w:rsidP="00D24636">
      <w:pPr>
        <w:spacing w:before="0" w:after="0"/>
        <w:jc w:val="both"/>
        <w:rPr>
          <w:rFonts w:eastAsia="Calibri" w:cstheme="minorHAnsi"/>
          <w:sz w:val="24"/>
          <w:szCs w:val="24"/>
        </w:rPr>
      </w:pPr>
      <w:r w:rsidRPr="00A12A4D">
        <w:rPr>
          <w:rFonts w:eastAsia="Calibri" w:cstheme="minorHAnsi"/>
          <w:sz w:val="24"/>
          <w:szCs w:val="24"/>
        </w:rPr>
        <w:t xml:space="preserve">Alokacija dodijeljena gradu Petrinji za provedbu projekata iz Intervencijskog </w:t>
      </w:r>
      <w:r w:rsidR="00D635C2" w:rsidRPr="00A12A4D">
        <w:rPr>
          <w:rFonts w:eastAsia="Calibri" w:cstheme="minorHAnsi"/>
          <w:sz w:val="24"/>
          <w:szCs w:val="24"/>
        </w:rPr>
        <w:t xml:space="preserve">plana </w:t>
      </w:r>
      <w:r w:rsidRPr="00A12A4D">
        <w:rPr>
          <w:rFonts w:eastAsia="Calibri" w:cstheme="minorHAnsi"/>
          <w:sz w:val="24"/>
          <w:szCs w:val="24"/>
        </w:rPr>
        <w:t>iznosi 18,5 mil</w:t>
      </w:r>
      <w:r w:rsidR="00944D57" w:rsidRPr="00A12A4D">
        <w:rPr>
          <w:rFonts w:eastAsia="Calibri" w:cstheme="minorHAnsi"/>
          <w:sz w:val="24"/>
          <w:szCs w:val="24"/>
        </w:rPr>
        <w:t>ijuna</w:t>
      </w:r>
      <w:r w:rsidRPr="00A12A4D">
        <w:rPr>
          <w:rFonts w:eastAsia="Calibri" w:cstheme="minorHAnsi"/>
          <w:sz w:val="24"/>
          <w:szCs w:val="24"/>
        </w:rPr>
        <w:t xml:space="preserve"> eura iz </w:t>
      </w:r>
      <w:r w:rsidR="00944D57" w:rsidRPr="00A12A4D">
        <w:rPr>
          <w:rFonts w:eastAsia="Calibri" w:cstheme="minorHAnsi"/>
          <w:sz w:val="24"/>
          <w:szCs w:val="24"/>
        </w:rPr>
        <w:t xml:space="preserve">Europskog fonda za regionalni razvoj </w:t>
      </w:r>
      <w:r w:rsidRPr="00A12A4D">
        <w:rPr>
          <w:rFonts w:eastAsia="Calibri" w:cstheme="minorHAnsi"/>
          <w:sz w:val="24"/>
          <w:szCs w:val="24"/>
        </w:rPr>
        <w:t xml:space="preserve"> te </w:t>
      </w:r>
      <w:r w:rsidR="00EA3C72" w:rsidRPr="00A12A4D">
        <w:rPr>
          <w:rFonts w:eastAsia="Calibri" w:cstheme="minorHAnsi"/>
          <w:sz w:val="24"/>
          <w:szCs w:val="24"/>
        </w:rPr>
        <w:t>četiri</w:t>
      </w:r>
      <w:r w:rsidRPr="00A12A4D">
        <w:rPr>
          <w:rFonts w:eastAsia="Calibri" w:cstheme="minorHAnsi"/>
          <w:sz w:val="24"/>
          <w:szCs w:val="24"/>
        </w:rPr>
        <w:t xml:space="preserve"> mil</w:t>
      </w:r>
      <w:r w:rsidR="00944D57" w:rsidRPr="00A12A4D">
        <w:rPr>
          <w:rFonts w:eastAsia="Calibri" w:cstheme="minorHAnsi"/>
          <w:sz w:val="24"/>
          <w:szCs w:val="24"/>
        </w:rPr>
        <w:t>ijuna</w:t>
      </w:r>
      <w:r w:rsidRPr="00A12A4D">
        <w:rPr>
          <w:rFonts w:eastAsia="Calibri" w:cstheme="minorHAnsi"/>
          <w:sz w:val="24"/>
          <w:szCs w:val="24"/>
        </w:rPr>
        <w:t xml:space="preserve"> eura iz E</w:t>
      </w:r>
      <w:r w:rsidR="00944D57" w:rsidRPr="00A12A4D">
        <w:rPr>
          <w:rFonts w:eastAsia="Calibri" w:cstheme="minorHAnsi"/>
          <w:sz w:val="24"/>
          <w:szCs w:val="24"/>
        </w:rPr>
        <w:t>uropskog socijalnog fonda</w:t>
      </w:r>
      <w:r w:rsidRPr="00A12A4D">
        <w:rPr>
          <w:rFonts w:eastAsia="Calibri" w:cstheme="minorHAnsi"/>
          <w:sz w:val="24"/>
          <w:szCs w:val="24"/>
        </w:rPr>
        <w:t xml:space="preserve">. Za provedbu projekata Intervencijskog plana grada Petrinje </w:t>
      </w:r>
      <w:r w:rsidR="00861F75" w:rsidRPr="00A12A4D">
        <w:rPr>
          <w:rFonts w:cstheme="minorHAnsi"/>
          <w:sz w:val="24"/>
          <w:szCs w:val="24"/>
        </w:rPr>
        <w:t xml:space="preserve">Ministarstvo regionalnoga razvoja i fondova Europske unije </w:t>
      </w:r>
      <w:r w:rsidRPr="00A12A4D">
        <w:rPr>
          <w:rFonts w:eastAsia="Calibri" w:cstheme="minorHAnsi"/>
          <w:sz w:val="24"/>
          <w:szCs w:val="24"/>
        </w:rPr>
        <w:t xml:space="preserve"> objavilo </w:t>
      </w:r>
      <w:r w:rsidR="00944D57" w:rsidRPr="00A12A4D">
        <w:rPr>
          <w:rFonts w:eastAsia="Calibri" w:cstheme="minorHAnsi"/>
          <w:sz w:val="24"/>
          <w:szCs w:val="24"/>
        </w:rPr>
        <w:t xml:space="preserve">je </w:t>
      </w:r>
      <w:r w:rsidR="00EA3C72" w:rsidRPr="00A12A4D">
        <w:rPr>
          <w:rFonts w:eastAsia="Calibri" w:cstheme="minorHAnsi"/>
          <w:sz w:val="24"/>
          <w:szCs w:val="24"/>
        </w:rPr>
        <w:t>tri</w:t>
      </w:r>
      <w:r w:rsidRPr="00A12A4D">
        <w:rPr>
          <w:rFonts w:eastAsia="Calibri" w:cstheme="minorHAnsi"/>
          <w:sz w:val="24"/>
          <w:szCs w:val="24"/>
        </w:rPr>
        <w:t xml:space="preserve"> poziva – Poziv za pripremu dokumentacije i jačanje kapaciteta, Poziv za razvoj poduzetništva u gradu Petrinji te Poziv za provedbu Intervencijskog plana.</w:t>
      </w:r>
      <w:r w:rsidR="00E83005" w:rsidRPr="00A12A4D">
        <w:rPr>
          <w:rFonts w:eastAsia="Calibri" w:cstheme="minorHAnsi"/>
          <w:sz w:val="24"/>
          <w:szCs w:val="24"/>
        </w:rPr>
        <w:t xml:space="preserve"> </w:t>
      </w:r>
      <w:r w:rsidRPr="00A12A4D">
        <w:rPr>
          <w:rFonts w:eastAsia="Calibri" w:cstheme="minorHAnsi"/>
          <w:sz w:val="24"/>
          <w:szCs w:val="24"/>
        </w:rPr>
        <w:t>Ukupan iznos ugovorenih bespovratnih sredstava na razini I</w:t>
      </w:r>
      <w:r w:rsidR="00944D57" w:rsidRPr="00A12A4D">
        <w:rPr>
          <w:rFonts w:eastAsia="Calibri" w:cstheme="minorHAnsi"/>
          <w:sz w:val="24"/>
          <w:szCs w:val="24"/>
        </w:rPr>
        <w:t>ntervencijskog plana iznosi</w:t>
      </w:r>
      <w:r w:rsidRPr="00A12A4D">
        <w:rPr>
          <w:rFonts w:eastAsia="Calibri" w:cstheme="minorHAnsi"/>
          <w:sz w:val="24"/>
          <w:szCs w:val="24"/>
        </w:rPr>
        <w:t xml:space="preserve"> 1</w:t>
      </w:r>
      <w:r w:rsidR="00363305" w:rsidRPr="00A12A4D">
        <w:rPr>
          <w:rFonts w:eastAsia="Calibri" w:cstheme="minorHAnsi"/>
          <w:sz w:val="24"/>
          <w:szCs w:val="24"/>
        </w:rPr>
        <w:t>09.779.577,97</w:t>
      </w:r>
      <w:r w:rsidRPr="00A12A4D">
        <w:rPr>
          <w:rFonts w:eastAsia="Calibri" w:cstheme="minorHAnsi"/>
          <w:sz w:val="24"/>
          <w:szCs w:val="24"/>
        </w:rPr>
        <w:t xml:space="preserve"> kuna (78,</w:t>
      </w:r>
      <w:r w:rsidR="00363305" w:rsidRPr="00A12A4D">
        <w:rPr>
          <w:rFonts w:eastAsia="Calibri" w:cstheme="minorHAnsi"/>
          <w:sz w:val="24"/>
          <w:szCs w:val="24"/>
        </w:rPr>
        <w:t>34</w:t>
      </w:r>
      <w:r w:rsidRPr="00A12A4D">
        <w:rPr>
          <w:rFonts w:eastAsia="Calibri" w:cstheme="minorHAnsi"/>
          <w:sz w:val="24"/>
          <w:szCs w:val="24"/>
        </w:rPr>
        <w:t xml:space="preserve"> % alokacije</w:t>
      </w:r>
      <w:r w:rsidR="00944D57" w:rsidRPr="00A12A4D">
        <w:rPr>
          <w:rFonts w:eastAsia="Calibri" w:cstheme="minorHAnsi"/>
          <w:sz w:val="24"/>
          <w:szCs w:val="24"/>
        </w:rPr>
        <w:t>)</w:t>
      </w:r>
      <w:r w:rsidRPr="00A12A4D">
        <w:rPr>
          <w:rFonts w:eastAsia="Calibri" w:cstheme="minorHAnsi"/>
          <w:sz w:val="24"/>
          <w:szCs w:val="24"/>
        </w:rPr>
        <w:t xml:space="preserve">, dok je ukupno isplaćeno </w:t>
      </w:r>
      <w:r w:rsidR="00363305" w:rsidRPr="00A12A4D">
        <w:rPr>
          <w:rFonts w:eastAsia="Calibri" w:cstheme="minorHAnsi"/>
          <w:sz w:val="24"/>
          <w:szCs w:val="24"/>
        </w:rPr>
        <w:t>95.791.069,67 kuna</w:t>
      </w:r>
      <w:r w:rsidRPr="00A12A4D">
        <w:rPr>
          <w:rFonts w:eastAsia="Calibri" w:cstheme="minorHAnsi"/>
          <w:sz w:val="24"/>
          <w:szCs w:val="24"/>
        </w:rPr>
        <w:t xml:space="preserve"> (6</w:t>
      </w:r>
      <w:r w:rsidR="00337D64" w:rsidRPr="00A12A4D">
        <w:rPr>
          <w:rFonts w:eastAsia="Calibri" w:cstheme="minorHAnsi"/>
          <w:sz w:val="24"/>
          <w:szCs w:val="24"/>
        </w:rPr>
        <w:t>8</w:t>
      </w:r>
      <w:r w:rsidRPr="00A12A4D">
        <w:rPr>
          <w:rFonts w:eastAsia="Calibri" w:cstheme="minorHAnsi"/>
          <w:sz w:val="24"/>
          <w:szCs w:val="24"/>
        </w:rPr>
        <w:t>,</w:t>
      </w:r>
      <w:r w:rsidR="00337D64" w:rsidRPr="00A12A4D">
        <w:rPr>
          <w:rFonts w:eastAsia="Calibri" w:cstheme="minorHAnsi"/>
          <w:sz w:val="24"/>
          <w:szCs w:val="24"/>
        </w:rPr>
        <w:t>35</w:t>
      </w:r>
      <w:r w:rsidRPr="00A12A4D">
        <w:rPr>
          <w:rFonts w:eastAsia="Calibri" w:cstheme="minorHAnsi"/>
          <w:sz w:val="24"/>
          <w:szCs w:val="24"/>
        </w:rPr>
        <w:t>% alokacije).</w:t>
      </w:r>
      <w:r w:rsidR="00E83005" w:rsidRPr="00A12A4D">
        <w:rPr>
          <w:rFonts w:eastAsia="Calibri" w:cstheme="minorHAnsi"/>
          <w:sz w:val="24"/>
          <w:szCs w:val="24"/>
        </w:rPr>
        <w:t xml:space="preserve"> </w:t>
      </w:r>
      <w:r w:rsidRPr="00A12A4D">
        <w:rPr>
          <w:rFonts w:eastAsia="Calibri" w:cstheme="minorHAnsi"/>
          <w:sz w:val="24"/>
          <w:szCs w:val="24"/>
        </w:rPr>
        <w:t>Broj sklopljenih ugovora o dodjeli bespovratnih sredstava je 57, od čega 5</w:t>
      </w:r>
      <w:r w:rsidR="00337D64" w:rsidRPr="00A12A4D">
        <w:rPr>
          <w:rFonts w:eastAsia="Calibri" w:cstheme="minorHAnsi"/>
          <w:sz w:val="24"/>
          <w:szCs w:val="24"/>
        </w:rPr>
        <w:t>0</w:t>
      </w:r>
      <w:r w:rsidRPr="00A12A4D">
        <w:rPr>
          <w:rFonts w:eastAsia="Calibri" w:cstheme="minorHAnsi"/>
          <w:sz w:val="24"/>
          <w:szCs w:val="24"/>
        </w:rPr>
        <w:t xml:space="preserve"> ugovor</w:t>
      </w:r>
      <w:r w:rsidR="00337D64" w:rsidRPr="00A12A4D">
        <w:rPr>
          <w:rFonts w:eastAsia="Calibri" w:cstheme="minorHAnsi"/>
          <w:sz w:val="24"/>
          <w:szCs w:val="24"/>
        </w:rPr>
        <w:t>a</w:t>
      </w:r>
      <w:r w:rsidRPr="00A12A4D">
        <w:rPr>
          <w:rFonts w:eastAsia="Calibri" w:cstheme="minorHAnsi"/>
          <w:sz w:val="24"/>
          <w:szCs w:val="24"/>
        </w:rPr>
        <w:t xml:space="preserve"> iz „Poziva za razvoj poduzetništva“, u sklopu kojega su prihvatljivi korisnici MSP</w:t>
      </w:r>
      <w:r w:rsidR="00944D57" w:rsidRPr="00A12A4D">
        <w:rPr>
          <w:rFonts w:eastAsia="Calibri" w:cstheme="minorHAnsi"/>
          <w:sz w:val="24"/>
          <w:szCs w:val="24"/>
        </w:rPr>
        <w:t>-ovi</w:t>
      </w:r>
      <w:r w:rsidRPr="00A12A4D">
        <w:rPr>
          <w:rFonts w:eastAsia="Calibri" w:cstheme="minorHAnsi"/>
          <w:sz w:val="24"/>
          <w:szCs w:val="24"/>
        </w:rPr>
        <w:t xml:space="preserve"> s područja </w:t>
      </w:r>
      <w:r w:rsidR="00944D57" w:rsidRPr="00A12A4D">
        <w:rPr>
          <w:rFonts w:eastAsia="Calibri" w:cstheme="minorHAnsi"/>
          <w:sz w:val="24"/>
          <w:szCs w:val="24"/>
        </w:rPr>
        <w:t>G</w:t>
      </w:r>
      <w:r w:rsidRPr="00A12A4D">
        <w:rPr>
          <w:rFonts w:eastAsia="Calibri" w:cstheme="minorHAnsi"/>
          <w:sz w:val="24"/>
          <w:szCs w:val="24"/>
        </w:rPr>
        <w:t xml:space="preserve">rada. Infrastrukturni projekti koji su završeni ili su u provedbi: </w:t>
      </w:r>
    </w:p>
    <w:p w14:paraId="44A71AE4" w14:textId="77777777" w:rsidR="00B10A17" w:rsidRPr="00A12A4D" w:rsidRDefault="00B10A17" w:rsidP="00D24636">
      <w:pPr>
        <w:spacing w:before="0" w:after="0"/>
        <w:jc w:val="both"/>
        <w:rPr>
          <w:rFonts w:eastAsia="Calibri" w:cstheme="minorHAnsi"/>
          <w:sz w:val="24"/>
          <w:szCs w:val="24"/>
        </w:rPr>
      </w:pPr>
    </w:p>
    <w:p w14:paraId="63D76256" w14:textId="0A9A3873" w:rsidR="009622E0" w:rsidRPr="00A12A4D" w:rsidRDefault="009622E0" w:rsidP="00D501A5">
      <w:pPr>
        <w:pStyle w:val="ListParagraph"/>
        <w:numPr>
          <w:ilvl w:val="0"/>
          <w:numId w:val="48"/>
        </w:numPr>
        <w:spacing w:before="0" w:after="0"/>
        <w:jc w:val="both"/>
        <w:rPr>
          <w:rFonts w:eastAsia="Calibri" w:cstheme="minorHAnsi"/>
          <w:sz w:val="24"/>
          <w:szCs w:val="24"/>
        </w:rPr>
      </w:pPr>
      <w:r w:rsidRPr="00A12A4D">
        <w:rPr>
          <w:rFonts w:eastAsia="Calibri" w:cstheme="minorHAnsi"/>
          <w:sz w:val="24"/>
          <w:szCs w:val="24"/>
        </w:rPr>
        <w:t>Izgradnja vidikovca na Hrastovačkoj gori, KK.08.2.1.06.0001</w:t>
      </w:r>
    </w:p>
    <w:p w14:paraId="58E4676A" w14:textId="19636E3E" w:rsidR="009622E0" w:rsidRPr="00A12A4D" w:rsidRDefault="009622E0" w:rsidP="00D501A5">
      <w:pPr>
        <w:pStyle w:val="ListParagraph"/>
        <w:numPr>
          <w:ilvl w:val="0"/>
          <w:numId w:val="48"/>
        </w:numPr>
        <w:spacing w:before="0" w:after="0"/>
        <w:jc w:val="both"/>
        <w:rPr>
          <w:rFonts w:eastAsia="Calibri" w:cstheme="minorHAnsi"/>
          <w:sz w:val="24"/>
          <w:szCs w:val="24"/>
        </w:rPr>
      </w:pPr>
      <w:r w:rsidRPr="00A12A4D">
        <w:rPr>
          <w:rFonts w:eastAsia="Calibri" w:cstheme="minorHAnsi"/>
          <w:sz w:val="24"/>
          <w:szCs w:val="24"/>
        </w:rPr>
        <w:t>Potpora razvoju malog i srednjeg poduzetništva kroz izgradnju infrastrukture u poslovnoj zoni Mošćenica poljana, KK.08.2.1.06.0003</w:t>
      </w:r>
    </w:p>
    <w:p w14:paraId="4D60361B" w14:textId="1688F55A" w:rsidR="009622E0" w:rsidRPr="00A12A4D" w:rsidRDefault="009622E0" w:rsidP="00D501A5">
      <w:pPr>
        <w:pStyle w:val="ListParagraph"/>
        <w:numPr>
          <w:ilvl w:val="0"/>
          <w:numId w:val="48"/>
        </w:numPr>
        <w:spacing w:before="0" w:after="0"/>
        <w:jc w:val="both"/>
        <w:rPr>
          <w:rFonts w:eastAsia="Calibri" w:cstheme="minorHAnsi"/>
          <w:sz w:val="24"/>
          <w:szCs w:val="24"/>
        </w:rPr>
      </w:pPr>
      <w:r w:rsidRPr="00A12A4D">
        <w:rPr>
          <w:rFonts w:eastAsia="Calibri" w:cstheme="minorHAnsi"/>
          <w:sz w:val="24"/>
          <w:szCs w:val="24"/>
        </w:rPr>
        <w:t>Razvojem male (komunalno prometne) infrastrukture do unaprjeđenja kvalitete života, KK.08.2.1.06.0004</w:t>
      </w:r>
    </w:p>
    <w:p w14:paraId="0CE5EFF8" w14:textId="22517165" w:rsidR="00A62A9F" w:rsidRPr="00A12A4D" w:rsidRDefault="009622E0" w:rsidP="00D501A5">
      <w:pPr>
        <w:pStyle w:val="ListParagraph"/>
        <w:numPr>
          <w:ilvl w:val="0"/>
          <w:numId w:val="48"/>
        </w:numPr>
        <w:spacing w:before="0" w:after="0"/>
        <w:jc w:val="both"/>
        <w:rPr>
          <w:rFonts w:eastAsia="Calibri" w:cstheme="minorHAnsi"/>
          <w:sz w:val="24"/>
          <w:szCs w:val="24"/>
        </w:rPr>
      </w:pPr>
      <w:r w:rsidRPr="00A12A4D">
        <w:rPr>
          <w:rFonts w:eastAsia="Calibri" w:cstheme="minorHAnsi"/>
          <w:sz w:val="24"/>
          <w:szCs w:val="24"/>
        </w:rPr>
        <w:t>Unapređenje infrastrukture za predškolski i školski uzrast djece</w:t>
      </w:r>
      <w:r w:rsidR="004117BE" w:rsidRPr="00A12A4D">
        <w:rPr>
          <w:rFonts w:eastAsia="Calibri" w:cstheme="minorHAnsi"/>
          <w:sz w:val="24"/>
          <w:szCs w:val="24"/>
        </w:rPr>
        <w:t>,</w:t>
      </w:r>
      <w:r w:rsidRPr="00A12A4D">
        <w:rPr>
          <w:rFonts w:eastAsia="Calibri" w:cstheme="minorHAnsi"/>
          <w:sz w:val="24"/>
          <w:szCs w:val="24"/>
        </w:rPr>
        <w:t xml:space="preserve"> KK.08.2.1.06.0005</w:t>
      </w:r>
    </w:p>
    <w:p w14:paraId="07F6A338" w14:textId="53981838" w:rsidR="009622E0" w:rsidRPr="00B10A17" w:rsidRDefault="009622E0" w:rsidP="00D501A5">
      <w:pPr>
        <w:pStyle w:val="ListParagraph"/>
        <w:numPr>
          <w:ilvl w:val="0"/>
          <w:numId w:val="48"/>
        </w:numPr>
        <w:spacing w:before="0" w:after="0"/>
        <w:jc w:val="both"/>
        <w:rPr>
          <w:rFonts w:eastAsia="Calibri" w:cstheme="minorHAnsi"/>
          <w:sz w:val="24"/>
          <w:szCs w:val="24"/>
        </w:rPr>
      </w:pPr>
      <w:r w:rsidRPr="00B10A17">
        <w:rPr>
          <w:rFonts w:eastAsia="Calibri" w:cstheme="minorHAnsi"/>
          <w:sz w:val="24"/>
          <w:szCs w:val="24"/>
        </w:rPr>
        <w:t>Do kraja provedbe I</w:t>
      </w:r>
      <w:r w:rsidR="00BA3608" w:rsidRPr="00B10A17">
        <w:rPr>
          <w:rFonts w:eastAsia="Calibri" w:cstheme="minorHAnsi"/>
          <w:sz w:val="24"/>
          <w:szCs w:val="24"/>
        </w:rPr>
        <w:t xml:space="preserve">ntervencijskog plana </w:t>
      </w:r>
      <w:r w:rsidRPr="00B10A17">
        <w:rPr>
          <w:rFonts w:eastAsia="Calibri" w:cstheme="minorHAnsi"/>
          <w:sz w:val="24"/>
          <w:szCs w:val="24"/>
        </w:rPr>
        <w:t xml:space="preserve">očekuje se ugovaranje i sljedećih projekata: Grad na Kupi, Tržnica u gradu, Sportsko-rekreacijska zona uz rijeku Petrinjčicu te Poduzetničko-društveni centar Petrinja. </w:t>
      </w:r>
    </w:p>
    <w:p w14:paraId="14FA93CC" w14:textId="77777777" w:rsidR="00B10A17" w:rsidRDefault="00B10A17" w:rsidP="00D24636">
      <w:pPr>
        <w:spacing w:before="0" w:after="0"/>
        <w:jc w:val="both"/>
        <w:rPr>
          <w:rFonts w:eastAsia="Calibri" w:cstheme="minorHAnsi"/>
          <w:sz w:val="24"/>
          <w:szCs w:val="24"/>
        </w:rPr>
      </w:pPr>
    </w:p>
    <w:p w14:paraId="3E8EA4FD" w14:textId="4F413E29" w:rsidR="00C14636" w:rsidRPr="00A12A4D" w:rsidRDefault="006412E7" w:rsidP="00D24636">
      <w:pPr>
        <w:spacing w:before="0" w:after="0"/>
        <w:jc w:val="both"/>
        <w:rPr>
          <w:rFonts w:eastAsia="Calibri" w:cstheme="minorHAnsi"/>
          <w:sz w:val="24"/>
          <w:szCs w:val="24"/>
        </w:rPr>
      </w:pPr>
      <w:r w:rsidRPr="00A12A4D">
        <w:rPr>
          <w:rFonts w:eastAsia="Calibri" w:cstheme="minorHAnsi"/>
          <w:sz w:val="24"/>
          <w:szCs w:val="24"/>
        </w:rPr>
        <w:t xml:space="preserve">Objavljen je </w:t>
      </w:r>
      <w:r w:rsidR="00813BBA" w:rsidRPr="00A12A4D">
        <w:rPr>
          <w:rFonts w:eastAsia="Calibri" w:cstheme="minorHAnsi"/>
          <w:sz w:val="24"/>
          <w:szCs w:val="24"/>
        </w:rPr>
        <w:t xml:space="preserve"> </w:t>
      </w:r>
      <w:r w:rsidR="00C23E71" w:rsidRPr="00A12A4D">
        <w:rPr>
          <w:rFonts w:eastAsia="Calibri" w:cstheme="minorHAnsi"/>
          <w:sz w:val="24"/>
          <w:szCs w:val="24"/>
        </w:rPr>
        <w:t>zasebni Poziv</w:t>
      </w:r>
      <w:r w:rsidRPr="00A12A4D">
        <w:rPr>
          <w:rFonts w:eastAsia="Calibri" w:cstheme="minorHAnsi"/>
          <w:sz w:val="24"/>
          <w:szCs w:val="24"/>
        </w:rPr>
        <w:t xml:space="preserve"> </w:t>
      </w:r>
      <w:r w:rsidR="00E921CC" w:rsidRPr="00A12A4D">
        <w:rPr>
          <w:rFonts w:eastAsia="Calibri" w:cstheme="minorHAnsi"/>
          <w:sz w:val="24"/>
          <w:szCs w:val="24"/>
        </w:rPr>
        <w:t xml:space="preserve">za dostavu projektnih prijedloga </w:t>
      </w:r>
      <w:r w:rsidR="00E921CC" w:rsidRPr="00A12A4D">
        <w:rPr>
          <w:rFonts w:eastAsia="Calibri" w:cstheme="minorHAnsi"/>
          <w:b/>
          <w:bCs/>
          <w:sz w:val="24"/>
          <w:szCs w:val="24"/>
        </w:rPr>
        <w:t>„Razvoj poduzetništva u Gradu Petrinji – 2. Faza“</w:t>
      </w:r>
      <w:r w:rsidR="00E921CC" w:rsidRPr="00A12A4D">
        <w:rPr>
          <w:rFonts w:eastAsia="Calibri" w:cstheme="minorHAnsi"/>
          <w:sz w:val="24"/>
          <w:szCs w:val="24"/>
        </w:rPr>
        <w:t xml:space="preserve"> u iznosu od 15</w:t>
      </w:r>
      <w:r w:rsidR="00337D64" w:rsidRPr="00A12A4D">
        <w:rPr>
          <w:rFonts w:eastAsia="Calibri" w:cstheme="minorHAnsi"/>
          <w:sz w:val="24"/>
          <w:szCs w:val="24"/>
        </w:rPr>
        <w:t>,7</w:t>
      </w:r>
      <w:r w:rsidR="00E921CC" w:rsidRPr="00A12A4D">
        <w:rPr>
          <w:rFonts w:eastAsia="Calibri" w:cstheme="minorHAnsi"/>
          <w:sz w:val="24"/>
          <w:szCs w:val="24"/>
        </w:rPr>
        <w:t xml:space="preserve"> milijuna kuna</w:t>
      </w:r>
      <w:r w:rsidRPr="00A12A4D">
        <w:rPr>
          <w:rFonts w:eastAsia="Calibri" w:cstheme="minorHAnsi"/>
          <w:sz w:val="24"/>
          <w:szCs w:val="24"/>
        </w:rPr>
        <w:t xml:space="preserve"> za mikro i male poduzetnike.</w:t>
      </w:r>
      <w:r w:rsidR="00C14636" w:rsidRPr="00A12A4D">
        <w:rPr>
          <w:rFonts w:eastAsia="Calibri" w:cstheme="minorHAnsi"/>
          <w:sz w:val="24"/>
          <w:szCs w:val="24"/>
        </w:rPr>
        <w:t xml:space="preserve"> </w:t>
      </w:r>
      <w:r w:rsidR="00197073" w:rsidRPr="00A12A4D">
        <w:rPr>
          <w:rFonts w:eastAsia="Calibri" w:cstheme="minorHAnsi"/>
          <w:sz w:val="24"/>
          <w:szCs w:val="24"/>
        </w:rPr>
        <w:t>Predmet Poziva je podrška procesu jačanja gospodarske aktivnosti i poboljšanja konkurentnosti poduzetnika na području grada Petrinje. Svrha je održiva fizička, socijalna i gospodarska regeneracija Grada Petrinje s ciljem smanjenja socijalnih nejednakosti, isključenosti i siromaštva.</w:t>
      </w:r>
      <w:r w:rsidR="006F1A36" w:rsidRPr="00A12A4D">
        <w:rPr>
          <w:rFonts w:eastAsia="Calibri" w:cstheme="minorHAnsi"/>
          <w:sz w:val="24"/>
          <w:szCs w:val="24"/>
        </w:rPr>
        <w:t xml:space="preserve"> </w:t>
      </w:r>
    </w:p>
    <w:p w14:paraId="1F0D88C1" w14:textId="77777777" w:rsidR="00B10A17" w:rsidRDefault="00B10A17" w:rsidP="00D24636">
      <w:pPr>
        <w:spacing w:before="0" w:after="0"/>
        <w:jc w:val="both"/>
        <w:rPr>
          <w:rFonts w:eastAsia="Calibri" w:cstheme="minorHAnsi"/>
          <w:sz w:val="24"/>
          <w:szCs w:val="24"/>
        </w:rPr>
      </w:pPr>
    </w:p>
    <w:p w14:paraId="5E312FDF" w14:textId="59BF6834" w:rsidR="000F4D0A" w:rsidRPr="00A12A4D" w:rsidRDefault="00E83005" w:rsidP="00D24636">
      <w:pPr>
        <w:spacing w:before="0" w:after="0"/>
        <w:jc w:val="both"/>
        <w:rPr>
          <w:rFonts w:cstheme="minorHAnsi"/>
          <w:color w:val="26262F"/>
          <w:sz w:val="24"/>
          <w:szCs w:val="24"/>
        </w:rPr>
      </w:pPr>
      <w:r w:rsidRPr="00A12A4D">
        <w:rPr>
          <w:rFonts w:eastAsia="Calibri" w:cstheme="minorHAnsi"/>
          <w:sz w:val="24"/>
          <w:szCs w:val="24"/>
        </w:rPr>
        <w:t>Ministarstvo rada, mirovinskog</w:t>
      </w:r>
      <w:r w:rsidR="003E6474" w:rsidRPr="00A12A4D">
        <w:rPr>
          <w:rFonts w:eastAsia="Calibri" w:cstheme="minorHAnsi"/>
          <w:sz w:val="24"/>
          <w:szCs w:val="24"/>
        </w:rPr>
        <w:t>a</w:t>
      </w:r>
      <w:r w:rsidRPr="00A12A4D">
        <w:rPr>
          <w:rFonts w:eastAsia="Calibri" w:cstheme="minorHAnsi"/>
          <w:sz w:val="24"/>
          <w:szCs w:val="24"/>
        </w:rPr>
        <w:t xml:space="preserve"> sustava, obitelji i socijalne politike</w:t>
      </w:r>
      <w:r w:rsidRPr="00A12A4D">
        <w:rPr>
          <w:rFonts w:eastAsia="Calibri" w:cstheme="minorHAnsi"/>
        </w:rPr>
        <w:t xml:space="preserve"> </w:t>
      </w:r>
      <w:r w:rsidR="00107E2B" w:rsidRPr="00A12A4D">
        <w:rPr>
          <w:rFonts w:cstheme="minorHAnsi"/>
          <w:color w:val="26262F"/>
          <w:sz w:val="24"/>
          <w:szCs w:val="24"/>
        </w:rPr>
        <w:t>je iz svoje nadležnosti</w:t>
      </w:r>
      <w:r w:rsidR="006F157F" w:rsidRPr="00A12A4D">
        <w:rPr>
          <w:rFonts w:cstheme="minorHAnsi"/>
          <w:color w:val="26262F"/>
          <w:sz w:val="24"/>
          <w:szCs w:val="24"/>
        </w:rPr>
        <w:t xml:space="preserve"> odnosno financirano iz Operativnog programa „Učinkoviti ljudski potencijali 2014.-2020.“ </w:t>
      </w:r>
      <w:r w:rsidR="00107E2B" w:rsidRPr="00A12A4D">
        <w:rPr>
          <w:rFonts w:cstheme="minorHAnsi"/>
          <w:color w:val="26262F"/>
          <w:sz w:val="24"/>
          <w:szCs w:val="24"/>
        </w:rPr>
        <w:t>s gradom Petrinjom u okviru otvorenog Poziva</w:t>
      </w:r>
      <w:r w:rsidRPr="00A12A4D">
        <w:rPr>
          <w:rFonts w:cstheme="minorHAnsi"/>
          <w:color w:val="26262F"/>
          <w:sz w:val="24"/>
          <w:szCs w:val="24"/>
        </w:rPr>
        <w:t xml:space="preserve"> </w:t>
      </w:r>
      <w:r w:rsidR="006F157F" w:rsidRPr="00A12A4D">
        <w:rPr>
          <w:rFonts w:cstheme="minorHAnsi"/>
          <w:color w:val="26262F"/>
          <w:sz w:val="24"/>
          <w:szCs w:val="24"/>
        </w:rPr>
        <w:t>„</w:t>
      </w:r>
      <w:r w:rsidR="003E6474" w:rsidRPr="00A12A4D">
        <w:rPr>
          <w:rFonts w:cstheme="minorHAnsi"/>
          <w:color w:val="26262F"/>
          <w:sz w:val="24"/>
          <w:szCs w:val="24"/>
        </w:rPr>
        <w:t>Razvoja i provedba programa za socijalnu koheziju i povećanje zaposlenosti u gradovima: Kninu, Belom Manastiru i Općini Dardi, Benkovcu, Petrinji i Vukovaru.</w:t>
      </w:r>
      <w:r w:rsidR="006F157F" w:rsidRPr="00A12A4D">
        <w:rPr>
          <w:rFonts w:cstheme="minorHAnsi"/>
          <w:color w:val="26262F"/>
          <w:sz w:val="24"/>
          <w:szCs w:val="24"/>
        </w:rPr>
        <w:t>“</w:t>
      </w:r>
      <w:r w:rsidR="00107E2B" w:rsidRPr="00A12A4D">
        <w:rPr>
          <w:rFonts w:cstheme="minorHAnsi"/>
          <w:color w:val="26262F"/>
          <w:sz w:val="24"/>
          <w:szCs w:val="24"/>
        </w:rPr>
        <w:t xml:space="preserve">, ugovorilo ukupno 13 projekata ukupne vrijednosti 14,73 </w:t>
      </w:r>
      <w:r w:rsidR="00BA3608" w:rsidRPr="00A12A4D">
        <w:rPr>
          <w:rFonts w:eastAsia="Calibri" w:cstheme="minorHAnsi"/>
          <w:sz w:val="24"/>
          <w:szCs w:val="24"/>
        </w:rPr>
        <w:t>milijuna</w:t>
      </w:r>
      <w:r w:rsidR="003205D5" w:rsidRPr="00A12A4D">
        <w:rPr>
          <w:rFonts w:cstheme="minorHAnsi"/>
          <w:color w:val="26262F"/>
          <w:sz w:val="24"/>
          <w:szCs w:val="24"/>
        </w:rPr>
        <w:t xml:space="preserve"> </w:t>
      </w:r>
      <w:r w:rsidR="00107E2B" w:rsidRPr="00A12A4D">
        <w:rPr>
          <w:rFonts w:cstheme="minorHAnsi"/>
          <w:color w:val="26262F"/>
          <w:sz w:val="24"/>
          <w:szCs w:val="24"/>
        </w:rPr>
        <w:t>kuna kao i dvije izravne dodjele</w:t>
      </w:r>
      <w:r w:rsidR="006F157F" w:rsidRPr="00A12A4D">
        <w:rPr>
          <w:rFonts w:cstheme="minorHAnsi"/>
          <w:color w:val="26262F"/>
          <w:sz w:val="24"/>
          <w:szCs w:val="24"/>
        </w:rPr>
        <w:t xml:space="preserve"> „Dodjela bespovratne </w:t>
      </w:r>
      <w:r w:rsidR="00107E2B" w:rsidRPr="00A12A4D">
        <w:rPr>
          <w:rFonts w:cstheme="minorHAnsi"/>
          <w:color w:val="26262F"/>
          <w:sz w:val="24"/>
          <w:szCs w:val="24"/>
        </w:rPr>
        <w:t xml:space="preserve"> potpore za razvoj poduzetništva na području Grada Petrinje</w:t>
      </w:r>
      <w:r w:rsidR="006F157F" w:rsidRPr="00A12A4D">
        <w:rPr>
          <w:rFonts w:cstheme="minorHAnsi"/>
          <w:color w:val="26262F"/>
          <w:sz w:val="24"/>
          <w:szCs w:val="24"/>
        </w:rPr>
        <w:t xml:space="preserve"> (Korisnik je Grad Petrinja)</w:t>
      </w:r>
      <w:r w:rsidR="00107E2B" w:rsidRPr="00A12A4D">
        <w:rPr>
          <w:rFonts w:cstheme="minorHAnsi"/>
          <w:color w:val="26262F"/>
          <w:sz w:val="24"/>
          <w:szCs w:val="24"/>
        </w:rPr>
        <w:t xml:space="preserve"> u ukupnom iznosu ugovorenih sredstava od</w:t>
      </w:r>
      <w:r w:rsidR="00A503A6" w:rsidRPr="00A12A4D">
        <w:rPr>
          <w:rFonts w:cstheme="minorHAnsi"/>
          <w:color w:val="26262F"/>
          <w:sz w:val="24"/>
          <w:szCs w:val="24"/>
        </w:rPr>
        <w:t xml:space="preserve"> 9.940.488,80</w:t>
      </w:r>
      <w:r w:rsidR="00107E2B" w:rsidRPr="00A12A4D">
        <w:rPr>
          <w:rFonts w:cstheme="minorHAnsi"/>
          <w:color w:val="26262F"/>
          <w:sz w:val="24"/>
          <w:szCs w:val="24"/>
        </w:rPr>
        <w:t xml:space="preserve"> kuna te </w:t>
      </w:r>
      <w:r w:rsidR="006F157F" w:rsidRPr="00A12A4D">
        <w:rPr>
          <w:rFonts w:cstheme="minorHAnsi"/>
          <w:color w:val="26262F"/>
          <w:sz w:val="24"/>
          <w:szCs w:val="24"/>
        </w:rPr>
        <w:t>„</w:t>
      </w:r>
      <w:r w:rsidR="00107E2B" w:rsidRPr="00A12A4D">
        <w:rPr>
          <w:rFonts w:cstheme="minorHAnsi"/>
          <w:color w:val="26262F"/>
          <w:sz w:val="24"/>
          <w:szCs w:val="24"/>
        </w:rPr>
        <w:t>Uspostava usluga Poduzetničko društvenog centra Petrinje</w:t>
      </w:r>
      <w:r w:rsidR="006F157F" w:rsidRPr="00A12A4D">
        <w:rPr>
          <w:rFonts w:cstheme="minorHAnsi"/>
          <w:color w:val="26262F"/>
          <w:sz w:val="24"/>
          <w:szCs w:val="24"/>
        </w:rPr>
        <w:t>“ (Kor</w:t>
      </w:r>
      <w:r w:rsidR="00A503A6" w:rsidRPr="00A12A4D">
        <w:rPr>
          <w:rFonts w:cstheme="minorHAnsi"/>
          <w:color w:val="26262F"/>
          <w:sz w:val="24"/>
          <w:szCs w:val="24"/>
        </w:rPr>
        <w:t>i</w:t>
      </w:r>
      <w:r w:rsidR="006F157F" w:rsidRPr="00A12A4D">
        <w:rPr>
          <w:rFonts w:cstheme="minorHAnsi"/>
          <w:color w:val="26262F"/>
          <w:sz w:val="24"/>
          <w:szCs w:val="24"/>
        </w:rPr>
        <w:t>snik je Petrinjska razvojna agencija</w:t>
      </w:r>
      <w:r w:rsidR="003E6474" w:rsidRPr="00A12A4D">
        <w:rPr>
          <w:rFonts w:cstheme="minorHAnsi"/>
          <w:color w:val="26262F"/>
          <w:sz w:val="24"/>
          <w:szCs w:val="24"/>
        </w:rPr>
        <w:t xml:space="preserve"> PETRA</w:t>
      </w:r>
      <w:r w:rsidR="006F157F" w:rsidRPr="00A12A4D">
        <w:rPr>
          <w:rFonts w:cstheme="minorHAnsi"/>
          <w:color w:val="26262F"/>
          <w:sz w:val="24"/>
          <w:szCs w:val="24"/>
        </w:rPr>
        <w:t>)</w:t>
      </w:r>
      <w:r w:rsidR="00107E2B" w:rsidRPr="00A12A4D">
        <w:rPr>
          <w:rFonts w:cstheme="minorHAnsi"/>
          <w:color w:val="26262F"/>
          <w:sz w:val="24"/>
          <w:szCs w:val="24"/>
        </w:rPr>
        <w:t xml:space="preserve"> u iznosu ugovorenih sredstava od 2.500.000 ,00 kuna</w:t>
      </w:r>
      <w:r w:rsidR="00480B97" w:rsidRPr="00A12A4D">
        <w:rPr>
          <w:rFonts w:cstheme="minorHAnsi"/>
          <w:color w:val="26262F"/>
          <w:sz w:val="24"/>
          <w:szCs w:val="24"/>
        </w:rPr>
        <w:t>.</w:t>
      </w:r>
    </w:p>
    <w:p w14:paraId="01D09864" w14:textId="55ABB663" w:rsidR="00944D57" w:rsidRPr="00A12A4D" w:rsidRDefault="00944D57" w:rsidP="00D24636">
      <w:pPr>
        <w:spacing w:before="0" w:after="0"/>
        <w:jc w:val="both"/>
        <w:rPr>
          <w:rFonts w:cstheme="minorHAnsi"/>
          <w:color w:val="26262F"/>
          <w:sz w:val="24"/>
          <w:szCs w:val="24"/>
        </w:rPr>
      </w:pPr>
    </w:p>
    <w:p w14:paraId="5BE28AFC" w14:textId="77777777" w:rsidR="00D91413" w:rsidRPr="00A12A4D" w:rsidRDefault="00D91413" w:rsidP="00D24636">
      <w:pPr>
        <w:spacing w:before="0" w:after="0"/>
        <w:jc w:val="both"/>
        <w:rPr>
          <w:rFonts w:cstheme="minorHAnsi"/>
          <w:color w:val="26262F"/>
          <w:sz w:val="24"/>
          <w:szCs w:val="24"/>
        </w:rPr>
      </w:pPr>
    </w:p>
    <w:p w14:paraId="7509FD29" w14:textId="296E38FA" w:rsidR="00BA3608" w:rsidRPr="0039772F" w:rsidRDefault="00F24853" w:rsidP="00D501A5">
      <w:pPr>
        <w:pStyle w:val="Heading5"/>
        <w:numPr>
          <w:ilvl w:val="2"/>
          <w:numId w:val="45"/>
        </w:numPr>
        <w:ind w:left="709"/>
        <w:rPr>
          <w:b/>
          <w:bCs/>
          <w:color w:val="0070C0"/>
        </w:rPr>
      </w:pPr>
      <w:r w:rsidRPr="0039772F">
        <w:rPr>
          <w:b/>
          <w:bCs/>
          <w:color w:val="0070C0"/>
        </w:rPr>
        <w:t>Nacionalna sredstva</w:t>
      </w:r>
      <w:r w:rsidR="00125AE6" w:rsidRPr="0039772F">
        <w:rPr>
          <w:b/>
          <w:bCs/>
          <w:color w:val="0070C0"/>
        </w:rPr>
        <w:t xml:space="preserve"> u 2021. godini</w:t>
      </w:r>
    </w:p>
    <w:p w14:paraId="0C834541" w14:textId="77777777" w:rsidR="00A8482B" w:rsidRPr="00A12A4D" w:rsidRDefault="00A8482B" w:rsidP="00D24636">
      <w:pPr>
        <w:spacing w:before="0" w:after="0"/>
        <w:rPr>
          <w:rFonts w:cstheme="minorHAnsi"/>
        </w:rPr>
      </w:pPr>
    </w:p>
    <w:p w14:paraId="1C0302D6" w14:textId="61C008D3" w:rsidR="00F24853" w:rsidRDefault="00F24853" w:rsidP="00D24636">
      <w:pPr>
        <w:spacing w:before="0" w:after="0"/>
        <w:jc w:val="both"/>
        <w:rPr>
          <w:rFonts w:eastAsia="Calibri" w:cstheme="minorHAnsi"/>
          <w:sz w:val="24"/>
          <w:szCs w:val="24"/>
        </w:rPr>
      </w:pPr>
      <w:r w:rsidRPr="00A12A4D">
        <w:rPr>
          <w:rFonts w:eastAsia="Calibri" w:cstheme="minorHAnsi"/>
          <w:sz w:val="24"/>
          <w:szCs w:val="24"/>
        </w:rPr>
        <w:t>Ministarstvo regionalnoga razvoja i fondova Europske unije je u skladu sa Zakonom o potpomognutim područjima nositelj upravljanja razvojem potpomognutih područja.</w:t>
      </w:r>
      <w:r w:rsidR="000F5BA8" w:rsidRPr="00A12A4D">
        <w:rPr>
          <w:rFonts w:eastAsia="Calibri" w:cstheme="minorHAnsi"/>
          <w:sz w:val="24"/>
          <w:szCs w:val="24"/>
        </w:rPr>
        <w:t xml:space="preserve"> </w:t>
      </w:r>
      <w:r w:rsidRPr="00A12A4D">
        <w:rPr>
          <w:rFonts w:eastAsia="Calibri" w:cstheme="minorHAnsi"/>
          <w:sz w:val="24"/>
          <w:szCs w:val="24"/>
        </w:rPr>
        <w:t xml:space="preserve">Cilj upravljanja razvojem potpomognutih područja je pridonijeti njihovom gospodarskom i svekolikom razvoju, osigurati pretpostavke za jačanje konkurentnosti i ostvarenje vlastitih razvojnih potencijala te potaknuti aktivaciju svih dionika na zajedničkom radu za dobrobit potpomognutih područja i njihov gospodarski oporavak što je preduvjet za sprečavanje iseljavanja stanovništva, smanjenje negativnog demografskog trenda i održivi razvoj ovih područja. </w:t>
      </w:r>
    </w:p>
    <w:p w14:paraId="1F1F69A3" w14:textId="77777777" w:rsidR="00B10A17" w:rsidRPr="00A12A4D" w:rsidRDefault="00B10A17" w:rsidP="00D24636">
      <w:pPr>
        <w:spacing w:before="0" w:after="0"/>
        <w:jc w:val="both"/>
        <w:rPr>
          <w:rFonts w:eastAsia="Calibri" w:cstheme="minorHAnsi"/>
          <w:sz w:val="24"/>
          <w:szCs w:val="24"/>
        </w:rPr>
      </w:pPr>
    </w:p>
    <w:p w14:paraId="4926D874" w14:textId="132443AC" w:rsidR="007A220E" w:rsidRDefault="00F24853" w:rsidP="00D24636">
      <w:pPr>
        <w:spacing w:before="0" w:after="0"/>
        <w:jc w:val="both"/>
        <w:rPr>
          <w:rFonts w:eastAsia="Calibri" w:cstheme="minorHAnsi"/>
          <w:sz w:val="24"/>
          <w:szCs w:val="24"/>
        </w:rPr>
      </w:pPr>
      <w:r w:rsidRPr="00A12A4D">
        <w:rPr>
          <w:rFonts w:eastAsia="Calibri" w:cstheme="minorHAnsi"/>
          <w:sz w:val="24"/>
          <w:szCs w:val="24"/>
        </w:rPr>
        <w:t xml:space="preserve">U razdoblju od listopada 2016. godine do </w:t>
      </w:r>
      <w:r w:rsidR="009D5FAB" w:rsidRPr="00A12A4D">
        <w:rPr>
          <w:rFonts w:eastAsia="Calibri" w:cstheme="minorHAnsi"/>
          <w:sz w:val="24"/>
          <w:szCs w:val="24"/>
        </w:rPr>
        <w:t>listopada</w:t>
      </w:r>
      <w:r w:rsidRPr="00A12A4D">
        <w:rPr>
          <w:rFonts w:eastAsia="Calibri" w:cstheme="minorHAnsi"/>
          <w:sz w:val="24"/>
          <w:szCs w:val="24"/>
        </w:rPr>
        <w:t xml:space="preserve"> 2021. godine za projekte s područja Sisačko-moslavačke županije iz državnog proračuna izdvojeno je ukupno </w:t>
      </w:r>
      <w:r w:rsidR="009D5FAB" w:rsidRPr="00A12A4D">
        <w:rPr>
          <w:rFonts w:eastAsia="Calibri" w:cstheme="minorHAnsi"/>
          <w:sz w:val="24"/>
          <w:szCs w:val="24"/>
        </w:rPr>
        <w:t>125</w:t>
      </w:r>
      <w:r w:rsidR="00582C34" w:rsidRPr="00A12A4D">
        <w:rPr>
          <w:rFonts w:eastAsia="Calibri" w:cstheme="minorHAnsi"/>
          <w:sz w:val="24"/>
          <w:szCs w:val="24"/>
        </w:rPr>
        <w:t>.700.000,00</w:t>
      </w:r>
      <w:r w:rsidR="00E83005" w:rsidRPr="00A12A4D">
        <w:rPr>
          <w:rFonts w:eastAsia="Calibri" w:cstheme="minorHAnsi"/>
          <w:sz w:val="24"/>
          <w:szCs w:val="24"/>
        </w:rPr>
        <w:t xml:space="preserve"> </w:t>
      </w:r>
      <w:r w:rsidRPr="00A12A4D">
        <w:rPr>
          <w:rFonts w:eastAsia="Calibri" w:cstheme="minorHAnsi"/>
          <w:sz w:val="24"/>
          <w:szCs w:val="24"/>
        </w:rPr>
        <w:t>kuna (</w:t>
      </w:r>
      <w:r w:rsidR="009D5FAB" w:rsidRPr="00A12A4D">
        <w:rPr>
          <w:rFonts w:eastAsia="Calibri" w:cstheme="minorHAnsi"/>
          <w:sz w:val="24"/>
          <w:szCs w:val="24"/>
        </w:rPr>
        <w:t>54</w:t>
      </w:r>
      <w:r w:rsidR="00582C34" w:rsidRPr="00A12A4D">
        <w:rPr>
          <w:rFonts w:eastAsia="Calibri" w:cstheme="minorHAnsi"/>
          <w:sz w:val="24"/>
          <w:szCs w:val="24"/>
        </w:rPr>
        <w:t>.</w:t>
      </w:r>
      <w:r w:rsidR="009D5FAB" w:rsidRPr="00A12A4D">
        <w:rPr>
          <w:rFonts w:eastAsia="Calibri" w:cstheme="minorHAnsi"/>
          <w:sz w:val="24"/>
          <w:szCs w:val="24"/>
        </w:rPr>
        <w:t>9</w:t>
      </w:r>
      <w:r w:rsidR="00582C34" w:rsidRPr="00A12A4D">
        <w:rPr>
          <w:rFonts w:eastAsia="Calibri" w:cstheme="minorHAnsi"/>
          <w:sz w:val="24"/>
          <w:szCs w:val="24"/>
        </w:rPr>
        <w:t>00.000,00</w:t>
      </w:r>
      <w:r w:rsidR="009D5FAB" w:rsidRPr="00A12A4D">
        <w:rPr>
          <w:rFonts w:eastAsia="Calibri" w:cstheme="minorHAnsi"/>
          <w:sz w:val="24"/>
          <w:szCs w:val="24"/>
        </w:rPr>
        <w:t xml:space="preserve"> kuna</w:t>
      </w:r>
      <w:r w:rsidRPr="00A12A4D">
        <w:rPr>
          <w:rFonts w:eastAsia="Calibri" w:cstheme="minorHAnsi"/>
          <w:sz w:val="24"/>
          <w:szCs w:val="24"/>
        </w:rPr>
        <w:t xml:space="preserve"> kroz nacionalne programe te 70</w:t>
      </w:r>
      <w:r w:rsidR="00582C34" w:rsidRPr="00A12A4D">
        <w:rPr>
          <w:rFonts w:eastAsia="Calibri" w:cstheme="minorHAnsi"/>
          <w:sz w:val="24"/>
          <w:szCs w:val="24"/>
        </w:rPr>
        <w:t>.</w:t>
      </w:r>
      <w:r w:rsidRPr="00A12A4D">
        <w:rPr>
          <w:rFonts w:eastAsia="Calibri" w:cstheme="minorHAnsi"/>
          <w:sz w:val="24"/>
          <w:szCs w:val="24"/>
        </w:rPr>
        <w:t>8</w:t>
      </w:r>
      <w:r w:rsidR="00582C34" w:rsidRPr="00A12A4D">
        <w:rPr>
          <w:rFonts w:eastAsia="Calibri" w:cstheme="minorHAnsi"/>
          <w:sz w:val="24"/>
          <w:szCs w:val="24"/>
        </w:rPr>
        <w:t>00.000,00 kuna</w:t>
      </w:r>
      <w:r w:rsidRPr="00A12A4D">
        <w:rPr>
          <w:rFonts w:eastAsia="Calibri" w:cstheme="minorHAnsi"/>
          <w:sz w:val="24"/>
          <w:szCs w:val="24"/>
        </w:rPr>
        <w:t xml:space="preserve"> kroz Fond za sufinanciranje provedbe EU projekata na regionalnoj i lokalnoj razini)</w:t>
      </w:r>
      <w:r w:rsidR="009D5FAB" w:rsidRPr="00A12A4D">
        <w:rPr>
          <w:rFonts w:eastAsia="Calibri" w:cstheme="minorHAnsi"/>
          <w:sz w:val="24"/>
          <w:szCs w:val="24"/>
        </w:rPr>
        <w:t>,</w:t>
      </w:r>
      <w:r w:rsidR="009D5FAB" w:rsidRPr="00A12A4D">
        <w:rPr>
          <w:rFonts w:cstheme="minorHAnsi"/>
        </w:rPr>
        <w:t xml:space="preserve"> </w:t>
      </w:r>
      <w:r w:rsidR="009D5FAB" w:rsidRPr="00A12A4D">
        <w:rPr>
          <w:rFonts w:eastAsia="Calibri" w:cstheme="minorHAnsi"/>
          <w:sz w:val="24"/>
          <w:szCs w:val="24"/>
        </w:rPr>
        <w:t>od čega je u 2021. godini izdvojeno 11</w:t>
      </w:r>
      <w:r w:rsidR="00582C34" w:rsidRPr="00A12A4D">
        <w:rPr>
          <w:rFonts w:eastAsia="Calibri" w:cstheme="minorHAnsi"/>
          <w:sz w:val="24"/>
          <w:szCs w:val="24"/>
        </w:rPr>
        <w:t>.300.000,00</w:t>
      </w:r>
      <w:r w:rsidR="009D5FAB" w:rsidRPr="00A12A4D">
        <w:rPr>
          <w:rFonts w:eastAsia="Calibri" w:cstheme="minorHAnsi"/>
          <w:sz w:val="24"/>
          <w:szCs w:val="24"/>
        </w:rPr>
        <w:t xml:space="preserve"> kuna.</w:t>
      </w:r>
    </w:p>
    <w:p w14:paraId="7144CC76" w14:textId="77777777" w:rsidR="00B10A17" w:rsidRPr="00A12A4D" w:rsidRDefault="00B10A17" w:rsidP="00D24636">
      <w:pPr>
        <w:spacing w:before="0" w:after="0"/>
        <w:jc w:val="both"/>
        <w:rPr>
          <w:rFonts w:eastAsia="Calibri" w:cstheme="minorHAnsi"/>
          <w:sz w:val="24"/>
          <w:szCs w:val="24"/>
        </w:rPr>
      </w:pPr>
    </w:p>
    <w:p w14:paraId="7B2B044E" w14:textId="77777777" w:rsidR="008B0049" w:rsidRPr="00A12A4D" w:rsidRDefault="009D5FAB" w:rsidP="00D24636">
      <w:pPr>
        <w:spacing w:before="0" w:after="0"/>
        <w:jc w:val="both"/>
        <w:rPr>
          <w:rFonts w:cstheme="minorHAnsi"/>
        </w:rPr>
      </w:pPr>
      <w:r w:rsidRPr="00A12A4D">
        <w:rPr>
          <w:rFonts w:eastAsia="Calibri" w:cstheme="minorHAnsi"/>
          <w:sz w:val="24"/>
          <w:szCs w:val="24"/>
        </w:rPr>
        <w:t>Temeljem Javnog poziva za dodjelu sredstava Programa za sufinanciranje provedbe EU projekata na regionalnoj i lokalnoj razini objavljenog u 2020. godini, Ministarstvo regionalnoga razvoja i fondova Europske unije sklopit će Ugovore o sufinanciranju provedbe EU projekata na području Sisačko-moslavačke županije u vrijednosti od 26.058</w:t>
      </w:r>
      <w:r w:rsidR="00A206E1" w:rsidRPr="00A12A4D">
        <w:rPr>
          <w:rFonts w:eastAsia="Calibri" w:cstheme="minorHAnsi"/>
          <w:sz w:val="24"/>
          <w:szCs w:val="24"/>
        </w:rPr>
        <w:t>.000,00</w:t>
      </w:r>
      <w:r w:rsidRPr="00A12A4D">
        <w:rPr>
          <w:rFonts w:eastAsia="Calibri" w:cstheme="minorHAnsi"/>
          <w:sz w:val="24"/>
          <w:szCs w:val="24"/>
        </w:rPr>
        <w:t xml:space="preserve"> kuna. Od ovoga iznosa za potpomognuta područja Sisačko-moslavačke županije vrijednost sklopljenih ugovora iznosit će 14.269</w:t>
      </w:r>
      <w:r w:rsidR="00A206E1" w:rsidRPr="00A12A4D">
        <w:rPr>
          <w:rFonts w:eastAsia="Calibri" w:cstheme="minorHAnsi"/>
          <w:sz w:val="24"/>
          <w:szCs w:val="24"/>
        </w:rPr>
        <w:t>.000,00</w:t>
      </w:r>
      <w:r w:rsidRPr="00A12A4D">
        <w:rPr>
          <w:rFonts w:eastAsia="Calibri" w:cstheme="minorHAnsi"/>
          <w:sz w:val="24"/>
          <w:szCs w:val="24"/>
        </w:rPr>
        <w:t xml:space="preserve"> kuna, s Gradom Siskom sklopit će se ugovori u vrijednosti od 9.551</w:t>
      </w:r>
      <w:r w:rsidR="00A206E1" w:rsidRPr="00A12A4D">
        <w:rPr>
          <w:rFonts w:eastAsia="Calibri" w:cstheme="minorHAnsi"/>
          <w:sz w:val="24"/>
          <w:szCs w:val="24"/>
        </w:rPr>
        <w:t>.000,00</w:t>
      </w:r>
      <w:r w:rsidRPr="00A12A4D">
        <w:rPr>
          <w:rFonts w:eastAsia="Calibri" w:cstheme="minorHAnsi"/>
          <w:sz w:val="24"/>
          <w:szCs w:val="24"/>
        </w:rPr>
        <w:t xml:space="preserve"> kuna, a s Gradom Kutinom sklopit će se ugovori u visini od 2.238</w:t>
      </w:r>
      <w:r w:rsidR="00A206E1" w:rsidRPr="00A12A4D">
        <w:rPr>
          <w:rFonts w:eastAsia="Calibri" w:cstheme="minorHAnsi"/>
          <w:sz w:val="24"/>
          <w:szCs w:val="24"/>
        </w:rPr>
        <w:t>.000,00</w:t>
      </w:r>
      <w:r w:rsidRPr="00A12A4D">
        <w:rPr>
          <w:rFonts w:eastAsia="Calibri" w:cstheme="minorHAnsi"/>
          <w:sz w:val="24"/>
          <w:szCs w:val="24"/>
        </w:rPr>
        <w:t xml:space="preserve"> kuna.</w:t>
      </w:r>
      <w:r w:rsidR="00904B13" w:rsidRPr="00A12A4D">
        <w:rPr>
          <w:rFonts w:cstheme="minorHAnsi"/>
        </w:rPr>
        <w:t xml:space="preserve"> </w:t>
      </w:r>
    </w:p>
    <w:p w14:paraId="6316E39A" w14:textId="77777777" w:rsidR="0084243E" w:rsidRDefault="0084243E" w:rsidP="00D24636">
      <w:pPr>
        <w:spacing w:before="0" w:after="0"/>
        <w:jc w:val="both"/>
        <w:rPr>
          <w:rFonts w:eastAsia="Calibri" w:cstheme="minorHAnsi"/>
          <w:sz w:val="24"/>
          <w:szCs w:val="24"/>
        </w:rPr>
      </w:pPr>
    </w:p>
    <w:p w14:paraId="4F9C6CF7" w14:textId="29B014B3" w:rsidR="009A1F59" w:rsidRPr="00A12A4D" w:rsidRDefault="00904B13" w:rsidP="00D24636">
      <w:pPr>
        <w:spacing w:before="0" w:after="0"/>
        <w:jc w:val="both"/>
        <w:rPr>
          <w:rFonts w:eastAsia="Calibri" w:cstheme="minorHAnsi"/>
          <w:sz w:val="24"/>
          <w:szCs w:val="24"/>
        </w:rPr>
      </w:pPr>
      <w:r w:rsidRPr="00A12A4D">
        <w:rPr>
          <w:rFonts w:eastAsia="Calibri" w:cstheme="minorHAnsi"/>
          <w:sz w:val="24"/>
          <w:szCs w:val="24"/>
        </w:rPr>
        <w:t>Ministarstvo rada, mirovinskog sustava, obitelji i socijalne politike</w:t>
      </w:r>
      <w:r w:rsidR="00C13D86" w:rsidRPr="00A12A4D">
        <w:rPr>
          <w:rFonts w:eastAsia="Calibri" w:cstheme="minorHAnsi"/>
          <w:sz w:val="24"/>
          <w:szCs w:val="24"/>
        </w:rPr>
        <w:t xml:space="preserve"> je</w:t>
      </w:r>
      <w:r w:rsidRPr="00A12A4D">
        <w:rPr>
          <w:rFonts w:eastAsia="Calibri" w:cstheme="minorHAnsi"/>
          <w:sz w:val="24"/>
          <w:szCs w:val="24"/>
        </w:rPr>
        <w:t xml:space="preserve"> </w:t>
      </w:r>
      <w:r w:rsidR="00C13D86" w:rsidRPr="00A12A4D">
        <w:rPr>
          <w:rFonts w:eastAsia="Calibri" w:cstheme="minorHAnsi"/>
          <w:sz w:val="24"/>
          <w:szCs w:val="24"/>
        </w:rPr>
        <w:t xml:space="preserve">u razdoblju od siječnja do srpnja 2021. godine,  </w:t>
      </w:r>
      <w:r w:rsidRPr="00A12A4D">
        <w:rPr>
          <w:rFonts w:eastAsia="Calibri" w:cstheme="minorHAnsi"/>
          <w:sz w:val="24"/>
          <w:szCs w:val="24"/>
        </w:rPr>
        <w:t xml:space="preserve">isplatilo  </w:t>
      </w:r>
      <w:r w:rsidR="00C13D86" w:rsidRPr="00A12A4D">
        <w:rPr>
          <w:rFonts w:eastAsia="Calibri" w:cstheme="minorHAnsi"/>
          <w:sz w:val="24"/>
          <w:szCs w:val="24"/>
        </w:rPr>
        <w:t xml:space="preserve">na račune centara za socijalnu skrb sredstva iz državnog proračuna u iznosu od 130.249.625,00 kuna za </w:t>
      </w:r>
      <w:r w:rsidRPr="00A12A4D">
        <w:rPr>
          <w:rFonts w:eastAsia="Calibri" w:cstheme="minorHAnsi"/>
          <w:sz w:val="24"/>
          <w:szCs w:val="24"/>
        </w:rPr>
        <w:t>materijalnu pomoć u vidu jednokratne naknade</w:t>
      </w:r>
      <w:r w:rsidR="00C13D86" w:rsidRPr="00A12A4D">
        <w:rPr>
          <w:rFonts w:eastAsia="Calibri" w:cstheme="minorHAnsi"/>
          <w:sz w:val="24"/>
          <w:szCs w:val="24"/>
        </w:rPr>
        <w:t xml:space="preserve"> za potresom pogođena </w:t>
      </w:r>
      <w:r w:rsidR="00C23E71" w:rsidRPr="00A12A4D">
        <w:rPr>
          <w:rFonts w:eastAsia="Calibri" w:cstheme="minorHAnsi"/>
          <w:sz w:val="24"/>
          <w:szCs w:val="24"/>
        </w:rPr>
        <w:t>područja Samcima</w:t>
      </w:r>
      <w:r w:rsidRPr="00A12A4D">
        <w:rPr>
          <w:rFonts w:eastAsia="Calibri" w:cstheme="minorHAnsi"/>
          <w:sz w:val="24"/>
          <w:szCs w:val="24"/>
        </w:rPr>
        <w:t xml:space="preserve"> se priznalo pravo na iznos od 2.500 kuna, a kućanstvima na 3.500 kuna. </w:t>
      </w:r>
    </w:p>
    <w:p w14:paraId="11EAEF36" w14:textId="51B3E235" w:rsidR="000B4746" w:rsidRPr="00A12A4D" w:rsidRDefault="000B4746" w:rsidP="00D24636">
      <w:pPr>
        <w:spacing w:before="0" w:after="0"/>
        <w:jc w:val="both"/>
        <w:rPr>
          <w:rFonts w:eastAsia="Calibri" w:cstheme="minorHAnsi"/>
          <w:sz w:val="24"/>
          <w:szCs w:val="24"/>
        </w:rPr>
      </w:pPr>
    </w:p>
    <w:p w14:paraId="07020EC1" w14:textId="3C36FE0A" w:rsidR="009622E0" w:rsidRPr="00A12A4D" w:rsidRDefault="009622E0" w:rsidP="00965FD2">
      <w:pPr>
        <w:pStyle w:val="Heading2"/>
        <w:rPr>
          <w:rFonts w:eastAsia="Calibri"/>
        </w:rPr>
      </w:pPr>
      <w:bookmarkStart w:id="314" w:name="_Toc77600188"/>
      <w:bookmarkStart w:id="315" w:name="_Toc91224619"/>
      <w:r w:rsidRPr="00A12A4D">
        <w:rPr>
          <w:rFonts w:eastAsia="Calibri"/>
        </w:rPr>
        <w:t>Planirani</w:t>
      </w:r>
      <w:r w:rsidR="003205D5" w:rsidRPr="00A12A4D">
        <w:rPr>
          <w:rFonts w:eastAsia="Calibri"/>
        </w:rPr>
        <w:t xml:space="preserve"> </w:t>
      </w:r>
      <w:r w:rsidRPr="00A12A4D">
        <w:rPr>
          <w:rFonts w:eastAsia="Calibri"/>
        </w:rPr>
        <w:t>sustav mjera, aktivnosti i projekata poticanja razvoja Sisačko-moslavačke županije i mogućnosti financiranja</w:t>
      </w:r>
      <w:bookmarkEnd w:id="314"/>
      <w:bookmarkEnd w:id="315"/>
    </w:p>
    <w:p w14:paraId="72CA2548" w14:textId="54F6A8AE" w:rsidR="00D14A0D" w:rsidRPr="00A12A4D" w:rsidRDefault="00F1062F" w:rsidP="00D24636">
      <w:pPr>
        <w:spacing w:before="0" w:after="0"/>
        <w:rPr>
          <w:rFonts w:cstheme="minorHAnsi"/>
        </w:rPr>
      </w:pPr>
      <w:r w:rsidRPr="00A12A4D">
        <w:rPr>
          <w:rFonts w:cstheme="minorHAnsi"/>
          <w:noProof/>
          <w:lang w:eastAsia="hr-HR"/>
        </w:rPr>
        <mc:AlternateContent>
          <mc:Choice Requires="wps">
            <w:drawing>
              <wp:anchor distT="0" distB="0" distL="114300" distR="114300" simplePos="0" relativeHeight="251666432" behindDoc="0" locked="0" layoutInCell="1" allowOverlap="1" wp14:anchorId="3AED23CA" wp14:editId="6EAEA000">
                <wp:simplePos x="0" y="0"/>
                <wp:positionH relativeFrom="column">
                  <wp:posOffset>4432300</wp:posOffset>
                </wp:positionH>
                <wp:positionV relativeFrom="paragraph">
                  <wp:posOffset>266700</wp:posOffset>
                </wp:positionV>
                <wp:extent cx="1367790" cy="1259840"/>
                <wp:effectExtent l="19050" t="0" r="41910" b="16510"/>
                <wp:wrapNone/>
                <wp:docPr id="41" name="Hexagon 41"/>
                <wp:cNvGraphicFramePr/>
                <a:graphic xmlns:a="http://schemas.openxmlformats.org/drawingml/2006/main">
                  <a:graphicData uri="http://schemas.microsoft.com/office/word/2010/wordprocessingShape">
                    <wps:wsp>
                      <wps:cNvSpPr/>
                      <wps:spPr>
                        <a:xfrm>
                          <a:off x="0" y="0"/>
                          <a:ext cx="1367790" cy="1259840"/>
                        </a:xfrm>
                        <a:prstGeom prst="hexagon">
                          <a:avLst/>
                        </a:prstGeom>
                        <a:solidFill>
                          <a:srgbClr val="8F80EA"/>
                        </a:solidFill>
                        <a:ln w="19050" cap="flat" cmpd="sng" algn="ctr">
                          <a:solidFill>
                            <a:srgbClr val="1CADE4">
                              <a:shade val="50000"/>
                            </a:srgbClr>
                          </a:solidFill>
                          <a:prstDash val="solid"/>
                          <a:miter lim="800000"/>
                        </a:ln>
                        <a:effectLst/>
                      </wps:spPr>
                      <wps:txbx>
                        <w:txbxContent>
                          <w:p w14:paraId="6727FF26" w14:textId="5E4B63AE" w:rsidR="006F0808" w:rsidRPr="00D37E88" w:rsidRDefault="006F0808" w:rsidP="005D4E60">
                            <w:pPr>
                              <w:jc w:val="center"/>
                              <w:rPr>
                                <w:b/>
                                <w:bCs/>
                                <w:color w:val="FFFFFF" w:themeColor="background1"/>
                              </w:rPr>
                            </w:pPr>
                            <w:r w:rsidRPr="00D37E88">
                              <w:rPr>
                                <w:b/>
                                <w:bCs/>
                                <w:color w:val="FFFFFF" w:themeColor="background1"/>
                              </w:rPr>
                              <w:t>VIŠEGODIŠNJI FINANCIJSKI OKVIR 2021.-2027. (VFO)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D23C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1" o:spid="_x0000_s1027" type="#_x0000_t9" style="position:absolute;margin-left:349pt;margin-top:21pt;width:107.7pt;height:9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" adj="4974" fillcolor="#8f80ea" strokecolor="#117ea7" strokeweight="1.5pt">
                <v:textbox>
                  <w:txbxContent>
                    <w:p w14:paraId="6727FF26" w14:textId="5E4B63AE" w:rsidR="006F0808" w:rsidRPr="00D37E88" w:rsidRDefault="006F0808" w:rsidP="005D4E60">
                      <w:pPr>
                        <w:jc w:val="center"/>
                        <w:rPr>
                          <w:b/>
                          <w:bCs/>
                          <w:color w:val="FFFFFF" w:themeColor="background1"/>
                        </w:rPr>
                      </w:pPr>
                      <w:r w:rsidRPr="00D37E88">
                        <w:rPr>
                          <w:b/>
                          <w:bCs/>
                          <w:color w:val="FFFFFF" w:themeColor="background1"/>
                        </w:rPr>
                        <w:t>VIŠEGODIŠNJI FINANCIJSKI OKVIR 2021.-2027. (VFO)</w:t>
                      </w:r>
                    </w:p>
                  </w:txbxContent>
                </v:textbox>
              </v:shape>
            </w:pict>
          </mc:Fallback>
        </mc:AlternateContent>
      </w:r>
      <w:r w:rsidRPr="00A12A4D">
        <w:rPr>
          <w:rFonts w:cstheme="minorHAnsi"/>
          <w:noProof/>
          <w:lang w:eastAsia="hr-HR"/>
        </w:rPr>
        <mc:AlternateContent>
          <mc:Choice Requires="wps">
            <w:drawing>
              <wp:anchor distT="0" distB="0" distL="114300" distR="114300" simplePos="0" relativeHeight="251662336" behindDoc="0" locked="0" layoutInCell="1" allowOverlap="1" wp14:anchorId="077B60C9" wp14:editId="15B203F7">
                <wp:simplePos x="0" y="0"/>
                <wp:positionH relativeFrom="column">
                  <wp:posOffset>2127885</wp:posOffset>
                </wp:positionH>
                <wp:positionV relativeFrom="paragraph">
                  <wp:posOffset>175260</wp:posOffset>
                </wp:positionV>
                <wp:extent cx="1475740" cy="1367790"/>
                <wp:effectExtent l="19050" t="0" r="38100" b="22860"/>
                <wp:wrapNone/>
                <wp:docPr id="39" name="Hexagon 39"/>
                <wp:cNvGraphicFramePr/>
                <a:graphic xmlns:a="http://schemas.openxmlformats.org/drawingml/2006/main">
                  <a:graphicData uri="http://schemas.microsoft.com/office/word/2010/wordprocessingShape">
                    <wps:wsp>
                      <wps:cNvSpPr/>
                      <wps:spPr>
                        <a:xfrm>
                          <a:off x="0" y="0"/>
                          <a:ext cx="1475740" cy="1367790"/>
                        </a:xfrm>
                        <a:prstGeom prst="hexagon">
                          <a:avLst/>
                        </a:prstGeom>
                        <a:solidFill>
                          <a:srgbClr val="00B050"/>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90BA2E7" w14:textId="21CEB4DE" w:rsidR="006F0808" w:rsidRPr="006F0808" w:rsidRDefault="006F0808" w:rsidP="00897CCF">
                            <w:pPr>
                              <w:spacing w:after="0" w:line="240" w:lineRule="auto"/>
                              <w:contextualSpacing/>
                              <w:jc w:val="center"/>
                              <w:rPr>
                                <w:b/>
                                <w:bCs/>
                                <w:sz w:val="16"/>
                                <w:szCs w:val="16"/>
                              </w:rPr>
                            </w:pPr>
                            <w:r w:rsidRPr="006F0808">
                              <w:rPr>
                                <w:b/>
                                <w:bCs/>
                                <w:sz w:val="16"/>
                                <w:szCs w:val="16"/>
                              </w:rPr>
                              <w:t>NACIONALNI PLAN OPORAVKA I OTPORNOSTI (NPOO)</w:t>
                            </w:r>
                          </w:p>
                          <w:p w14:paraId="5EE48897" w14:textId="3B50E26F" w:rsidR="006F0808" w:rsidRPr="006F0808" w:rsidRDefault="006F0808" w:rsidP="00897CCF">
                            <w:pPr>
                              <w:spacing w:after="0" w:line="240" w:lineRule="auto"/>
                              <w:contextualSpacing/>
                              <w:jc w:val="center"/>
                              <w:rPr>
                                <w:b/>
                                <w:bCs/>
                                <w:sz w:val="16"/>
                                <w:szCs w:val="16"/>
                              </w:rPr>
                            </w:pPr>
                            <w:r w:rsidRPr="006F0808">
                              <w:rPr>
                                <w:b/>
                                <w:bCs/>
                                <w:sz w:val="16"/>
                                <w:szCs w:val="16"/>
                              </w:rPr>
                              <w:t xml:space="preserve">2021.-2026.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B60C9" id="Hexagon 39" o:spid="_x0000_s1028" type="#_x0000_t9" style="position:absolute;margin-left:167.55pt;margin-top:13.8pt;width:116.2pt;height:10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" adj="5005" fillcolor="#00b050" strokecolor="#1f4d78 [1604]" strokeweight="1.5pt">
                <v:textbox>
                  <w:txbxContent>
                    <w:p w14:paraId="290BA2E7" w14:textId="21CEB4DE" w:rsidR="006F0808" w:rsidRPr="006F0808" w:rsidRDefault="006F0808" w:rsidP="00897CCF">
                      <w:pPr>
                        <w:spacing w:after="0" w:line="240" w:lineRule="auto"/>
                        <w:contextualSpacing/>
                        <w:jc w:val="center"/>
                        <w:rPr>
                          <w:b/>
                          <w:bCs/>
                          <w:sz w:val="16"/>
                          <w:szCs w:val="16"/>
                        </w:rPr>
                      </w:pPr>
                      <w:r w:rsidRPr="006F0808">
                        <w:rPr>
                          <w:b/>
                          <w:bCs/>
                          <w:sz w:val="16"/>
                          <w:szCs w:val="16"/>
                        </w:rPr>
                        <w:t>NACIONALNI PLAN OPORAVKA I OTPORNOSTI (NPOO)</w:t>
                      </w:r>
                    </w:p>
                    <w:p w14:paraId="5EE48897" w14:textId="3B50E26F" w:rsidR="006F0808" w:rsidRPr="006F0808" w:rsidRDefault="006F0808" w:rsidP="00897CCF">
                      <w:pPr>
                        <w:spacing w:after="0" w:line="240" w:lineRule="auto"/>
                        <w:contextualSpacing/>
                        <w:jc w:val="center"/>
                        <w:rPr>
                          <w:b/>
                          <w:bCs/>
                          <w:sz w:val="16"/>
                          <w:szCs w:val="16"/>
                        </w:rPr>
                      </w:pPr>
                      <w:r w:rsidRPr="006F0808">
                        <w:rPr>
                          <w:b/>
                          <w:bCs/>
                          <w:sz w:val="16"/>
                          <w:szCs w:val="16"/>
                        </w:rPr>
                        <w:t xml:space="preserve">2021.-2026. </w:t>
                      </w:r>
                    </w:p>
                  </w:txbxContent>
                </v:textbox>
              </v:shape>
            </w:pict>
          </mc:Fallback>
        </mc:AlternateContent>
      </w:r>
      <w:r w:rsidRPr="00A12A4D">
        <w:rPr>
          <w:rFonts w:cstheme="minorHAnsi"/>
          <w:noProof/>
          <w:lang w:eastAsia="hr-HR"/>
        </w:rPr>
        <mc:AlternateContent>
          <mc:Choice Requires="wps">
            <w:drawing>
              <wp:anchor distT="0" distB="0" distL="114300" distR="114300" simplePos="0" relativeHeight="251660288" behindDoc="0" locked="0" layoutInCell="1" allowOverlap="1" wp14:anchorId="078B7E97" wp14:editId="71BA93A0">
                <wp:simplePos x="0" y="0"/>
                <wp:positionH relativeFrom="column">
                  <wp:posOffset>-67310</wp:posOffset>
                </wp:positionH>
                <wp:positionV relativeFrom="paragraph">
                  <wp:posOffset>285750</wp:posOffset>
                </wp:positionV>
                <wp:extent cx="1367790" cy="1259840"/>
                <wp:effectExtent l="19050" t="0" r="41910" b="16510"/>
                <wp:wrapNone/>
                <wp:docPr id="23" name="Hexagon 23"/>
                <wp:cNvGraphicFramePr/>
                <a:graphic xmlns:a="http://schemas.openxmlformats.org/drawingml/2006/main">
                  <a:graphicData uri="http://schemas.microsoft.com/office/word/2010/wordprocessingShape">
                    <wps:wsp>
                      <wps:cNvSpPr/>
                      <wps:spPr>
                        <a:xfrm>
                          <a:off x="0" y="0"/>
                          <a:ext cx="1367790" cy="1259840"/>
                        </a:xfrm>
                        <a:prstGeom prst="hexagon">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94BED0C" w14:textId="6D023BE0" w:rsidR="006F0808" w:rsidRPr="00D37E88" w:rsidRDefault="006F0808" w:rsidP="00350AEA">
                            <w:pPr>
                              <w:jc w:val="center"/>
                              <w:rPr>
                                <w:b/>
                                <w:bCs/>
                              </w:rPr>
                            </w:pPr>
                            <w:r w:rsidRPr="00D37E88">
                              <w:rPr>
                                <w:b/>
                                <w:bCs/>
                              </w:rPr>
                              <w:t>FOND SOLIDARNOSTI 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7E97" id="Hexagon 23" o:spid="_x0000_s1029" type="#_x0000_t9" style="position:absolute;margin-left:-5.3pt;margin-top:22.5pt;width:107.7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" adj="4974" fillcolor="#5b9bd5 [3204]" strokecolor="#1f4d78 [1604]" strokeweight="1.5pt">
                <v:textbox>
                  <w:txbxContent>
                    <w:p w14:paraId="294BED0C" w14:textId="6D023BE0" w:rsidR="006F0808" w:rsidRPr="00D37E88" w:rsidRDefault="006F0808" w:rsidP="00350AEA">
                      <w:pPr>
                        <w:jc w:val="center"/>
                        <w:rPr>
                          <w:b/>
                          <w:bCs/>
                        </w:rPr>
                      </w:pPr>
                      <w:r w:rsidRPr="00D37E88">
                        <w:rPr>
                          <w:b/>
                          <w:bCs/>
                        </w:rPr>
                        <w:t>FOND SOLIDARNOSTI EU</w:t>
                      </w:r>
                    </w:p>
                  </w:txbxContent>
                </v:textbox>
              </v:shape>
            </w:pict>
          </mc:Fallback>
        </mc:AlternateContent>
      </w:r>
      <w:r w:rsidRPr="00A12A4D">
        <w:rPr>
          <w:rFonts w:cstheme="minorHAnsi"/>
          <w:noProof/>
          <w:lang w:eastAsia="hr-HR"/>
        </w:rPr>
        <mc:AlternateContent>
          <mc:Choice Requires="wps">
            <w:drawing>
              <wp:anchor distT="0" distB="0" distL="114300" distR="114300" simplePos="0" relativeHeight="251661312" behindDoc="0" locked="0" layoutInCell="1" allowOverlap="1" wp14:anchorId="63C0B426" wp14:editId="0675D6B5">
                <wp:simplePos x="0" y="0"/>
                <wp:positionH relativeFrom="column">
                  <wp:posOffset>1029970</wp:posOffset>
                </wp:positionH>
                <wp:positionV relativeFrom="paragraph">
                  <wp:posOffset>972820</wp:posOffset>
                </wp:positionV>
                <wp:extent cx="1367790" cy="1259840"/>
                <wp:effectExtent l="19050" t="0" r="41910" b="16510"/>
                <wp:wrapNone/>
                <wp:docPr id="38" name="Hexagon 38"/>
                <wp:cNvGraphicFramePr/>
                <a:graphic xmlns:a="http://schemas.openxmlformats.org/drawingml/2006/main">
                  <a:graphicData uri="http://schemas.microsoft.com/office/word/2010/wordprocessingShape">
                    <wps:wsp>
                      <wps:cNvSpPr/>
                      <wps:spPr>
                        <a:xfrm>
                          <a:off x="0" y="0"/>
                          <a:ext cx="1367790" cy="1259840"/>
                        </a:xfrm>
                        <a:prstGeom prst="hexagon">
                          <a:avLst/>
                        </a:prstGeom>
                        <a:solidFill>
                          <a:srgbClr val="C00000"/>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C6611D9" w14:textId="02B34920" w:rsidR="006F0808" w:rsidRPr="005A013B" w:rsidRDefault="006F0808" w:rsidP="005D4E60">
                            <w:pPr>
                              <w:jc w:val="center"/>
                              <w:rPr>
                                <w:b/>
                                <w:bCs/>
                              </w:rPr>
                            </w:pPr>
                            <w:r w:rsidRPr="005A013B">
                              <w:rPr>
                                <w:b/>
                                <w:bCs/>
                              </w:rPr>
                              <w:t>NEXT GENERATION EU (NGEU)</w:t>
                            </w:r>
                          </w:p>
                          <w:p w14:paraId="59447599" w14:textId="77777777" w:rsidR="006F0808" w:rsidRDefault="006F0808" w:rsidP="005D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B426" id="Hexagon 38" o:spid="_x0000_s1030" type="#_x0000_t9" style="position:absolute;margin-left:81.1pt;margin-top:76.6pt;width:107.7pt;height: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" adj="4974" fillcolor="#c00000" strokecolor="#1f4d78 [1604]" strokeweight="1.5pt">
                <v:textbox>
                  <w:txbxContent>
                    <w:p w14:paraId="0C6611D9" w14:textId="02B34920" w:rsidR="006F0808" w:rsidRPr="005A013B" w:rsidRDefault="006F0808" w:rsidP="005D4E60">
                      <w:pPr>
                        <w:jc w:val="center"/>
                        <w:rPr>
                          <w:b/>
                          <w:bCs/>
                        </w:rPr>
                      </w:pPr>
                      <w:r w:rsidRPr="005A013B">
                        <w:rPr>
                          <w:b/>
                          <w:bCs/>
                        </w:rPr>
                        <w:t>NEXT GENERATION EU (NGEU)</w:t>
                      </w:r>
                    </w:p>
                    <w:p w14:paraId="59447599" w14:textId="77777777" w:rsidR="006F0808" w:rsidRDefault="006F0808" w:rsidP="005D4E60">
                      <w:pPr>
                        <w:jc w:val="center"/>
                      </w:pPr>
                    </w:p>
                  </w:txbxContent>
                </v:textbox>
              </v:shape>
            </w:pict>
          </mc:Fallback>
        </mc:AlternateContent>
      </w:r>
      <w:r w:rsidRPr="00A12A4D">
        <w:rPr>
          <w:rFonts w:cstheme="minorHAnsi"/>
          <w:noProof/>
          <w:lang w:eastAsia="hr-HR"/>
        </w:rPr>
        <mc:AlternateContent>
          <mc:Choice Requires="wps">
            <w:drawing>
              <wp:anchor distT="0" distB="0" distL="114300" distR="114300" simplePos="0" relativeHeight="251664384" behindDoc="0" locked="0" layoutInCell="1" allowOverlap="1" wp14:anchorId="1FFDAB1E" wp14:editId="6AC79A42">
                <wp:simplePos x="0" y="0"/>
                <wp:positionH relativeFrom="column">
                  <wp:posOffset>3338195</wp:posOffset>
                </wp:positionH>
                <wp:positionV relativeFrom="paragraph">
                  <wp:posOffset>930910</wp:posOffset>
                </wp:positionV>
                <wp:extent cx="1367790" cy="1259840"/>
                <wp:effectExtent l="19050" t="0" r="41910" b="16510"/>
                <wp:wrapNone/>
                <wp:docPr id="40" name="Hexagon 40"/>
                <wp:cNvGraphicFramePr/>
                <a:graphic xmlns:a="http://schemas.openxmlformats.org/drawingml/2006/main">
                  <a:graphicData uri="http://schemas.microsoft.com/office/word/2010/wordprocessingShape">
                    <wps:wsp>
                      <wps:cNvSpPr/>
                      <wps:spPr>
                        <a:xfrm>
                          <a:off x="0" y="0"/>
                          <a:ext cx="1367790" cy="1259840"/>
                        </a:xfrm>
                        <a:prstGeom prst="hexagon">
                          <a:avLst/>
                        </a:prstGeom>
                        <a:solidFill>
                          <a:srgbClr val="FFC000"/>
                        </a:solidFill>
                        <a:ln w="19050" cap="flat" cmpd="sng" algn="ctr">
                          <a:solidFill>
                            <a:srgbClr val="1CADE4">
                              <a:shade val="50000"/>
                            </a:srgbClr>
                          </a:solidFill>
                          <a:prstDash val="solid"/>
                          <a:miter lim="800000"/>
                        </a:ln>
                        <a:effectLst/>
                      </wps:spPr>
                      <wps:txbx>
                        <w:txbxContent>
                          <w:p w14:paraId="51746AC4" w14:textId="5AFA4698" w:rsidR="006F0808" w:rsidRPr="00D37E88" w:rsidRDefault="006F0808" w:rsidP="005D4E60">
                            <w:pPr>
                              <w:jc w:val="center"/>
                              <w:rPr>
                                <w:b/>
                                <w:bCs/>
                                <w:color w:val="FFFFFF" w:themeColor="background1"/>
                              </w:rPr>
                            </w:pPr>
                            <w:r w:rsidRPr="00D37E88">
                              <w:rPr>
                                <w:b/>
                                <w:bCs/>
                                <w:color w:val="FFFFFF" w:themeColor="background1"/>
                              </w:rPr>
                              <w:t>FOND PRAVEDNE TRANZICIJE (JTF)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AB1E" id="Hexagon 40" o:spid="_x0000_s1031" type="#_x0000_t9" style="position:absolute;margin-left:262.85pt;margin-top:73.3pt;width:107.7pt;height:9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" adj="4974" fillcolor="#ffc000" strokecolor="#117ea7" strokeweight="1.5pt">
                <v:textbox>
                  <w:txbxContent>
                    <w:p w14:paraId="51746AC4" w14:textId="5AFA4698" w:rsidR="006F0808" w:rsidRPr="00D37E88" w:rsidRDefault="006F0808" w:rsidP="005D4E60">
                      <w:pPr>
                        <w:jc w:val="center"/>
                        <w:rPr>
                          <w:b/>
                          <w:bCs/>
                          <w:color w:val="FFFFFF" w:themeColor="background1"/>
                        </w:rPr>
                      </w:pPr>
                      <w:r w:rsidRPr="00D37E88">
                        <w:rPr>
                          <w:b/>
                          <w:bCs/>
                          <w:color w:val="FFFFFF" w:themeColor="background1"/>
                        </w:rPr>
                        <w:t>FOND PRAVEDNE TRANZICIJE (JTF)</w:t>
                      </w:r>
                    </w:p>
                  </w:txbxContent>
                </v:textbox>
              </v:shape>
            </w:pict>
          </mc:Fallback>
        </mc:AlternateContent>
      </w:r>
    </w:p>
    <w:p w14:paraId="724D5AFA" w14:textId="5BBB8CA8" w:rsidR="00D14A0D" w:rsidRPr="00A12A4D" w:rsidRDefault="00D14A0D" w:rsidP="00D24636">
      <w:pPr>
        <w:spacing w:before="0" w:after="0"/>
        <w:rPr>
          <w:rFonts w:cstheme="minorHAnsi"/>
        </w:rPr>
      </w:pPr>
    </w:p>
    <w:p w14:paraId="5CAC7E52" w14:textId="79E59C76" w:rsidR="00B979F1" w:rsidRPr="00A12A4D" w:rsidRDefault="00B979F1" w:rsidP="00D24636">
      <w:pPr>
        <w:spacing w:before="0" w:after="0"/>
        <w:rPr>
          <w:rFonts w:cstheme="minorHAnsi"/>
        </w:rPr>
      </w:pPr>
    </w:p>
    <w:p w14:paraId="511DC6EC" w14:textId="5450C5A9" w:rsidR="00B979F1" w:rsidRPr="00A12A4D" w:rsidRDefault="00B979F1" w:rsidP="00D24636">
      <w:pPr>
        <w:spacing w:before="0" w:after="0"/>
        <w:rPr>
          <w:rFonts w:cstheme="minorHAnsi"/>
        </w:rPr>
      </w:pPr>
    </w:p>
    <w:p w14:paraId="08E96F61" w14:textId="7888687A" w:rsidR="00B979F1" w:rsidRPr="00A12A4D" w:rsidRDefault="00B979F1" w:rsidP="00D24636">
      <w:pPr>
        <w:spacing w:before="0" w:after="0"/>
        <w:rPr>
          <w:rFonts w:cstheme="minorHAnsi"/>
        </w:rPr>
      </w:pPr>
    </w:p>
    <w:p w14:paraId="2874D708" w14:textId="30FEE246" w:rsidR="00B979F1" w:rsidRPr="00A12A4D" w:rsidRDefault="00B979F1" w:rsidP="00D24636">
      <w:pPr>
        <w:spacing w:before="0" w:after="0"/>
        <w:rPr>
          <w:rFonts w:cstheme="minorHAnsi"/>
        </w:rPr>
      </w:pPr>
    </w:p>
    <w:p w14:paraId="4FD32A73" w14:textId="2CA0AEA7" w:rsidR="00BA3608" w:rsidRPr="00A12A4D" w:rsidRDefault="00BA3608" w:rsidP="00D24636">
      <w:pPr>
        <w:spacing w:before="0" w:after="0"/>
        <w:rPr>
          <w:rFonts w:cstheme="minorHAnsi"/>
        </w:rPr>
      </w:pPr>
    </w:p>
    <w:p w14:paraId="4061F907" w14:textId="77777777" w:rsidR="00B979F1" w:rsidRPr="00A12A4D" w:rsidRDefault="00B979F1" w:rsidP="00D24636">
      <w:pPr>
        <w:spacing w:before="0" w:after="0"/>
        <w:jc w:val="both"/>
        <w:rPr>
          <w:rFonts w:eastAsia="Calibri" w:cstheme="minorHAnsi"/>
          <w:sz w:val="24"/>
          <w:szCs w:val="24"/>
        </w:rPr>
      </w:pPr>
    </w:p>
    <w:p w14:paraId="1B91B10B" w14:textId="77777777" w:rsidR="005D4E60" w:rsidRPr="00A12A4D" w:rsidRDefault="005D4E60" w:rsidP="00D24636">
      <w:pPr>
        <w:spacing w:before="0" w:after="0"/>
        <w:jc w:val="center"/>
        <w:rPr>
          <w:rFonts w:eastAsia="Calibri" w:cstheme="minorHAnsi"/>
          <w:sz w:val="24"/>
          <w:szCs w:val="24"/>
        </w:rPr>
      </w:pPr>
    </w:p>
    <w:p w14:paraId="7B00F3ED" w14:textId="77777777" w:rsidR="00D14A0D" w:rsidRPr="00A12A4D" w:rsidRDefault="00D14A0D" w:rsidP="00D24636">
      <w:pPr>
        <w:spacing w:before="0" w:after="0"/>
        <w:jc w:val="both"/>
        <w:rPr>
          <w:rFonts w:eastAsia="Calibri" w:cstheme="minorHAnsi"/>
          <w:sz w:val="24"/>
          <w:szCs w:val="24"/>
        </w:rPr>
      </w:pPr>
    </w:p>
    <w:p w14:paraId="3F83019C" w14:textId="77777777" w:rsidR="005206B1" w:rsidRDefault="005206B1" w:rsidP="00D24636">
      <w:pPr>
        <w:spacing w:before="0" w:after="0"/>
        <w:jc w:val="both"/>
        <w:rPr>
          <w:rFonts w:eastAsia="Calibri" w:cstheme="minorHAnsi"/>
          <w:sz w:val="24"/>
          <w:szCs w:val="24"/>
        </w:rPr>
      </w:pPr>
    </w:p>
    <w:p w14:paraId="2C812E22" w14:textId="77777777" w:rsidR="005206B1" w:rsidRDefault="005206B1" w:rsidP="00D24636">
      <w:pPr>
        <w:spacing w:before="0" w:after="0"/>
        <w:jc w:val="both"/>
        <w:rPr>
          <w:rFonts w:eastAsia="Calibri" w:cstheme="minorHAnsi"/>
          <w:sz w:val="24"/>
          <w:szCs w:val="24"/>
        </w:rPr>
      </w:pPr>
    </w:p>
    <w:p w14:paraId="3C38D95D" w14:textId="77777777" w:rsidR="005206B1" w:rsidRDefault="005206B1" w:rsidP="00D24636">
      <w:pPr>
        <w:spacing w:before="0" w:after="0"/>
        <w:jc w:val="both"/>
        <w:rPr>
          <w:rFonts w:eastAsia="Calibri" w:cstheme="minorHAnsi"/>
          <w:sz w:val="24"/>
          <w:szCs w:val="24"/>
        </w:rPr>
      </w:pPr>
    </w:p>
    <w:p w14:paraId="03750400" w14:textId="72D3A39E" w:rsidR="009F799B" w:rsidRPr="00A12A4D" w:rsidRDefault="009F799B" w:rsidP="00D24636">
      <w:pPr>
        <w:spacing w:before="0" w:after="0"/>
        <w:jc w:val="both"/>
        <w:rPr>
          <w:rFonts w:eastAsia="Calibri" w:cstheme="minorHAnsi"/>
          <w:sz w:val="24"/>
          <w:szCs w:val="24"/>
        </w:rPr>
      </w:pPr>
      <w:r w:rsidRPr="00A12A4D">
        <w:rPr>
          <w:rFonts w:eastAsia="Calibri" w:cstheme="minorHAnsi"/>
          <w:sz w:val="24"/>
          <w:szCs w:val="24"/>
        </w:rPr>
        <w:t xml:space="preserve">Sredstva koja će državama članicama biti dostupna u financijskom razdoblju 2021.-2027. </w:t>
      </w:r>
      <w:r w:rsidR="00855455" w:rsidRPr="00A12A4D">
        <w:rPr>
          <w:rFonts w:eastAsia="Calibri" w:cstheme="minorHAnsi"/>
          <w:sz w:val="24"/>
          <w:szCs w:val="24"/>
        </w:rPr>
        <w:t>dodjeljuju</w:t>
      </w:r>
      <w:r w:rsidRPr="00A12A4D">
        <w:rPr>
          <w:rFonts w:eastAsia="Calibri" w:cstheme="minorHAnsi"/>
          <w:sz w:val="24"/>
          <w:szCs w:val="24"/>
        </w:rPr>
        <w:t xml:space="preserve"> se iz dva izvora. Jedan je uobičajen i nazivamo ga Višegodišnjim financijskim okvirom (VFO) koji se programira za sedmogodišnje razdoblje, dok je drugi izvor novost koja se pokazala potrebnom zbog krize uzrokovane virusom</w:t>
      </w:r>
      <w:r w:rsidR="00580499" w:rsidRPr="00A12A4D">
        <w:rPr>
          <w:rFonts w:eastAsia="Calibri" w:cstheme="minorHAnsi"/>
          <w:sz w:val="24"/>
          <w:szCs w:val="24"/>
        </w:rPr>
        <w:t xml:space="preserve"> COVID-19</w:t>
      </w:r>
      <w:r w:rsidRPr="00A12A4D">
        <w:rPr>
          <w:rFonts w:eastAsia="Calibri" w:cstheme="minorHAnsi"/>
          <w:sz w:val="24"/>
          <w:szCs w:val="24"/>
        </w:rPr>
        <w:t xml:space="preserve">. Taj je izvor </w:t>
      </w:r>
      <w:r w:rsidR="00BA3608" w:rsidRPr="00A12A4D">
        <w:rPr>
          <w:rFonts w:eastAsia="Calibri" w:cstheme="minorHAnsi"/>
          <w:sz w:val="24"/>
          <w:szCs w:val="24"/>
        </w:rPr>
        <w:t>„</w:t>
      </w:r>
      <w:r w:rsidRPr="00A12A4D">
        <w:rPr>
          <w:rFonts w:eastAsia="Calibri" w:cstheme="minorHAnsi"/>
          <w:sz w:val="24"/>
          <w:szCs w:val="24"/>
        </w:rPr>
        <w:t>EU sljedeće generacije</w:t>
      </w:r>
      <w:r w:rsidR="00BA3608" w:rsidRPr="00A12A4D">
        <w:rPr>
          <w:rFonts w:eastAsia="Calibri" w:cstheme="minorHAnsi"/>
          <w:sz w:val="24"/>
          <w:szCs w:val="24"/>
        </w:rPr>
        <w:t>“</w:t>
      </w:r>
      <w:r w:rsidR="00886840" w:rsidRPr="00A12A4D">
        <w:rPr>
          <w:rFonts w:eastAsia="Calibri" w:cstheme="minorHAnsi"/>
          <w:sz w:val="24"/>
          <w:szCs w:val="24"/>
        </w:rPr>
        <w:t xml:space="preserve"> (</w:t>
      </w:r>
      <w:r w:rsidR="00480B97" w:rsidRPr="00A12A4D">
        <w:rPr>
          <w:rFonts w:eastAsia="Calibri" w:cstheme="minorHAnsi"/>
          <w:sz w:val="24"/>
          <w:szCs w:val="24"/>
        </w:rPr>
        <w:t xml:space="preserve">u daljnjem tekstu: </w:t>
      </w:r>
      <w:r w:rsidR="00886840" w:rsidRPr="00A12A4D">
        <w:rPr>
          <w:rFonts w:eastAsia="Calibri" w:cstheme="minorHAnsi"/>
          <w:sz w:val="24"/>
          <w:szCs w:val="24"/>
        </w:rPr>
        <w:t>NGEU</w:t>
      </w:r>
      <w:r w:rsidR="00357AFD" w:rsidRPr="00A12A4D">
        <w:rPr>
          <w:rFonts w:eastAsia="Calibri" w:cstheme="minorHAnsi"/>
          <w:sz w:val="24"/>
          <w:szCs w:val="24"/>
        </w:rPr>
        <w:t>, engl. Next Generation EU</w:t>
      </w:r>
      <w:r w:rsidR="00886840" w:rsidRPr="00A12A4D">
        <w:rPr>
          <w:rFonts w:eastAsia="Calibri" w:cstheme="minorHAnsi"/>
          <w:sz w:val="24"/>
          <w:szCs w:val="24"/>
        </w:rPr>
        <w:t>)</w:t>
      </w:r>
      <w:r w:rsidRPr="00A12A4D">
        <w:rPr>
          <w:rFonts w:eastAsia="Calibri" w:cstheme="minorHAnsi"/>
          <w:sz w:val="24"/>
          <w:szCs w:val="24"/>
        </w:rPr>
        <w:t xml:space="preserve">. </w:t>
      </w:r>
    </w:p>
    <w:p w14:paraId="3A36A512" w14:textId="77777777" w:rsidR="00F1062F" w:rsidRDefault="00F1062F" w:rsidP="00D24636">
      <w:pPr>
        <w:spacing w:before="0" w:after="0"/>
        <w:jc w:val="both"/>
        <w:rPr>
          <w:rFonts w:eastAsia="Calibri" w:cstheme="minorHAnsi"/>
          <w:sz w:val="24"/>
          <w:szCs w:val="24"/>
        </w:rPr>
      </w:pPr>
    </w:p>
    <w:p w14:paraId="721D237D" w14:textId="39570C18" w:rsidR="009F799B" w:rsidRPr="00A12A4D" w:rsidRDefault="009F799B" w:rsidP="00D24636">
      <w:pPr>
        <w:spacing w:before="0" w:after="0"/>
        <w:jc w:val="both"/>
        <w:rPr>
          <w:rFonts w:eastAsia="Calibri" w:cstheme="minorHAnsi"/>
          <w:sz w:val="24"/>
          <w:szCs w:val="24"/>
          <w:lang w:eastAsia="hr-HR"/>
        </w:rPr>
      </w:pPr>
      <w:r w:rsidRPr="00A12A4D">
        <w:rPr>
          <w:rFonts w:eastAsia="Calibri" w:cstheme="minorHAnsi"/>
          <w:sz w:val="24"/>
          <w:szCs w:val="24"/>
        </w:rPr>
        <w:t xml:space="preserve">Sredstva dodijeljena iz VFO-a iznose 1 074,3 milijardi eura, dok se 750 milijardi eura financira iz instrumenta NGEU-a. Od 750 milijardi eura u </w:t>
      </w:r>
      <w:r w:rsidR="00890F0E" w:rsidRPr="00A12A4D">
        <w:rPr>
          <w:rFonts w:eastAsia="Calibri" w:cstheme="minorHAnsi"/>
          <w:sz w:val="24"/>
          <w:szCs w:val="24"/>
        </w:rPr>
        <w:t xml:space="preserve">okviru </w:t>
      </w:r>
      <w:r w:rsidRPr="00A12A4D">
        <w:rPr>
          <w:rFonts w:eastAsia="Calibri" w:cstheme="minorHAnsi"/>
          <w:sz w:val="24"/>
          <w:szCs w:val="24"/>
        </w:rPr>
        <w:t>NGEU, 390 milijardi eura odnosi se na bespovratna sredstva</w:t>
      </w:r>
      <w:r w:rsidR="00890F0E" w:rsidRPr="00A12A4D">
        <w:rPr>
          <w:rFonts w:eastAsia="Calibri" w:cstheme="minorHAnsi"/>
          <w:sz w:val="24"/>
          <w:szCs w:val="24"/>
        </w:rPr>
        <w:t>,</w:t>
      </w:r>
      <w:r w:rsidRPr="00A12A4D">
        <w:rPr>
          <w:rFonts w:eastAsia="Calibri" w:cstheme="minorHAnsi"/>
          <w:sz w:val="24"/>
          <w:szCs w:val="24"/>
        </w:rPr>
        <w:t xml:space="preserve"> dok se 360 milijardi eura odnosi na zajmove državama članicama.</w:t>
      </w:r>
      <w:r w:rsidR="00F1062F">
        <w:rPr>
          <w:rFonts w:eastAsia="Calibri" w:cstheme="minorHAnsi"/>
          <w:sz w:val="24"/>
          <w:szCs w:val="24"/>
        </w:rPr>
        <w:t xml:space="preserve"> </w:t>
      </w:r>
      <w:r w:rsidRPr="00A12A4D">
        <w:rPr>
          <w:rFonts w:eastAsia="Calibri" w:cstheme="minorHAnsi"/>
          <w:sz w:val="24"/>
          <w:szCs w:val="24"/>
        </w:rPr>
        <w:t>Sredstva dodijeljena Republici Hrvatskoj za financijsko razdoblje 2021.-2027. iznose u cijenama iz 2018. gotovo 14 milijardi eura iz VFO-a te otprilike 10 milijardi eura iz NGEU.</w:t>
      </w:r>
      <w:r w:rsidR="00F1062F">
        <w:rPr>
          <w:rFonts w:eastAsia="Calibri" w:cstheme="minorHAnsi"/>
          <w:sz w:val="24"/>
          <w:szCs w:val="24"/>
        </w:rPr>
        <w:t xml:space="preserve"> </w:t>
      </w:r>
      <w:r w:rsidRPr="00A12A4D">
        <w:rPr>
          <w:rFonts w:eastAsia="Calibri" w:cstheme="minorHAnsi"/>
          <w:sz w:val="24"/>
          <w:szCs w:val="24"/>
        </w:rPr>
        <w:t>Sredstva koja su na raspolaganju u razdoblju 2021.</w:t>
      </w:r>
      <w:r w:rsidR="00F1062F">
        <w:rPr>
          <w:rFonts w:eastAsia="Calibri" w:cstheme="minorHAnsi"/>
          <w:sz w:val="24"/>
          <w:szCs w:val="24"/>
        </w:rPr>
        <w:t>-</w:t>
      </w:r>
      <w:r w:rsidRPr="00A12A4D">
        <w:rPr>
          <w:rFonts w:eastAsia="Calibri" w:cstheme="minorHAnsi"/>
          <w:sz w:val="24"/>
          <w:szCs w:val="24"/>
        </w:rPr>
        <w:t>2027. predstavljaju značajan</w:t>
      </w:r>
      <w:r w:rsidRPr="00A12A4D">
        <w:rPr>
          <w:rFonts w:eastAsia="Calibri" w:cstheme="minorHAnsi"/>
          <w:sz w:val="24"/>
          <w:szCs w:val="24"/>
          <w:lang w:eastAsia="hr-HR"/>
        </w:rPr>
        <w:t xml:space="preserve"> izvor financijskih sredstva  između ostalog i za financiranje predmetnog  Programa. </w:t>
      </w:r>
    </w:p>
    <w:p w14:paraId="635385AA" w14:textId="77777777" w:rsidR="00F1062F" w:rsidRDefault="00F1062F" w:rsidP="00D24636">
      <w:pPr>
        <w:spacing w:before="0" w:after="0"/>
        <w:jc w:val="both"/>
        <w:rPr>
          <w:rFonts w:eastAsia="Calibri" w:cstheme="minorHAnsi"/>
          <w:sz w:val="24"/>
          <w:szCs w:val="24"/>
          <w:lang w:eastAsia="hr-HR"/>
        </w:rPr>
      </w:pPr>
    </w:p>
    <w:p w14:paraId="5564BCE2" w14:textId="0BF619CB" w:rsidR="00B13A40" w:rsidRPr="00A12A4D" w:rsidRDefault="009F799B" w:rsidP="00D24636">
      <w:pPr>
        <w:spacing w:before="0" w:after="0"/>
        <w:jc w:val="both"/>
        <w:rPr>
          <w:rFonts w:eastAsia="Calibri" w:cstheme="minorHAnsi"/>
          <w:sz w:val="24"/>
          <w:szCs w:val="24"/>
          <w:lang w:eastAsia="hr-HR"/>
        </w:rPr>
      </w:pPr>
      <w:r w:rsidRPr="00A12A4D">
        <w:rPr>
          <w:rFonts w:eastAsia="Calibri" w:cstheme="minorHAnsi"/>
          <w:sz w:val="24"/>
          <w:szCs w:val="24"/>
          <w:lang w:eastAsia="hr-HR"/>
        </w:rPr>
        <w:t>Stoga je cilj u narednom pregledu dati osnovne informacije o mogućnostima koje mogu doprinijeti osiguravanju financijskih sredstva za financiranje aktivnosti u narednom razdoblju.</w:t>
      </w:r>
    </w:p>
    <w:p w14:paraId="17100E21" w14:textId="2404CD4B" w:rsidR="00DD4A28" w:rsidRPr="00A12A4D" w:rsidRDefault="00DD4A28" w:rsidP="00D24636">
      <w:pPr>
        <w:spacing w:before="0" w:after="0"/>
        <w:jc w:val="both"/>
        <w:rPr>
          <w:rFonts w:eastAsia="Calibri" w:cstheme="minorHAnsi"/>
          <w:sz w:val="24"/>
          <w:szCs w:val="24"/>
          <w:lang w:eastAsia="hr-HR"/>
        </w:rPr>
      </w:pPr>
    </w:p>
    <w:p w14:paraId="6744751C" w14:textId="77777777" w:rsidR="00DD4A28" w:rsidRPr="00A12A4D" w:rsidRDefault="00DD4A28" w:rsidP="00D24636">
      <w:pPr>
        <w:spacing w:before="0" w:after="0"/>
        <w:jc w:val="both"/>
        <w:rPr>
          <w:rFonts w:eastAsia="Calibri" w:cstheme="minorHAnsi"/>
          <w:sz w:val="24"/>
          <w:szCs w:val="24"/>
          <w:lang w:eastAsia="hr-HR"/>
        </w:rPr>
      </w:pPr>
    </w:p>
    <w:p w14:paraId="4A8CD318" w14:textId="272BCFC2" w:rsidR="009F799B" w:rsidRPr="0039772F" w:rsidRDefault="009F799B" w:rsidP="00D501A5">
      <w:pPr>
        <w:pStyle w:val="Heading5"/>
        <w:numPr>
          <w:ilvl w:val="2"/>
          <w:numId w:val="33"/>
        </w:numPr>
        <w:ind w:left="709"/>
        <w:rPr>
          <w:b/>
          <w:bCs/>
          <w:color w:val="0070C0"/>
        </w:rPr>
      </w:pPr>
      <w:bookmarkStart w:id="316" w:name="_Toc77673084"/>
      <w:r w:rsidRPr="0039772F">
        <w:rPr>
          <w:b/>
          <w:bCs/>
          <w:color w:val="0070C0"/>
        </w:rPr>
        <w:t>Fond solidarnosti EU</w:t>
      </w:r>
      <w:bookmarkEnd w:id="316"/>
    </w:p>
    <w:p w14:paraId="178B27A6" w14:textId="50FE0CB6" w:rsidR="009F799B" w:rsidRPr="00A12A4D" w:rsidRDefault="009F799B" w:rsidP="00D24636">
      <w:pPr>
        <w:spacing w:before="0" w:after="0"/>
        <w:jc w:val="both"/>
        <w:rPr>
          <w:rFonts w:eastAsia="Calibri" w:cstheme="minorHAnsi"/>
          <w:sz w:val="24"/>
          <w:szCs w:val="24"/>
          <w:shd w:val="clear" w:color="auto" w:fill="FFFFFF"/>
        </w:rPr>
      </w:pPr>
    </w:p>
    <w:p w14:paraId="1DDC0CAC" w14:textId="1DDEF330" w:rsidR="00104C4A" w:rsidRPr="00A12A4D" w:rsidRDefault="001E7E76" w:rsidP="00D24636">
      <w:pPr>
        <w:spacing w:before="0" w:after="0"/>
        <w:jc w:val="both"/>
        <w:rPr>
          <w:rFonts w:eastAsia="Calibri" w:cstheme="minorHAnsi"/>
          <w:sz w:val="24"/>
          <w:szCs w:val="24"/>
          <w:shd w:val="clear" w:color="auto" w:fill="FFFFFF"/>
        </w:rPr>
      </w:pPr>
      <w:r w:rsidRPr="00A12A4D">
        <w:rPr>
          <w:rFonts w:eastAsia="Calibri" w:cstheme="minorHAnsi"/>
          <w:sz w:val="24"/>
          <w:szCs w:val="24"/>
          <w:shd w:val="clear" w:color="auto" w:fill="FFFFFF"/>
        </w:rPr>
        <w:t>Procijenjena vrijednost ukupne izravne štete prouzročene serijom potresa, od kojih se prvi dogodio 28. prosinca 2020. godine, a najsnažniji 29. prosinca 2020. godine magnitude 6,2 M s epicentrom 5 kilometara jugozapadno od grada Petrinje, iznosi 41.633.410.427 HRK (5.508.740.811 EUR) što čini 10,21 % bruto nacionalnog dohotka (BND) Hrvatske.</w:t>
      </w:r>
    </w:p>
    <w:p w14:paraId="507CBC4F" w14:textId="0887D39D" w:rsidR="009F799B" w:rsidRPr="00A12A4D" w:rsidRDefault="009F799B" w:rsidP="00D24636">
      <w:pPr>
        <w:spacing w:before="0" w:after="0"/>
        <w:jc w:val="both"/>
        <w:rPr>
          <w:rFonts w:eastAsia="Calibri" w:cstheme="minorHAnsi"/>
          <w:sz w:val="24"/>
          <w:szCs w:val="24"/>
          <w:shd w:val="clear" w:color="auto" w:fill="FFFFFF"/>
        </w:rPr>
      </w:pPr>
      <w:r w:rsidRPr="00A12A4D">
        <w:rPr>
          <w:rFonts w:eastAsia="Calibri" w:cstheme="minorHAnsi"/>
          <w:sz w:val="24"/>
          <w:szCs w:val="24"/>
          <w:shd w:val="clear" w:color="auto" w:fill="FFFFFF"/>
        </w:rPr>
        <w:t>Ministarstvo regionalnoga razvoja i fondova Europske unije podnijelo je, 18. ožujka 2021. godine prema Europskoj komisiji zahtjev Republike Hrvatske za sredstva financijske pomoći iz Fonda solidarnosti Europske unije za obnovu područja pogođenih serijom potresa s epicentrom na području Petrinje, na temelju dokumenta Brze procjene štete i potreba za područja pogođena potresom iz prosinca 2020. godine te dodatnih analiza i studija.</w:t>
      </w:r>
      <w:r w:rsidR="00104C4A" w:rsidRPr="00A12A4D">
        <w:rPr>
          <w:rFonts w:eastAsia="Calibri" w:cstheme="minorHAnsi"/>
          <w:sz w:val="24"/>
          <w:szCs w:val="24"/>
          <w:shd w:val="clear" w:color="auto" w:fill="FFFFFF"/>
        </w:rPr>
        <w:t xml:space="preserve"> Doprinos iz Fonda za solidarnost iznosi 319 milijuna eura.</w:t>
      </w:r>
    </w:p>
    <w:p w14:paraId="057DD4A9" w14:textId="77777777" w:rsidR="00676E66" w:rsidRDefault="00676E66" w:rsidP="00D24636">
      <w:pPr>
        <w:spacing w:before="0" w:after="0"/>
        <w:jc w:val="both"/>
        <w:rPr>
          <w:rFonts w:eastAsia="Calibri" w:cstheme="minorHAnsi"/>
          <w:sz w:val="24"/>
          <w:szCs w:val="24"/>
        </w:rPr>
      </w:pPr>
    </w:p>
    <w:p w14:paraId="28C45984" w14:textId="4753FC09" w:rsidR="009F799B" w:rsidRDefault="009F799B" w:rsidP="00D24636">
      <w:pPr>
        <w:spacing w:before="0" w:after="0"/>
        <w:jc w:val="both"/>
        <w:rPr>
          <w:rFonts w:eastAsia="Calibri" w:cstheme="minorHAnsi"/>
          <w:sz w:val="24"/>
          <w:szCs w:val="24"/>
        </w:rPr>
      </w:pPr>
      <w:r w:rsidRPr="00A12A4D">
        <w:rPr>
          <w:rFonts w:eastAsia="Calibri" w:cstheme="minorHAnsi"/>
          <w:sz w:val="24"/>
          <w:szCs w:val="24"/>
        </w:rPr>
        <w:t>Hitne mjere za koje se mogu dobiti bespovratna sredstva iz Fonda su:</w:t>
      </w:r>
    </w:p>
    <w:p w14:paraId="7BF8B849" w14:textId="77777777" w:rsidR="00676E66" w:rsidRPr="00A12A4D" w:rsidRDefault="00676E66" w:rsidP="00D24636">
      <w:pPr>
        <w:spacing w:before="0" w:after="0"/>
        <w:jc w:val="both"/>
        <w:rPr>
          <w:rFonts w:eastAsia="Calibri" w:cstheme="minorHAnsi"/>
          <w:sz w:val="24"/>
          <w:szCs w:val="24"/>
        </w:rPr>
      </w:pPr>
    </w:p>
    <w:p w14:paraId="0FAADED2" w14:textId="77777777" w:rsidR="009F799B" w:rsidRPr="00676E66" w:rsidRDefault="009F799B" w:rsidP="00D501A5">
      <w:pPr>
        <w:pStyle w:val="ListParagraph"/>
        <w:numPr>
          <w:ilvl w:val="0"/>
          <w:numId w:val="49"/>
        </w:numPr>
        <w:spacing w:before="0" w:after="0"/>
        <w:ind w:left="709" w:hanging="425"/>
        <w:rPr>
          <w:rFonts w:eastAsia="Calibri" w:cstheme="minorHAnsi"/>
          <w:sz w:val="24"/>
          <w:szCs w:val="24"/>
        </w:rPr>
      </w:pPr>
      <w:r w:rsidRPr="00676E66">
        <w:rPr>
          <w:rFonts w:eastAsia="Calibri" w:cstheme="minorHAnsi"/>
          <w:sz w:val="24"/>
          <w:szCs w:val="24"/>
        </w:rPr>
        <w:t>vraćanje u ispravno radno stanje infrastrukture i pogona u energetskom sektoru, u području vodoopskrbe, upravljanja otpadnim vodama, telekomunikacija, prijevoza, zdravlja i obrazovanja;</w:t>
      </w:r>
    </w:p>
    <w:p w14:paraId="2932C4CE" w14:textId="77777777" w:rsidR="009F799B" w:rsidRPr="00676E66" w:rsidRDefault="009F799B" w:rsidP="00D501A5">
      <w:pPr>
        <w:pStyle w:val="ListParagraph"/>
        <w:numPr>
          <w:ilvl w:val="0"/>
          <w:numId w:val="49"/>
        </w:numPr>
        <w:spacing w:before="0" w:after="0"/>
        <w:ind w:left="709" w:hanging="425"/>
        <w:rPr>
          <w:rFonts w:eastAsia="Calibri" w:cstheme="minorHAnsi"/>
          <w:sz w:val="24"/>
          <w:szCs w:val="24"/>
        </w:rPr>
      </w:pPr>
      <w:r w:rsidRPr="00676E66">
        <w:rPr>
          <w:rFonts w:eastAsia="Calibri" w:cstheme="minorHAnsi"/>
          <w:sz w:val="24"/>
          <w:szCs w:val="24"/>
        </w:rPr>
        <w:t>pružanje privremenog smještaja i financiranje službi spašavanja, radi pokrivanja potreba pogođenog stanovništva;</w:t>
      </w:r>
    </w:p>
    <w:p w14:paraId="1BB4D440" w14:textId="77777777" w:rsidR="009F799B" w:rsidRPr="00676E66" w:rsidRDefault="009F799B" w:rsidP="00D501A5">
      <w:pPr>
        <w:pStyle w:val="ListParagraph"/>
        <w:numPr>
          <w:ilvl w:val="0"/>
          <w:numId w:val="49"/>
        </w:numPr>
        <w:spacing w:before="0" w:after="0"/>
        <w:ind w:left="709" w:hanging="425"/>
        <w:rPr>
          <w:rFonts w:eastAsia="Calibri" w:cstheme="minorHAnsi"/>
          <w:sz w:val="24"/>
          <w:szCs w:val="24"/>
        </w:rPr>
      </w:pPr>
      <w:r w:rsidRPr="00676E66">
        <w:rPr>
          <w:rFonts w:eastAsia="Calibri" w:cstheme="minorHAnsi"/>
          <w:sz w:val="24"/>
          <w:szCs w:val="24"/>
        </w:rPr>
        <w:t>osiguravanje preventivne infrastrukture i mjera zaštite kulturne baštine;</w:t>
      </w:r>
    </w:p>
    <w:p w14:paraId="0F254B37" w14:textId="7041E4A0" w:rsidR="006C0328" w:rsidRPr="00676E66" w:rsidRDefault="009F799B" w:rsidP="00D501A5">
      <w:pPr>
        <w:pStyle w:val="ListParagraph"/>
        <w:numPr>
          <w:ilvl w:val="0"/>
          <w:numId w:val="49"/>
        </w:numPr>
        <w:spacing w:before="0" w:after="0"/>
        <w:ind w:left="709" w:hanging="425"/>
        <w:jc w:val="both"/>
        <w:rPr>
          <w:rFonts w:eastAsia="Calibri" w:cstheme="minorHAnsi"/>
          <w:sz w:val="24"/>
          <w:szCs w:val="24"/>
        </w:rPr>
      </w:pPr>
      <w:r w:rsidRPr="00676E66">
        <w:rPr>
          <w:rFonts w:eastAsia="Calibri" w:cstheme="minorHAnsi"/>
          <w:sz w:val="24"/>
          <w:szCs w:val="24"/>
        </w:rPr>
        <w:t>čišćenje područja pogođenih katastrofom, uključujući prirodna područja, u skladu s, kad je to primjereno, pristupima utemeljenima na ekosustavima te hitno obnavljanje pogođenih prirodnih područja kako bi se izbjegli neposredni učinci erozije tla.</w:t>
      </w:r>
    </w:p>
    <w:p w14:paraId="2AECB082" w14:textId="77777777" w:rsidR="00B13A40" w:rsidRPr="00A12A4D" w:rsidRDefault="00B13A40" w:rsidP="00D24636">
      <w:pPr>
        <w:spacing w:before="0" w:after="0"/>
        <w:jc w:val="both"/>
        <w:rPr>
          <w:rFonts w:eastAsia="Calibri" w:cstheme="minorHAnsi"/>
          <w:sz w:val="24"/>
          <w:szCs w:val="24"/>
        </w:rPr>
      </w:pPr>
    </w:p>
    <w:p w14:paraId="24C34969" w14:textId="77777777" w:rsidR="006C0328" w:rsidRPr="00A12A4D" w:rsidRDefault="006C0328" w:rsidP="00D24636">
      <w:pPr>
        <w:spacing w:before="0" w:after="0"/>
        <w:jc w:val="both"/>
        <w:rPr>
          <w:rFonts w:eastAsia="Calibri" w:cstheme="minorHAnsi"/>
          <w:sz w:val="24"/>
          <w:szCs w:val="24"/>
        </w:rPr>
      </w:pPr>
    </w:p>
    <w:p w14:paraId="3D90F7A6" w14:textId="33B04EDB" w:rsidR="009F799B" w:rsidRPr="0039772F" w:rsidRDefault="009F799B" w:rsidP="00D501A5">
      <w:pPr>
        <w:pStyle w:val="Heading5"/>
        <w:numPr>
          <w:ilvl w:val="2"/>
          <w:numId w:val="33"/>
        </w:numPr>
        <w:ind w:left="709"/>
        <w:rPr>
          <w:b/>
          <w:bCs/>
          <w:color w:val="0070C0"/>
        </w:rPr>
      </w:pPr>
      <w:bookmarkStart w:id="317" w:name="_Toc77673085"/>
      <w:r w:rsidRPr="0039772F">
        <w:rPr>
          <w:b/>
          <w:bCs/>
          <w:color w:val="0070C0"/>
        </w:rPr>
        <w:t>Nacionalni plan oporavka i otpornosti 2021.-2026.</w:t>
      </w:r>
      <w:bookmarkEnd w:id="317"/>
    </w:p>
    <w:p w14:paraId="7D7961F5" w14:textId="77777777" w:rsidR="009F799B" w:rsidRPr="00A12A4D" w:rsidRDefault="009F799B" w:rsidP="00D24636">
      <w:pPr>
        <w:spacing w:before="0" w:after="0"/>
        <w:rPr>
          <w:rFonts w:cstheme="minorHAnsi"/>
          <w:sz w:val="24"/>
          <w:szCs w:val="24"/>
          <w:lang w:eastAsia="hr-HR"/>
        </w:rPr>
      </w:pPr>
    </w:p>
    <w:p w14:paraId="5EDEF410" w14:textId="74031DED" w:rsidR="009F799B" w:rsidRPr="00A12A4D" w:rsidRDefault="00C532C6" w:rsidP="00D24636">
      <w:pPr>
        <w:spacing w:before="0" w:after="0"/>
        <w:jc w:val="both"/>
        <w:rPr>
          <w:rFonts w:cstheme="minorHAnsi"/>
          <w:sz w:val="24"/>
          <w:szCs w:val="24"/>
          <w:lang w:eastAsia="hr-HR"/>
        </w:rPr>
      </w:pPr>
      <w:r w:rsidRPr="00A12A4D">
        <w:rPr>
          <w:rFonts w:cstheme="minorHAnsi"/>
          <w:sz w:val="24"/>
          <w:szCs w:val="24"/>
          <w:lang w:eastAsia="hr-HR"/>
        </w:rPr>
        <w:t>Europska u</w:t>
      </w:r>
      <w:r w:rsidR="009F799B" w:rsidRPr="00A12A4D">
        <w:rPr>
          <w:rFonts w:cstheme="minorHAnsi"/>
          <w:sz w:val="24"/>
          <w:szCs w:val="24"/>
          <w:lang w:eastAsia="hr-HR"/>
        </w:rPr>
        <w:t>nija je pripremila financijski paket kojemu je svrha stvoriti temelje za ubrzan gospodarski oporavak te za digitalnu i zelenu transformaciju radi veće otpornosti društva i gospodarstva na buduće krize, a čelnici država članica E</w:t>
      </w:r>
      <w:r w:rsidR="00E82493" w:rsidRPr="00A12A4D">
        <w:rPr>
          <w:rFonts w:cstheme="minorHAnsi"/>
          <w:sz w:val="24"/>
          <w:szCs w:val="24"/>
          <w:lang w:eastAsia="hr-HR"/>
        </w:rPr>
        <w:t>uropske unije</w:t>
      </w:r>
      <w:r w:rsidR="009F799B" w:rsidRPr="00A12A4D">
        <w:rPr>
          <w:rFonts w:cstheme="minorHAnsi"/>
          <w:sz w:val="24"/>
          <w:szCs w:val="24"/>
          <w:lang w:eastAsia="hr-HR"/>
        </w:rPr>
        <w:t xml:space="preserve"> su 21. srpnja 2020. postigli dogovor o planu oporavka, odnosno instrumentu pod nazivom „EU sljedeće generacije“, kao i o Višegodišnjem financijskom okviru za razdoblje 2021. – 2027. (VFO). U okviru instrumenta „EU sljedeće generacije“ uveden je Mehanizam za oporavak i otpornost za čije korištenje je ključno bilo pripremiti Nacionalni plan oporavka i otpornosti 2021.-2026.</w:t>
      </w:r>
      <w:r w:rsidR="00BA3608" w:rsidRPr="00A12A4D">
        <w:rPr>
          <w:rFonts w:cstheme="minorHAnsi"/>
          <w:sz w:val="24"/>
          <w:szCs w:val="24"/>
          <w:lang w:eastAsia="hr-HR"/>
        </w:rPr>
        <w:t xml:space="preserve"> </w:t>
      </w:r>
      <w:r w:rsidR="009F799B" w:rsidRPr="00A12A4D">
        <w:rPr>
          <w:rFonts w:cstheme="minorHAnsi"/>
          <w:sz w:val="24"/>
          <w:szCs w:val="24"/>
          <w:lang w:eastAsia="hr-HR"/>
        </w:rPr>
        <w:t>Predmetni plan je pripremljen i 15. svibnja</w:t>
      </w:r>
      <w:r w:rsidR="00BA3608" w:rsidRPr="00A12A4D">
        <w:rPr>
          <w:rFonts w:cstheme="minorHAnsi"/>
          <w:sz w:val="24"/>
          <w:szCs w:val="24"/>
          <w:lang w:eastAsia="hr-HR"/>
        </w:rPr>
        <w:t xml:space="preserve"> 2021.</w:t>
      </w:r>
      <w:r w:rsidR="009F799B" w:rsidRPr="00A12A4D">
        <w:rPr>
          <w:rFonts w:cstheme="minorHAnsi"/>
          <w:sz w:val="24"/>
          <w:szCs w:val="24"/>
          <w:lang w:eastAsia="hr-HR"/>
        </w:rPr>
        <w:t xml:space="preserve"> upućen u Europsku komisiju te je odobren od strane Komisije početkom srpnja </w:t>
      </w:r>
      <w:r w:rsidR="00BA3608" w:rsidRPr="00A12A4D">
        <w:rPr>
          <w:rFonts w:cstheme="minorHAnsi"/>
          <w:sz w:val="24"/>
          <w:szCs w:val="24"/>
          <w:lang w:eastAsia="hr-HR"/>
        </w:rPr>
        <w:t xml:space="preserve">2021. </w:t>
      </w:r>
      <w:r w:rsidR="009F799B" w:rsidRPr="00A12A4D">
        <w:rPr>
          <w:rFonts w:cstheme="minorHAnsi"/>
          <w:sz w:val="24"/>
          <w:szCs w:val="24"/>
          <w:lang w:eastAsia="hr-HR"/>
        </w:rPr>
        <w:t>u ukupnom iznosu od 6,3 milijarde eura, odnosno, 47,5 milijardi kuna bespovratnih sredstava.</w:t>
      </w:r>
      <w:r w:rsidR="00FB1EEC" w:rsidRPr="00A12A4D">
        <w:rPr>
          <w:rFonts w:cstheme="minorHAnsi"/>
        </w:rPr>
        <w:t xml:space="preserve"> </w:t>
      </w:r>
      <w:r w:rsidR="00FB1EEC" w:rsidRPr="00A12A4D">
        <w:rPr>
          <w:rFonts w:cstheme="minorHAnsi"/>
          <w:sz w:val="24"/>
          <w:szCs w:val="24"/>
        </w:rPr>
        <w:t xml:space="preserve">Provedbom </w:t>
      </w:r>
      <w:r w:rsidR="00FB1EEC" w:rsidRPr="00A12A4D">
        <w:rPr>
          <w:rFonts w:cstheme="minorHAnsi"/>
          <w:sz w:val="24"/>
          <w:szCs w:val="24"/>
          <w:lang w:eastAsia="hr-HR"/>
        </w:rPr>
        <w:t xml:space="preserve">Nacionalnog plana oporavka i otpornosti </w:t>
      </w:r>
      <w:r w:rsidR="00FB1EEC" w:rsidRPr="00A12A4D">
        <w:rPr>
          <w:rFonts w:cstheme="minorHAnsi"/>
          <w:sz w:val="24"/>
          <w:szCs w:val="24"/>
        </w:rPr>
        <w:t>dat će se doprinos i provedbi sedam vodećih inicijativa EU-a: energija, obnova, punjenje, povezivanje, modernizacija, ekspanzija, prekvalifikacija i usavršavanje.</w:t>
      </w:r>
    </w:p>
    <w:p w14:paraId="762BE50A" w14:textId="77777777" w:rsidR="00676E66" w:rsidRDefault="00676E66" w:rsidP="00D24636">
      <w:pPr>
        <w:spacing w:before="0" w:after="0"/>
        <w:rPr>
          <w:rFonts w:cstheme="minorHAnsi"/>
          <w:sz w:val="24"/>
          <w:szCs w:val="24"/>
          <w:lang w:eastAsia="hr-HR"/>
        </w:rPr>
      </w:pPr>
    </w:p>
    <w:p w14:paraId="2A45F928" w14:textId="0CFEAD3E" w:rsidR="009F799B" w:rsidRDefault="009F799B" w:rsidP="00D24636">
      <w:pPr>
        <w:spacing w:before="0" w:after="0"/>
        <w:rPr>
          <w:rFonts w:cstheme="minorHAnsi"/>
          <w:sz w:val="24"/>
          <w:szCs w:val="24"/>
          <w:lang w:eastAsia="hr-HR"/>
        </w:rPr>
      </w:pPr>
      <w:r w:rsidRPr="00A12A4D">
        <w:rPr>
          <w:rFonts w:cstheme="minorHAnsi"/>
          <w:sz w:val="24"/>
          <w:szCs w:val="24"/>
          <w:lang w:eastAsia="hr-HR"/>
        </w:rPr>
        <w:t>Okosnicu Programa sačinjavaju reforme i investicije sažete u pet komponenti i zasebnu inicijativu:</w:t>
      </w:r>
    </w:p>
    <w:p w14:paraId="2148D9B3" w14:textId="77777777" w:rsidR="00676E66" w:rsidRPr="00A12A4D" w:rsidRDefault="00676E66" w:rsidP="00D24636">
      <w:pPr>
        <w:spacing w:before="0" w:after="0"/>
        <w:rPr>
          <w:rFonts w:cstheme="minorHAnsi"/>
          <w:sz w:val="24"/>
          <w:szCs w:val="24"/>
          <w:lang w:eastAsia="hr-HR"/>
        </w:rPr>
      </w:pPr>
    </w:p>
    <w:p w14:paraId="59744A39" w14:textId="77777777" w:rsidR="009F799B" w:rsidRPr="00676E66" w:rsidRDefault="009F799B" w:rsidP="00D501A5">
      <w:pPr>
        <w:pStyle w:val="ListParagraph"/>
        <w:numPr>
          <w:ilvl w:val="0"/>
          <w:numId w:val="49"/>
        </w:numPr>
        <w:spacing w:before="0" w:after="0"/>
        <w:ind w:left="709" w:hanging="425"/>
        <w:rPr>
          <w:rFonts w:eastAsia="Calibri" w:cstheme="minorHAnsi"/>
          <w:sz w:val="24"/>
          <w:szCs w:val="24"/>
        </w:rPr>
      </w:pPr>
      <w:r w:rsidRPr="00676E66">
        <w:rPr>
          <w:rFonts w:eastAsia="Calibri" w:cstheme="minorHAnsi"/>
          <w:sz w:val="24"/>
          <w:szCs w:val="24"/>
        </w:rPr>
        <w:t>Gospodarstvo</w:t>
      </w:r>
    </w:p>
    <w:p w14:paraId="5D504C9D" w14:textId="77777777" w:rsidR="009F799B" w:rsidRPr="00676E66" w:rsidRDefault="009F799B" w:rsidP="00D501A5">
      <w:pPr>
        <w:pStyle w:val="ListParagraph"/>
        <w:numPr>
          <w:ilvl w:val="0"/>
          <w:numId w:val="49"/>
        </w:numPr>
        <w:spacing w:before="0" w:after="0"/>
        <w:ind w:left="709" w:hanging="425"/>
        <w:rPr>
          <w:rFonts w:eastAsia="Calibri" w:cstheme="minorHAnsi"/>
          <w:sz w:val="24"/>
          <w:szCs w:val="24"/>
        </w:rPr>
      </w:pPr>
      <w:r w:rsidRPr="00676E66">
        <w:rPr>
          <w:rFonts w:eastAsia="Calibri" w:cstheme="minorHAnsi"/>
          <w:sz w:val="24"/>
          <w:szCs w:val="24"/>
        </w:rPr>
        <w:t>Javna uprava, pravosuđe i državna imovina</w:t>
      </w:r>
    </w:p>
    <w:p w14:paraId="6C98100E" w14:textId="77777777" w:rsidR="009F799B" w:rsidRPr="00676E66" w:rsidRDefault="009F799B" w:rsidP="00D501A5">
      <w:pPr>
        <w:pStyle w:val="ListParagraph"/>
        <w:numPr>
          <w:ilvl w:val="0"/>
          <w:numId w:val="49"/>
        </w:numPr>
        <w:spacing w:before="0" w:after="0"/>
        <w:ind w:left="709" w:hanging="425"/>
        <w:rPr>
          <w:rFonts w:eastAsia="Calibri" w:cstheme="minorHAnsi"/>
          <w:sz w:val="24"/>
          <w:szCs w:val="24"/>
        </w:rPr>
      </w:pPr>
      <w:r w:rsidRPr="00676E66">
        <w:rPr>
          <w:rFonts w:eastAsia="Calibri" w:cstheme="minorHAnsi"/>
          <w:sz w:val="24"/>
          <w:szCs w:val="24"/>
        </w:rPr>
        <w:t>Obrazovanje, znanost i istraživanje</w:t>
      </w:r>
    </w:p>
    <w:p w14:paraId="20ACCDF1" w14:textId="77777777" w:rsidR="009F799B" w:rsidRPr="00676E66" w:rsidRDefault="009F799B" w:rsidP="00D501A5">
      <w:pPr>
        <w:pStyle w:val="ListParagraph"/>
        <w:numPr>
          <w:ilvl w:val="0"/>
          <w:numId w:val="49"/>
        </w:numPr>
        <w:spacing w:before="0" w:after="0"/>
        <w:ind w:left="709" w:hanging="425"/>
        <w:rPr>
          <w:rFonts w:eastAsia="Calibri" w:cstheme="minorHAnsi"/>
          <w:sz w:val="24"/>
          <w:szCs w:val="24"/>
        </w:rPr>
      </w:pPr>
      <w:r w:rsidRPr="00676E66">
        <w:rPr>
          <w:rFonts w:eastAsia="Calibri" w:cstheme="minorHAnsi"/>
          <w:sz w:val="24"/>
          <w:szCs w:val="24"/>
        </w:rPr>
        <w:t>Tržište rada i socijalna zaštita</w:t>
      </w:r>
    </w:p>
    <w:p w14:paraId="20655CE9" w14:textId="77777777" w:rsidR="009F799B" w:rsidRPr="00676E66" w:rsidRDefault="009F799B" w:rsidP="00D501A5">
      <w:pPr>
        <w:pStyle w:val="ListParagraph"/>
        <w:numPr>
          <w:ilvl w:val="0"/>
          <w:numId w:val="49"/>
        </w:numPr>
        <w:spacing w:before="0" w:after="0"/>
        <w:ind w:left="709" w:hanging="425"/>
        <w:rPr>
          <w:rFonts w:eastAsia="Calibri" w:cstheme="minorHAnsi"/>
          <w:sz w:val="24"/>
          <w:szCs w:val="24"/>
        </w:rPr>
      </w:pPr>
      <w:r w:rsidRPr="00676E66">
        <w:rPr>
          <w:rFonts w:eastAsia="Calibri" w:cstheme="minorHAnsi"/>
          <w:sz w:val="24"/>
          <w:szCs w:val="24"/>
        </w:rPr>
        <w:t>Zdravstvo</w:t>
      </w:r>
    </w:p>
    <w:p w14:paraId="6BAA1F9F" w14:textId="3DE126F3" w:rsidR="009F799B" w:rsidRPr="00676E66" w:rsidRDefault="009F799B" w:rsidP="00D501A5">
      <w:pPr>
        <w:pStyle w:val="ListParagraph"/>
        <w:numPr>
          <w:ilvl w:val="0"/>
          <w:numId w:val="49"/>
        </w:numPr>
        <w:spacing w:before="0" w:after="0"/>
        <w:ind w:left="709" w:hanging="425"/>
        <w:rPr>
          <w:rFonts w:eastAsia="Calibri" w:cstheme="minorHAnsi"/>
          <w:sz w:val="24"/>
          <w:szCs w:val="24"/>
        </w:rPr>
      </w:pPr>
      <w:r w:rsidRPr="00676E66">
        <w:rPr>
          <w:rFonts w:eastAsia="Calibri" w:cstheme="minorHAnsi"/>
          <w:sz w:val="24"/>
          <w:szCs w:val="24"/>
        </w:rPr>
        <w:t>Inicijativa: obnova zgrada</w:t>
      </w:r>
    </w:p>
    <w:p w14:paraId="61EE71AD" w14:textId="77777777" w:rsidR="00353CEC" w:rsidRPr="00A12A4D" w:rsidRDefault="00353CEC" w:rsidP="00D24636">
      <w:pPr>
        <w:spacing w:before="0" w:after="0"/>
        <w:contextualSpacing/>
        <w:rPr>
          <w:rFonts w:cstheme="minorHAnsi"/>
          <w:sz w:val="24"/>
          <w:szCs w:val="24"/>
          <w:lang w:eastAsia="hr-HR"/>
        </w:rPr>
      </w:pPr>
    </w:p>
    <w:p w14:paraId="30E118E9" w14:textId="74DF2DEC" w:rsidR="009F799B" w:rsidRDefault="009F799B" w:rsidP="00D24636">
      <w:pPr>
        <w:spacing w:before="0" w:after="0"/>
        <w:jc w:val="both"/>
        <w:rPr>
          <w:rFonts w:cstheme="minorHAnsi"/>
          <w:b/>
          <w:bCs/>
          <w:sz w:val="24"/>
          <w:szCs w:val="24"/>
          <w:lang w:eastAsia="hr-HR"/>
        </w:rPr>
      </w:pPr>
      <w:r w:rsidRPr="001B7EFD">
        <w:rPr>
          <w:rFonts w:cstheme="minorHAnsi"/>
          <w:b/>
          <w:bCs/>
          <w:sz w:val="24"/>
          <w:szCs w:val="24"/>
          <w:lang w:eastAsia="hr-HR"/>
        </w:rPr>
        <w:t>Od značajnijih ulaganja u okviru Nacionalnog plana oporavka i otpornosti, redefiniranih na području Sisačko-moslavačke županije, potrebno je izdvojiti:</w:t>
      </w:r>
    </w:p>
    <w:p w14:paraId="30F1B49D" w14:textId="77777777" w:rsidR="001B7EFD" w:rsidRPr="001B7EFD" w:rsidRDefault="001B7EFD" w:rsidP="00D24636">
      <w:pPr>
        <w:spacing w:before="0" w:after="0"/>
        <w:jc w:val="both"/>
        <w:rPr>
          <w:rFonts w:cstheme="minorHAnsi"/>
          <w:b/>
          <w:bCs/>
          <w:sz w:val="24"/>
          <w:szCs w:val="24"/>
          <w:lang w:eastAsia="hr-HR"/>
        </w:rPr>
      </w:pPr>
    </w:p>
    <w:p w14:paraId="22CD9033" w14:textId="11E67309" w:rsidR="003B0F8B" w:rsidRPr="00A12A4D" w:rsidRDefault="00310CE8" w:rsidP="00D24636">
      <w:pPr>
        <w:spacing w:before="0" w:after="0"/>
        <w:jc w:val="both"/>
        <w:rPr>
          <w:rFonts w:cstheme="minorHAnsi"/>
          <w:sz w:val="24"/>
          <w:szCs w:val="24"/>
          <w:lang w:eastAsia="hr-HR"/>
        </w:rPr>
      </w:pPr>
      <w:r w:rsidRPr="00A12A4D">
        <w:rPr>
          <w:rFonts w:cstheme="minorHAnsi"/>
          <w:noProof/>
          <w:sz w:val="24"/>
          <w:szCs w:val="24"/>
          <w:lang w:eastAsia="hr-HR"/>
        </w:rPr>
        <w:drawing>
          <wp:inline distT="0" distB="0" distL="0" distR="0" wp14:anchorId="12B2EFC4" wp14:editId="4F0286BA">
            <wp:extent cx="5486400" cy="3818965"/>
            <wp:effectExtent l="0" t="0" r="1905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0D7EDD2" w14:textId="7DFB9CE4" w:rsidR="00DD4A28" w:rsidRPr="00A12A4D" w:rsidRDefault="00DD4A28" w:rsidP="00D24636">
      <w:pPr>
        <w:spacing w:before="0" w:after="0"/>
        <w:jc w:val="both"/>
        <w:rPr>
          <w:rFonts w:cstheme="minorHAnsi"/>
          <w:sz w:val="24"/>
          <w:szCs w:val="24"/>
          <w:lang w:eastAsia="hr-HR"/>
        </w:rPr>
      </w:pPr>
    </w:p>
    <w:p w14:paraId="18A9E025" w14:textId="24FFE7BC" w:rsidR="00310CE8" w:rsidRPr="0039772F" w:rsidRDefault="00310CE8" w:rsidP="00D501A5">
      <w:pPr>
        <w:pStyle w:val="ListParagraph"/>
        <w:numPr>
          <w:ilvl w:val="0"/>
          <w:numId w:val="50"/>
        </w:numPr>
        <w:spacing w:before="0" w:after="0"/>
        <w:jc w:val="both"/>
        <w:rPr>
          <w:rFonts w:cstheme="minorHAnsi"/>
          <w:color w:val="0070C0"/>
          <w:sz w:val="28"/>
          <w:szCs w:val="28"/>
          <w:lang w:eastAsia="hr-HR"/>
        </w:rPr>
      </w:pPr>
      <w:r w:rsidRPr="0039772F">
        <w:rPr>
          <w:rFonts w:cstheme="minorHAnsi"/>
          <w:b/>
          <w:bCs/>
          <w:color w:val="0070C0"/>
          <w:sz w:val="28"/>
          <w:szCs w:val="28"/>
          <w:lang w:eastAsia="hr-HR"/>
        </w:rPr>
        <w:t>Biorafinerija za proizvodnju naprednih biogoriva</w:t>
      </w:r>
      <w:r w:rsidRPr="0039772F">
        <w:rPr>
          <w:rFonts w:cstheme="minorHAnsi"/>
          <w:color w:val="0070C0"/>
          <w:sz w:val="28"/>
          <w:szCs w:val="28"/>
          <w:lang w:eastAsia="hr-HR"/>
        </w:rPr>
        <w:t xml:space="preserve"> </w:t>
      </w:r>
    </w:p>
    <w:p w14:paraId="0869E5E6" w14:textId="77777777" w:rsidR="008A2C28" w:rsidRPr="00A12A4D" w:rsidRDefault="008A2C28" w:rsidP="00D24636">
      <w:pPr>
        <w:spacing w:before="0" w:after="0"/>
        <w:contextualSpacing/>
        <w:jc w:val="both"/>
        <w:rPr>
          <w:rFonts w:cstheme="minorHAnsi"/>
          <w:sz w:val="24"/>
          <w:szCs w:val="24"/>
          <w:lang w:eastAsia="hr-HR"/>
        </w:rPr>
      </w:pPr>
    </w:p>
    <w:p w14:paraId="7F29E8AF" w14:textId="2F6E7220"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Nositelj provedbe:</w:t>
      </w:r>
      <w:r w:rsidRPr="00A12A4D">
        <w:rPr>
          <w:rFonts w:cstheme="minorHAnsi"/>
          <w:sz w:val="24"/>
          <w:szCs w:val="24"/>
          <w:lang w:eastAsia="hr-HR"/>
        </w:rPr>
        <w:t xml:space="preserve"> M</w:t>
      </w:r>
      <w:r w:rsidR="00651383" w:rsidRPr="00A12A4D">
        <w:rPr>
          <w:rFonts w:cstheme="minorHAnsi"/>
          <w:sz w:val="24"/>
          <w:szCs w:val="24"/>
          <w:lang w:eastAsia="hr-HR"/>
        </w:rPr>
        <w:t>inistarstvo gospodarstva i održivog razvoja, INA-Industrija nafte, d.d.</w:t>
      </w:r>
    </w:p>
    <w:p w14:paraId="2899FD4A" w14:textId="27119410"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Ciljna skupina: </w:t>
      </w:r>
      <w:r w:rsidRPr="00A12A4D">
        <w:rPr>
          <w:rFonts w:cstheme="minorHAnsi"/>
          <w:sz w:val="24"/>
          <w:szCs w:val="24"/>
          <w:lang w:eastAsia="hr-HR"/>
        </w:rPr>
        <w:t>Investicijom su obuhvaćeni</w:t>
      </w:r>
      <w:r w:rsidR="00651383" w:rsidRPr="00A12A4D">
        <w:rPr>
          <w:rFonts w:cstheme="minorHAnsi"/>
        </w:rPr>
        <w:t xml:space="preserve"> </w:t>
      </w:r>
      <w:r w:rsidR="00651383" w:rsidRPr="00A12A4D">
        <w:rPr>
          <w:rFonts w:cstheme="minorHAnsi"/>
          <w:sz w:val="24"/>
          <w:szCs w:val="24"/>
          <w:lang w:eastAsia="hr-HR"/>
        </w:rPr>
        <w:t xml:space="preserve">INA-Industrija nafte, d.d. </w:t>
      </w:r>
      <w:r w:rsidRPr="00A12A4D">
        <w:rPr>
          <w:rFonts w:cstheme="minorHAnsi"/>
          <w:sz w:val="24"/>
          <w:szCs w:val="24"/>
          <w:lang w:eastAsia="hr-HR"/>
        </w:rPr>
        <w:t>te opća populacija,</w:t>
      </w:r>
      <w:r w:rsidR="00651383" w:rsidRPr="00A12A4D">
        <w:rPr>
          <w:rFonts w:cstheme="minorHAnsi"/>
          <w:sz w:val="24"/>
          <w:szCs w:val="24"/>
          <w:lang w:eastAsia="hr-HR"/>
        </w:rPr>
        <w:t xml:space="preserve"> tijela državne uprave</w:t>
      </w:r>
      <w:r w:rsidRPr="00A12A4D">
        <w:rPr>
          <w:rFonts w:cstheme="minorHAnsi"/>
          <w:sz w:val="24"/>
          <w:szCs w:val="24"/>
          <w:lang w:eastAsia="hr-HR"/>
        </w:rPr>
        <w:t xml:space="preserve">, </w:t>
      </w:r>
      <w:r w:rsidR="00651383" w:rsidRPr="00A12A4D">
        <w:rPr>
          <w:rFonts w:cstheme="minorHAnsi"/>
          <w:sz w:val="24"/>
          <w:szCs w:val="24"/>
          <w:lang w:eastAsia="hr-HR"/>
        </w:rPr>
        <w:t>jedinice lokalne i područne (regionalne) samouprave</w:t>
      </w:r>
      <w:r w:rsidRPr="00A12A4D">
        <w:rPr>
          <w:rFonts w:cstheme="minorHAnsi"/>
          <w:sz w:val="24"/>
          <w:szCs w:val="24"/>
          <w:lang w:eastAsia="hr-HR"/>
        </w:rPr>
        <w:t xml:space="preserve"> i</w:t>
      </w:r>
      <w:r w:rsidR="00651383" w:rsidRPr="00A12A4D">
        <w:rPr>
          <w:rFonts w:cstheme="minorHAnsi"/>
          <w:sz w:val="24"/>
          <w:szCs w:val="24"/>
          <w:lang w:eastAsia="hr-HR"/>
        </w:rPr>
        <w:t xml:space="preserve"> </w:t>
      </w:r>
      <w:r w:rsidRPr="00A12A4D">
        <w:rPr>
          <w:rFonts w:cstheme="minorHAnsi"/>
          <w:sz w:val="24"/>
          <w:szCs w:val="24"/>
          <w:lang w:eastAsia="hr-HR"/>
        </w:rPr>
        <w:t>poljoprivrednici Sisačko-moslavačke županije.</w:t>
      </w:r>
    </w:p>
    <w:p w14:paraId="3696C711"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Procijenjeni trošak:</w:t>
      </w:r>
      <w:r w:rsidRPr="00A12A4D">
        <w:rPr>
          <w:rFonts w:cstheme="minorHAnsi"/>
          <w:sz w:val="24"/>
          <w:szCs w:val="24"/>
          <w:lang w:eastAsia="hr-HR"/>
        </w:rPr>
        <w:t xml:space="preserve"> 2.400.000.000 kn (investicija: 1.000.000.000 kn iz RRF-a)</w:t>
      </w:r>
    </w:p>
    <w:p w14:paraId="515FA015"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Razdoblje provedbe:</w:t>
      </w:r>
      <w:r w:rsidRPr="00A12A4D">
        <w:rPr>
          <w:rFonts w:cstheme="minorHAnsi"/>
          <w:sz w:val="24"/>
          <w:szCs w:val="24"/>
          <w:lang w:eastAsia="hr-HR"/>
        </w:rPr>
        <w:t xml:space="preserve"> 6/2022.-3/2025.</w:t>
      </w:r>
    </w:p>
    <w:p w14:paraId="495ADC73" w14:textId="77777777" w:rsidR="006831C9" w:rsidRPr="00A12A4D" w:rsidRDefault="006831C9" w:rsidP="00D24636">
      <w:pPr>
        <w:spacing w:before="0" w:after="0"/>
        <w:contextualSpacing/>
        <w:jc w:val="both"/>
        <w:rPr>
          <w:rFonts w:cstheme="minorHAnsi"/>
          <w:sz w:val="24"/>
          <w:szCs w:val="24"/>
          <w:lang w:eastAsia="hr-HR"/>
        </w:rPr>
      </w:pPr>
    </w:p>
    <w:p w14:paraId="586A5B97" w14:textId="1456B614" w:rsidR="00310CE8" w:rsidRPr="00A12A4D" w:rsidRDefault="00310CE8" w:rsidP="00D24636">
      <w:pPr>
        <w:spacing w:before="0" w:after="0"/>
        <w:contextualSpacing/>
        <w:jc w:val="both"/>
        <w:rPr>
          <w:rFonts w:cstheme="minorHAnsi"/>
          <w:sz w:val="24"/>
          <w:szCs w:val="24"/>
          <w:lang w:eastAsia="hr-HR"/>
        </w:rPr>
      </w:pPr>
      <w:r w:rsidRPr="00A12A4D">
        <w:rPr>
          <w:rFonts w:cstheme="minorHAnsi"/>
          <w:sz w:val="24"/>
          <w:szCs w:val="24"/>
          <w:lang w:eastAsia="hr-HR"/>
        </w:rPr>
        <w:t>Projekt slovi kao ogledni primjer cirkularnog gospodarstva u Republici Hrvatskoj u proizvodnji naprednih biogoriva na industrijskoj razini.</w:t>
      </w:r>
      <w:r w:rsidRPr="00A12A4D">
        <w:rPr>
          <w:rFonts w:cstheme="minorHAnsi"/>
          <w:sz w:val="28"/>
          <w:szCs w:val="28"/>
          <w:lang w:eastAsia="hr-HR"/>
        </w:rPr>
        <w:t xml:space="preserve"> </w:t>
      </w:r>
      <w:r w:rsidR="00DA01E8" w:rsidRPr="00A12A4D">
        <w:rPr>
          <w:rFonts w:cstheme="minorHAnsi"/>
          <w:sz w:val="24"/>
          <w:szCs w:val="24"/>
          <w:lang w:eastAsia="hr-HR"/>
        </w:rPr>
        <w:t>C</w:t>
      </w:r>
      <w:r w:rsidRPr="00A12A4D">
        <w:rPr>
          <w:rFonts w:cstheme="minorHAnsi"/>
          <w:sz w:val="24"/>
          <w:szCs w:val="24"/>
          <w:lang w:eastAsia="hr-HR"/>
        </w:rPr>
        <w:t>ilj</w:t>
      </w:r>
      <w:r w:rsidR="00DA01E8" w:rsidRPr="00A12A4D">
        <w:rPr>
          <w:rFonts w:cstheme="minorHAnsi"/>
          <w:sz w:val="24"/>
          <w:szCs w:val="24"/>
          <w:lang w:eastAsia="hr-HR"/>
        </w:rPr>
        <w:t xml:space="preserve"> je</w:t>
      </w:r>
      <w:r w:rsidRPr="00A12A4D">
        <w:rPr>
          <w:rFonts w:cstheme="minorHAnsi"/>
          <w:sz w:val="24"/>
          <w:szCs w:val="24"/>
          <w:lang w:eastAsia="hr-HR"/>
        </w:rPr>
        <w:t xml:space="preserve"> transformacij</w:t>
      </w:r>
      <w:r w:rsidR="00DA01E8" w:rsidRPr="00A12A4D">
        <w:rPr>
          <w:rFonts w:cstheme="minorHAnsi"/>
          <w:sz w:val="24"/>
          <w:szCs w:val="24"/>
          <w:lang w:eastAsia="hr-HR"/>
        </w:rPr>
        <w:t>a</w:t>
      </w:r>
      <w:r w:rsidRPr="00A12A4D">
        <w:rPr>
          <w:rFonts w:cstheme="minorHAnsi"/>
          <w:sz w:val="24"/>
          <w:szCs w:val="24"/>
          <w:lang w:eastAsia="hr-HR"/>
        </w:rPr>
        <w:t xml:space="preserve"> jedne od najstarijih naftnih rafinerija u EU (Sisak) u suvremenu biorafineriju za proizvodnju bioetanola u vrijednosti od 2, 4 milijarde kuna </w:t>
      </w:r>
      <w:r w:rsidR="00EA3C72" w:rsidRPr="00A12A4D">
        <w:rPr>
          <w:rFonts w:cstheme="minorHAnsi"/>
          <w:sz w:val="24"/>
          <w:szCs w:val="24"/>
          <w:lang w:eastAsia="hr-HR"/>
        </w:rPr>
        <w:t>(</w:t>
      </w:r>
      <w:r w:rsidRPr="00A12A4D">
        <w:rPr>
          <w:rFonts w:cstheme="minorHAnsi"/>
          <w:sz w:val="24"/>
          <w:szCs w:val="24"/>
          <w:lang w:eastAsia="hr-HR"/>
        </w:rPr>
        <w:t>milijarda kuna iz NPOO). Riječ je o inovativnom projektu koji se izdvaja svojim značajem za energetsku tranziciju i prijelaz na održiva goriva u prometu,  u sklopu kojeg će se proizvoditi napredna biogoriva u Sisku. Uz otvaranje novih radnih mjesta za potrebe same tvornice, očekuje se i da će proizvodnja energetskog usjeva mischantus za potrebe biorafinerije revitalizirati ciljano područje u krugu od 100 km od tvornice u Sisku, aktivacijom napuštenog zemljišta i otvaranjem novih radnih mjesta u udaljenim ruralnim područjima. Uspostava kompleksnog lanca opskrbe sirovinom (prikupljanje slame žitarica, uzgoj energetskih usjeva) daje mogućnost za uvođenje digitalizacije u poljoprivredu kako bi se osigurao moderan, digitalizirani visokoučinkoviti bio vrijednosni lanac – od otpadne biomase i biomase uzgojene na tlima lošije kvalitete do visoko vrijednih proizvoda s negativnom CO2 emisijom.</w:t>
      </w:r>
    </w:p>
    <w:p w14:paraId="16FC8AA3" w14:textId="77777777" w:rsidR="00265E29" w:rsidRPr="00A12A4D" w:rsidRDefault="00265E29" w:rsidP="00D24636">
      <w:pPr>
        <w:spacing w:before="0" w:after="0"/>
        <w:contextualSpacing/>
        <w:jc w:val="both"/>
        <w:rPr>
          <w:rFonts w:cstheme="minorHAnsi"/>
          <w:sz w:val="24"/>
          <w:szCs w:val="24"/>
          <w:lang w:eastAsia="hr-HR"/>
        </w:rPr>
      </w:pPr>
    </w:p>
    <w:p w14:paraId="12B18E00" w14:textId="61A570C9" w:rsidR="00310CE8" w:rsidRPr="0039772F" w:rsidRDefault="00310CE8" w:rsidP="00D501A5">
      <w:pPr>
        <w:pStyle w:val="ListParagraph"/>
        <w:numPr>
          <w:ilvl w:val="0"/>
          <w:numId w:val="50"/>
        </w:numPr>
        <w:spacing w:before="0" w:after="0"/>
        <w:jc w:val="both"/>
        <w:rPr>
          <w:rFonts w:cstheme="minorHAnsi"/>
          <w:b/>
          <w:bCs/>
          <w:color w:val="0070C0"/>
          <w:sz w:val="28"/>
          <w:szCs w:val="28"/>
          <w:lang w:eastAsia="hr-HR"/>
        </w:rPr>
      </w:pPr>
      <w:r w:rsidRPr="0039772F">
        <w:rPr>
          <w:rFonts w:cstheme="minorHAnsi"/>
          <w:b/>
          <w:bCs/>
          <w:color w:val="0070C0"/>
          <w:sz w:val="28"/>
          <w:szCs w:val="28"/>
          <w:lang w:eastAsia="hr-HR"/>
        </w:rPr>
        <w:t>Prostor geotermalnog potencijala „Sisak“</w:t>
      </w:r>
    </w:p>
    <w:p w14:paraId="22E4ACC2" w14:textId="77777777" w:rsidR="008A2C28" w:rsidRPr="00A12A4D" w:rsidRDefault="008A2C28" w:rsidP="00D24636">
      <w:pPr>
        <w:spacing w:before="0" w:after="0"/>
        <w:contextualSpacing/>
        <w:jc w:val="both"/>
        <w:rPr>
          <w:rFonts w:cstheme="minorHAnsi"/>
          <w:sz w:val="24"/>
          <w:szCs w:val="24"/>
          <w:lang w:eastAsia="hr-HR"/>
        </w:rPr>
      </w:pPr>
    </w:p>
    <w:p w14:paraId="5513A043" w14:textId="1B9F0ACE"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Nositelj provedbe: </w:t>
      </w:r>
      <w:r w:rsidR="00651383" w:rsidRPr="00A12A4D">
        <w:rPr>
          <w:rFonts w:cstheme="minorHAnsi"/>
          <w:sz w:val="24"/>
          <w:szCs w:val="24"/>
          <w:lang w:eastAsia="hr-HR"/>
        </w:rPr>
        <w:t>Ministarstvo gospodarstva i održivog razvoja</w:t>
      </w:r>
    </w:p>
    <w:p w14:paraId="00D6951F" w14:textId="4169B5F1" w:rsidR="006831C9" w:rsidRPr="00A12A4D" w:rsidRDefault="006831C9" w:rsidP="00D24636">
      <w:pPr>
        <w:spacing w:before="0" w:after="0"/>
        <w:contextualSpacing/>
        <w:rPr>
          <w:rFonts w:cstheme="minorHAnsi"/>
          <w:sz w:val="24"/>
          <w:szCs w:val="24"/>
          <w:lang w:eastAsia="hr-HR"/>
        </w:rPr>
      </w:pPr>
      <w:r w:rsidRPr="00A12A4D">
        <w:rPr>
          <w:rFonts w:cstheme="minorHAnsi"/>
          <w:b/>
          <w:bCs/>
          <w:sz w:val="24"/>
          <w:szCs w:val="24"/>
          <w:lang w:eastAsia="hr-HR"/>
        </w:rPr>
        <w:t xml:space="preserve">Ciljna skupina: </w:t>
      </w:r>
      <w:r w:rsidRPr="00A12A4D">
        <w:rPr>
          <w:rFonts w:cstheme="minorHAnsi"/>
          <w:sz w:val="24"/>
          <w:szCs w:val="24"/>
          <w:lang w:eastAsia="hr-HR"/>
        </w:rPr>
        <w:t>Ulaganjima je obuhvaćeno gospodarstvo, a posebno energetske</w:t>
      </w:r>
      <w:r w:rsidR="00E82493" w:rsidRPr="00A12A4D">
        <w:rPr>
          <w:rFonts w:cstheme="minorHAnsi"/>
          <w:sz w:val="24"/>
          <w:szCs w:val="24"/>
          <w:lang w:eastAsia="hr-HR"/>
        </w:rPr>
        <w:t xml:space="preserve"> kompanije.</w:t>
      </w:r>
    </w:p>
    <w:p w14:paraId="43237624"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Procijenjeni trošak: </w:t>
      </w:r>
      <w:r w:rsidRPr="00A12A4D">
        <w:rPr>
          <w:rFonts w:cstheme="minorHAnsi"/>
          <w:sz w:val="24"/>
          <w:szCs w:val="24"/>
          <w:lang w:eastAsia="hr-HR"/>
        </w:rPr>
        <w:t>1.037.500.000 kn (investicija: 684.687.500 kn iz RRF-a)</w:t>
      </w:r>
    </w:p>
    <w:p w14:paraId="42781F8A"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Razdoblje provedbe: </w:t>
      </w:r>
      <w:r w:rsidRPr="00A12A4D">
        <w:rPr>
          <w:rFonts w:cstheme="minorHAnsi"/>
          <w:sz w:val="24"/>
          <w:szCs w:val="24"/>
          <w:lang w:eastAsia="hr-HR"/>
        </w:rPr>
        <w:t>1/2021.-6/2026.</w:t>
      </w:r>
    </w:p>
    <w:p w14:paraId="155EDBFC" w14:textId="77777777" w:rsidR="006831C9" w:rsidRPr="00A12A4D" w:rsidRDefault="006831C9" w:rsidP="00D24636">
      <w:pPr>
        <w:spacing w:before="0" w:after="0"/>
        <w:contextualSpacing/>
        <w:jc w:val="both"/>
        <w:rPr>
          <w:rFonts w:cstheme="minorHAnsi"/>
          <w:b/>
          <w:bCs/>
          <w:sz w:val="24"/>
          <w:szCs w:val="24"/>
          <w:lang w:eastAsia="hr-HR"/>
        </w:rPr>
      </w:pPr>
    </w:p>
    <w:p w14:paraId="40A15398" w14:textId="44E2134C" w:rsidR="00310CE8" w:rsidRPr="00A12A4D" w:rsidRDefault="00310CE8" w:rsidP="00D24636">
      <w:pPr>
        <w:spacing w:before="0" w:after="0"/>
        <w:contextualSpacing/>
        <w:jc w:val="both"/>
        <w:rPr>
          <w:rFonts w:cstheme="minorHAnsi"/>
          <w:sz w:val="24"/>
          <w:szCs w:val="24"/>
          <w:lang w:eastAsia="hr-HR"/>
        </w:rPr>
      </w:pPr>
      <w:r w:rsidRPr="00A12A4D">
        <w:rPr>
          <w:rFonts w:cstheme="minorHAnsi"/>
          <w:sz w:val="24"/>
          <w:szCs w:val="24"/>
          <w:lang w:eastAsia="hr-HR"/>
        </w:rPr>
        <w:t>Dekarbonizacija energetskog sektora podrazumijeva povećanje proizvodnje električne energije iz obnovljivih izvora i visokoučinkovite kogeneracije, te s druge strane, povećanje energetske učinkovitosti u svim sektorima, ali posebno u sektoru toplinarstva (grijanje i hlađenje). Povećanje energetske učinkovitosti i jačanje obnovljive energije u sektoru grijanja i hlađenja su ujedno vezani uz nacionalne ciljeve koje je Hrvatska postavila u Nacionalnom energetskom i klimatskom planu kao doprinos općem cilju EU</w:t>
      </w:r>
      <w:r w:rsidR="00C13A80" w:rsidRPr="00A12A4D">
        <w:rPr>
          <w:rFonts w:cstheme="minorHAnsi"/>
          <w:sz w:val="24"/>
          <w:szCs w:val="24"/>
          <w:lang w:eastAsia="hr-HR"/>
        </w:rPr>
        <w:t>-a</w:t>
      </w:r>
      <w:r w:rsidRPr="00A12A4D">
        <w:rPr>
          <w:rFonts w:cstheme="minorHAnsi"/>
          <w:sz w:val="24"/>
          <w:szCs w:val="24"/>
          <w:lang w:eastAsia="hr-HR"/>
        </w:rPr>
        <w:t xml:space="preserve"> za 2030. godinu. Novi projekti razvoja geotermalne energije služit će kao pomoć u modernizaciji sustava javnog grijanja te kao izvor toplinske energije za mjesta gdje postoji potreba (primjerice u poljoprivrednoj proizvodnji i sl.). Projekti će doprinijeti povećanju udjela obnovljivih izvora energije u toplinarstvu te smanjenju potreba za fosilnim gorivima i smanjenju štetnih plinova u zraku i doprinijeti boljoj kvaliteti okoliša i zraka. Prostor geotermalnog potencijala „Sisak“, nalazi se na području grada Siska u Sisačko-moslavačkoj županiji. Za evaluaciju geotermalnog potencijala korišteni su podaci iz istražne bušotine Sisak-1 (Sis-1) kojom je probušen slijed klastično-karbonatnih sedimenata neogensko-kvartarne starosti te je nabušen metamorfni kompleks stijena paleozojske starosti. Utvrđeno je jedno ležište u vodnom zasićenju. Temperatura vode u ležištu je 49 °C.</w:t>
      </w:r>
    </w:p>
    <w:p w14:paraId="0810C48A" w14:textId="77777777" w:rsidR="00310CE8" w:rsidRPr="00A12A4D" w:rsidRDefault="00310CE8" w:rsidP="00D24636">
      <w:pPr>
        <w:spacing w:before="0" w:after="0"/>
        <w:contextualSpacing/>
        <w:jc w:val="both"/>
        <w:rPr>
          <w:rFonts w:cstheme="minorHAnsi"/>
          <w:sz w:val="24"/>
          <w:szCs w:val="24"/>
          <w:lang w:eastAsia="hr-HR"/>
        </w:rPr>
      </w:pPr>
    </w:p>
    <w:p w14:paraId="4252AD80" w14:textId="4DBFC644" w:rsidR="00052C87" w:rsidRPr="0039772F" w:rsidRDefault="00310CE8" w:rsidP="00D501A5">
      <w:pPr>
        <w:pStyle w:val="ListParagraph"/>
        <w:numPr>
          <w:ilvl w:val="0"/>
          <w:numId w:val="50"/>
        </w:numPr>
        <w:spacing w:before="0" w:after="0"/>
        <w:jc w:val="both"/>
        <w:rPr>
          <w:rFonts w:cstheme="minorHAnsi"/>
          <w:b/>
          <w:bCs/>
          <w:color w:val="0070C0"/>
          <w:sz w:val="28"/>
          <w:szCs w:val="28"/>
          <w:lang w:eastAsia="hr-HR"/>
        </w:rPr>
      </w:pPr>
      <w:r w:rsidRPr="0039772F">
        <w:rPr>
          <w:rFonts w:cstheme="minorHAnsi"/>
          <w:b/>
          <w:bCs/>
          <w:color w:val="0070C0"/>
          <w:sz w:val="28"/>
          <w:szCs w:val="28"/>
          <w:lang w:eastAsia="hr-HR"/>
        </w:rPr>
        <w:t>Razvoj i nadogradnja postojeće luke Sisak</w:t>
      </w:r>
    </w:p>
    <w:p w14:paraId="67DD4DC2" w14:textId="77777777" w:rsidR="008A2C28" w:rsidRPr="00A12A4D" w:rsidRDefault="008A2C28" w:rsidP="00D24636">
      <w:pPr>
        <w:spacing w:before="0" w:after="0"/>
        <w:contextualSpacing/>
        <w:jc w:val="both"/>
        <w:rPr>
          <w:rFonts w:cstheme="minorHAnsi"/>
          <w:sz w:val="24"/>
          <w:szCs w:val="24"/>
          <w:lang w:eastAsia="hr-HR"/>
        </w:rPr>
      </w:pPr>
    </w:p>
    <w:p w14:paraId="5CAD7FAE" w14:textId="444B4D70"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Nositelj provedbe: </w:t>
      </w:r>
      <w:r w:rsidRPr="00A12A4D">
        <w:rPr>
          <w:rFonts w:cstheme="minorHAnsi"/>
          <w:sz w:val="24"/>
          <w:szCs w:val="24"/>
          <w:lang w:eastAsia="hr-HR"/>
        </w:rPr>
        <w:t>M</w:t>
      </w:r>
      <w:r w:rsidR="00651383" w:rsidRPr="00A12A4D">
        <w:rPr>
          <w:rFonts w:cstheme="minorHAnsi"/>
          <w:sz w:val="24"/>
          <w:szCs w:val="24"/>
          <w:lang w:eastAsia="hr-HR"/>
        </w:rPr>
        <w:t>inistarstvo mora, prometa i infrastrukture</w:t>
      </w:r>
    </w:p>
    <w:p w14:paraId="070830A6"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Ciljna skupina: </w:t>
      </w:r>
      <w:r w:rsidRPr="00A12A4D">
        <w:rPr>
          <w:rFonts w:cstheme="minorHAnsi"/>
          <w:sz w:val="24"/>
          <w:szCs w:val="24"/>
          <w:lang w:eastAsia="hr-HR"/>
        </w:rPr>
        <w:t>Dionici u lučkom sustavu, brodari; opća populacija.</w:t>
      </w:r>
    </w:p>
    <w:p w14:paraId="603EFC23"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Procijenjeni trošak: </w:t>
      </w:r>
      <w:r w:rsidRPr="00A12A4D">
        <w:rPr>
          <w:rFonts w:cstheme="minorHAnsi"/>
          <w:sz w:val="24"/>
          <w:szCs w:val="24"/>
          <w:lang w:eastAsia="hr-HR"/>
        </w:rPr>
        <w:t>409.615.873 kn</w:t>
      </w:r>
    </w:p>
    <w:p w14:paraId="6B5BAE84" w14:textId="0738ED3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Razdoblje provedbe: </w:t>
      </w:r>
      <w:r w:rsidRPr="00A12A4D">
        <w:rPr>
          <w:rFonts w:cstheme="minorHAnsi"/>
          <w:sz w:val="24"/>
          <w:szCs w:val="24"/>
          <w:lang w:eastAsia="hr-HR"/>
        </w:rPr>
        <w:t>1Q/2021.-4Q/2022.</w:t>
      </w:r>
    </w:p>
    <w:p w14:paraId="5DF842CA" w14:textId="491A514D" w:rsidR="00310CE8" w:rsidRPr="00A12A4D" w:rsidRDefault="00310CE8" w:rsidP="00D24636">
      <w:pPr>
        <w:spacing w:before="0" w:after="0"/>
        <w:contextualSpacing/>
        <w:jc w:val="both"/>
        <w:rPr>
          <w:rFonts w:eastAsia="Times New Roman" w:cstheme="minorHAnsi"/>
          <w:sz w:val="24"/>
          <w:szCs w:val="24"/>
          <w:lang w:eastAsia="hr-HR"/>
        </w:rPr>
      </w:pPr>
      <w:r w:rsidRPr="00A12A4D">
        <w:rPr>
          <w:rFonts w:eastAsia="Times New Roman" w:cstheme="minorHAnsi"/>
          <w:sz w:val="24"/>
          <w:szCs w:val="24"/>
          <w:lang w:eastAsia="hr-HR"/>
        </w:rPr>
        <w:t xml:space="preserve">Razvoj i nadogradnje luke Sisak zahtjeva nadogradnju postojeće luke, razvoj poslovne zone, modernizaciju osnovne infrastrukture luke (uključujući opskrbu vodom, plinom, otpadne vode, kanalizacijski sustav itd.) i sigurnosnih sustava, izgradnju nove luke Sisak uz osiguranje dobre povezanosti s cestovnim i željezničkim prometom. </w:t>
      </w:r>
    </w:p>
    <w:p w14:paraId="4350E7D0" w14:textId="77777777" w:rsidR="008A33EF" w:rsidRPr="00A12A4D" w:rsidRDefault="008A33EF" w:rsidP="00D24636">
      <w:pPr>
        <w:spacing w:before="0" w:after="0"/>
        <w:contextualSpacing/>
        <w:jc w:val="both"/>
        <w:rPr>
          <w:rFonts w:eastAsia="Times New Roman" w:cstheme="minorHAnsi"/>
          <w:sz w:val="24"/>
          <w:szCs w:val="24"/>
          <w:lang w:eastAsia="hr-HR"/>
        </w:rPr>
      </w:pPr>
    </w:p>
    <w:p w14:paraId="19B02425" w14:textId="15675AB6" w:rsidR="008A2C28" w:rsidRPr="0039772F" w:rsidRDefault="00310CE8" w:rsidP="00D501A5">
      <w:pPr>
        <w:pStyle w:val="ListParagraph"/>
        <w:numPr>
          <w:ilvl w:val="0"/>
          <w:numId w:val="50"/>
        </w:numPr>
        <w:spacing w:before="0" w:after="0"/>
        <w:jc w:val="both"/>
        <w:rPr>
          <w:rFonts w:cstheme="minorHAnsi"/>
          <w:b/>
          <w:bCs/>
          <w:color w:val="0070C0"/>
          <w:sz w:val="28"/>
          <w:szCs w:val="28"/>
          <w:lang w:eastAsia="hr-HR"/>
        </w:rPr>
      </w:pPr>
      <w:bookmarkStart w:id="318" w:name="_Hlk86226664"/>
      <w:r w:rsidRPr="0039772F">
        <w:rPr>
          <w:rFonts w:cstheme="minorHAnsi"/>
          <w:b/>
          <w:bCs/>
          <w:color w:val="0070C0"/>
          <w:sz w:val="28"/>
          <w:szCs w:val="28"/>
          <w:lang w:eastAsia="hr-HR"/>
        </w:rPr>
        <w:t xml:space="preserve">Projekt rekonstrukcije postojeće i izgradnja drugog kolosijeka željezničke dionice </w:t>
      </w:r>
    </w:p>
    <w:bookmarkEnd w:id="318"/>
    <w:p w14:paraId="390FC598" w14:textId="77777777" w:rsidR="008A2C28" w:rsidRPr="00A12A4D" w:rsidRDefault="008A2C28" w:rsidP="00D24636">
      <w:pPr>
        <w:spacing w:before="0" w:after="0"/>
        <w:contextualSpacing/>
        <w:jc w:val="both"/>
        <w:rPr>
          <w:rFonts w:eastAsia="Times New Roman" w:cstheme="minorHAnsi"/>
          <w:sz w:val="24"/>
          <w:szCs w:val="24"/>
          <w:lang w:eastAsia="hr-HR"/>
        </w:rPr>
      </w:pPr>
    </w:p>
    <w:p w14:paraId="0A6CE62B" w14:textId="6296148E"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Nositelj provedbe: </w:t>
      </w:r>
      <w:r w:rsidR="00F67B18" w:rsidRPr="00A12A4D">
        <w:rPr>
          <w:rFonts w:cstheme="minorHAnsi"/>
          <w:sz w:val="24"/>
          <w:szCs w:val="24"/>
          <w:lang w:eastAsia="hr-HR"/>
        </w:rPr>
        <w:t>Ministarstvo mora, prometa i infrastrukture</w:t>
      </w:r>
    </w:p>
    <w:p w14:paraId="0EC6B6B2" w14:textId="77777777" w:rsidR="006831C9" w:rsidRPr="00A12A4D" w:rsidRDefault="006831C9" w:rsidP="00D24636">
      <w:pPr>
        <w:spacing w:before="0" w:after="0"/>
        <w:contextualSpacing/>
        <w:jc w:val="both"/>
        <w:rPr>
          <w:rFonts w:cstheme="minorHAnsi"/>
          <w:b/>
          <w:bCs/>
          <w:sz w:val="24"/>
          <w:szCs w:val="24"/>
          <w:lang w:eastAsia="hr-HR"/>
        </w:rPr>
      </w:pPr>
      <w:r w:rsidRPr="00A12A4D">
        <w:rPr>
          <w:rFonts w:cstheme="minorHAnsi"/>
          <w:b/>
          <w:bCs/>
          <w:sz w:val="24"/>
          <w:szCs w:val="24"/>
          <w:lang w:eastAsia="hr-HR"/>
        </w:rPr>
        <w:t xml:space="preserve">Ciljna skupina: </w:t>
      </w:r>
      <w:r w:rsidRPr="00A12A4D">
        <w:rPr>
          <w:rFonts w:cstheme="minorHAnsi"/>
          <w:sz w:val="24"/>
          <w:szCs w:val="24"/>
          <w:lang w:eastAsia="hr-HR"/>
        </w:rPr>
        <w:t>Upravitelj željezničkom infrastrukturom (HŽI)</w:t>
      </w:r>
    </w:p>
    <w:p w14:paraId="785B918B"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Procijenjeni trošak: </w:t>
      </w:r>
      <w:r w:rsidRPr="00A12A4D">
        <w:rPr>
          <w:rFonts w:cstheme="minorHAnsi"/>
          <w:sz w:val="24"/>
          <w:szCs w:val="24"/>
          <w:lang w:eastAsia="hr-HR"/>
        </w:rPr>
        <w:t>1.060.000.000 kn</w:t>
      </w:r>
    </w:p>
    <w:p w14:paraId="6BEB7B41" w14:textId="0C49F46C"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Razdoblje provedbe: </w:t>
      </w:r>
      <w:r w:rsidRPr="00A12A4D">
        <w:rPr>
          <w:rFonts w:cstheme="minorHAnsi"/>
          <w:sz w:val="24"/>
          <w:szCs w:val="24"/>
          <w:lang w:eastAsia="hr-HR"/>
        </w:rPr>
        <w:t>9/2022.-6/2026.</w:t>
      </w:r>
    </w:p>
    <w:p w14:paraId="0C329733" w14:textId="77777777" w:rsidR="006831C9" w:rsidRPr="00A12A4D" w:rsidRDefault="006831C9" w:rsidP="00D24636">
      <w:pPr>
        <w:spacing w:before="0" w:after="0"/>
        <w:contextualSpacing/>
        <w:jc w:val="both"/>
        <w:rPr>
          <w:rFonts w:eastAsia="Times New Roman" w:cstheme="minorHAnsi"/>
          <w:sz w:val="24"/>
          <w:szCs w:val="24"/>
          <w:lang w:eastAsia="hr-HR"/>
        </w:rPr>
      </w:pPr>
    </w:p>
    <w:p w14:paraId="02AC9E15" w14:textId="0411F835" w:rsidR="000B4746" w:rsidRPr="00A12A4D" w:rsidRDefault="00C23E71" w:rsidP="00D24636">
      <w:pPr>
        <w:spacing w:before="0" w:after="0"/>
        <w:contextualSpacing/>
        <w:jc w:val="both"/>
        <w:rPr>
          <w:rFonts w:eastAsia="Times New Roman" w:cstheme="minorHAnsi"/>
          <w:sz w:val="24"/>
          <w:szCs w:val="24"/>
          <w:lang w:eastAsia="hr-HR"/>
        </w:rPr>
      </w:pPr>
      <w:r w:rsidRPr="00A12A4D">
        <w:rPr>
          <w:rFonts w:eastAsia="Times New Roman" w:cstheme="minorHAnsi"/>
          <w:sz w:val="24"/>
          <w:szCs w:val="24"/>
          <w:lang w:eastAsia="hr-HR"/>
        </w:rPr>
        <w:t xml:space="preserve">U planu je projekt rekonstrukcije postojeće i izgradnja drugog kolosijeka željezničke dionice </w:t>
      </w:r>
      <w:r w:rsidR="00310CE8" w:rsidRPr="00A12A4D">
        <w:rPr>
          <w:rFonts w:eastAsia="Times New Roman" w:cstheme="minorHAnsi"/>
          <w:sz w:val="24"/>
          <w:szCs w:val="24"/>
          <w:lang w:eastAsia="hr-HR"/>
        </w:rPr>
        <w:t>Dugo selo-Novska, poddionice Kutina - Novska (faza D) u vrijednosti većoj od 1 milijarde kuna</w:t>
      </w:r>
      <w:r w:rsidR="005C7DBE" w:rsidRPr="00A12A4D">
        <w:rPr>
          <w:rFonts w:eastAsia="Times New Roman" w:cstheme="minorHAnsi"/>
          <w:sz w:val="24"/>
          <w:szCs w:val="24"/>
          <w:lang w:eastAsia="hr-HR"/>
        </w:rPr>
        <w:t>.</w:t>
      </w:r>
      <w:r w:rsidR="005C7DBE" w:rsidRPr="00A12A4D">
        <w:rPr>
          <w:rFonts w:cstheme="minorHAnsi"/>
        </w:rPr>
        <w:t xml:space="preserve"> </w:t>
      </w:r>
      <w:r w:rsidR="005C7DBE" w:rsidRPr="00A12A4D">
        <w:rPr>
          <w:rFonts w:eastAsia="Times New Roman" w:cstheme="minorHAnsi"/>
          <w:sz w:val="24"/>
          <w:szCs w:val="24"/>
          <w:lang w:eastAsia="hr-HR"/>
        </w:rPr>
        <w:t>Cilj projekta je unaprjeđenje i obnova postojećeg te izgradnja drugog kolosijeka</w:t>
      </w:r>
      <w:r w:rsidR="005C7DBE" w:rsidRPr="00A12A4D">
        <w:rPr>
          <w:rFonts w:cstheme="minorHAnsi"/>
        </w:rPr>
        <w:t xml:space="preserve"> </w:t>
      </w:r>
      <w:r w:rsidR="005C7DBE" w:rsidRPr="00A12A4D">
        <w:rPr>
          <w:rFonts w:eastAsia="Times New Roman" w:cstheme="minorHAnsi"/>
          <w:sz w:val="24"/>
          <w:szCs w:val="24"/>
          <w:lang w:eastAsia="hr-HR"/>
        </w:rPr>
        <w:t xml:space="preserve">Projekt se nalazi na bivšem Paneuropskom koridoru X (RH1), Osnovnoj mreži TEN-T i na željezničko-teretnom koridoru Alpe-Zapadni Balkan koji povezuje južnu Njemačku s jugoistokom Europe. Realizacijom ovog projekta cijela dionica koridora RH1 koja prolazi kroz Hrvatsku će biti dvokolosiječna, elektrificirana, u skladu s tehničkim standardima za interoperabilnost željezničkog sustava. Ukupna duljina dionice iznosi 84 km te se projektom predviđa rekonstrukcija postojećeg i izgradnja drugog kolosijeka na ukupnoj dužini. Cjelokupni projekt se sastoji od 43 građevinske dozvole, a projektna dokumentacija je trenutačno u završnoj fazi izrade. Dionica D sastoji se od ukupno 12 građevinskih dozvola. </w:t>
      </w:r>
    </w:p>
    <w:p w14:paraId="406BC978" w14:textId="021CCDA0" w:rsidR="00DD4A28" w:rsidRPr="00A12A4D" w:rsidRDefault="00DD4A28" w:rsidP="00D24636">
      <w:pPr>
        <w:spacing w:before="0" w:after="0"/>
        <w:contextualSpacing/>
        <w:jc w:val="both"/>
        <w:rPr>
          <w:rFonts w:eastAsia="Times New Roman" w:cstheme="minorHAnsi"/>
          <w:sz w:val="24"/>
          <w:szCs w:val="24"/>
          <w:lang w:eastAsia="hr-HR"/>
        </w:rPr>
      </w:pPr>
    </w:p>
    <w:p w14:paraId="57AC7840" w14:textId="1EC071E8" w:rsidR="00310CE8" w:rsidRPr="0039772F" w:rsidRDefault="00310CE8" w:rsidP="00D501A5">
      <w:pPr>
        <w:pStyle w:val="ListParagraph"/>
        <w:numPr>
          <w:ilvl w:val="0"/>
          <w:numId w:val="50"/>
        </w:numPr>
        <w:spacing w:before="0" w:after="0"/>
        <w:jc w:val="both"/>
        <w:rPr>
          <w:rFonts w:cstheme="minorHAnsi"/>
          <w:b/>
          <w:bCs/>
          <w:color w:val="0070C0"/>
          <w:sz w:val="28"/>
          <w:szCs w:val="28"/>
          <w:lang w:eastAsia="hr-HR"/>
        </w:rPr>
      </w:pPr>
      <w:r w:rsidRPr="0039772F">
        <w:rPr>
          <w:rFonts w:cstheme="minorHAnsi"/>
          <w:b/>
          <w:bCs/>
          <w:color w:val="0070C0"/>
          <w:sz w:val="28"/>
          <w:szCs w:val="28"/>
          <w:lang w:eastAsia="hr-HR"/>
        </w:rPr>
        <w:t xml:space="preserve">Uklanjanje </w:t>
      </w:r>
      <w:r w:rsidR="00BE7F84" w:rsidRPr="0039772F">
        <w:rPr>
          <w:rFonts w:cstheme="minorHAnsi"/>
          <w:b/>
          <w:bCs/>
          <w:color w:val="0070C0"/>
          <w:sz w:val="28"/>
          <w:szCs w:val="28"/>
          <w:lang w:eastAsia="hr-HR"/>
        </w:rPr>
        <w:t>„</w:t>
      </w:r>
      <w:r w:rsidRPr="0039772F">
        <w:rPr>
          <w:rFonts w:cstheme="minorHAnsi"/>
          <w:b/>
          <w:bCs/>
          <w:color w:val="0070C0"/>
          <w:sz w:val="28"/>
          <w:szCs w:val="28"/>
          <w:lang w:eastAsia="hr-HR"/>
        </w:rPr>
        <w:t>uskih grla</w:t>
      </w:r>
      <w:r w:rsidR="00BE7F84" w:rsidRPr="0039772F">
        <w:rPr>
          <w:rFonts w:cstheme="minorHAnsi"/>
          <w:b/>
          <w:bCs/>
          <w:color w:val="0070C0"/>
          <w:sz w:val="28"/>
          <w:szCs w:val="28"/>
          <w:lang w:eastAsia="hr-HR"/>
        </w:rPr>
        <w:t>“</w:t>
      </w:r>
      <w:r w:rsidRPr="0039772F">
        <w:rPr>
          <w:rFonts w:cstheme="minorHAnsi"/>
          <w:b/>
          <w:bCs/>
          <w:color w:val="0070C0"/>
          <w:sz w:val="28"/>
          <w:szCs w:val="28"/>
          <w:lang w:eastAsia="hr-HR"/>
        </w:rPr>
        <w:t xml:space="preserve"> na željezničkoj infrastrukturi</w:t>
      </w:r>
    </w:p>
    <w:p w14:paraId="0DB7D4C2" w14:textId="77777777" w:rsidR="008A2C28" w:rsidRPr="00A12A4D" w:rsidRDefault="008A2C28" w:rsidP="00D24636">
      <w:pPr>
        <w:spacing w:before="0" w:after="0"/>
        <w:contextualSpacing/>
        <w:jc w:val="both"/>
        <w:rPr>
          <w:rFonts w:cstheme="minorHAnsi"/>
          <w:b/>
          <w:bCs/>
          <w:sz w:val="24"/>
          <w:szCs w:val="24"/>
          <w:lang w:eastAsia="hr-HR"/>
        </w:rPr>
      </w:pPr>
    </w:p>
    <w:p w14:paraId="349C11DF" w14:textId="5F80AE89" w:rsidR="006831C9" w:rsidRPr="00A12A4D" w:rsidRDefault="006831C9" w:rsidP="00D24636">
      <w:pPr>
        <w:spacing w:before="0" w:after="0"/>
        <w:contextualSpacing/>
        <w:jc w:val="both"/>
        <w:rPr>
          <w:rFonts w:cstheme="minorHAnsi"/>
          <w:b/>
          <w:bCs/>
          <w:sz w:val="24"/>
          <w:szCs w:val="24"/>
          <w:lang w:eastAsia="hr-HR"/>
        </w:rPr>
      </w:pPr>
      <w:r w:rsidRPr="00A12A4D">
        <w:rPr>
          <w:rFonts w:cstheme="minorHAnsi"/>
          <w:b/>
          <w:bCs/>
          <w:sz w:val="24"/>
          <w:szCs w:val="24"/>
          <w:lang w:eastAsia="hr-HR"/>
        </w:rPr>
        <w:t xml:space="preserve">Nositelj provedbe: </w:t>
      </w:r>
      <w:r w:rsidR="00F67B18" w:rsidRPr="00A12A4D">
        <w:rPr>
          <w:rFonts w:cstheme="minorHAnsi"/>
          <w:sz w:val="24"/>
          <w:szCs w:val="24"/>
          <w:lang w:eastAsia="hr-HR"/>
        </w:rPr>
        <w:t>Ministarstvo mora, prometa i infrastrukture</w:t>
      </w:r>
    </w:p>
    <w:p w14:paraId="6266694F"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Ciljna skupina: </w:t>
      </w:r>
      <w:r w:rsidRPr="00A12A4D">
        <w:rPr>
          <w:rFonts w:cstheme="minorHAnsi"/>
          <w:sz w:val="24"/>
          <w:szCs w:val="24"/>
          <w:lang w:eastAsia="hr-HR"/>
        </w:rPr>
        <w:t>Upravitelj željezničkom infrastrukturom (HŽI)</w:t>
      </w:r>
    </w:p>
    <w:p w14:paraId="0DE2D89D" w14:textId="302D39DA"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Procijenjeni trošak: </w:t>
      </w:r>
      <w:r w:rsidRPr="00A12A4D">
        <w:rPr>
          <w:rFonts w:cstheme="minorHAnsi"/>
          <w:sz w:val="24"/>
          <w:szCs w:val="24"/>
          <w:lang w:eastAsia="hr-HR"/>
        </w:rPr>
        <w:t>1</w:t>
      </w:r>
      <w:r w:rsidR="0062295E" w:rsidRPr="00A12A4D">
        <w:rPr>
          <w:rFonts w:cstheme="minorHAnsi"/>
          <w:sz w:val="24"/>
          <w:szCs w:val="24"/>
          <w:lang w:eastAsia="hr-HR"/>
        </w:rPr>
        <w:t>7.100.000,00</w:t>
      </w:r>
      <w:r w:rsidRPr="00A12A4D">
        <w:rPr>
          <w:rFonts w:cstheme="minorHAnsi"/>
          <w:sz w:val="24"/>
          <w:szCs w:val="24"/>
          <w:lang w:eastAsia="hr-HR"/>
        </w:rPr>
        <w:t xml:space="preserve"> kn</w:t>
      </w:r>
    </w:p>
    <w:p w14:paraId="529CBB80"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Razdoblje provedbe: </w:t>
      </w:r>
      <w:r w:rsidRPr="00A12A4D">
        <w:rPr>
          <w:rFonts w:cstheme="minorHAnsi"/>
          <w:sz w:val="24"/>
          <w:szCs w:val="24"/>
          <w:lang w:eastAsia="hr-HR"/>
        </w:rPr>
        <w:t>6/2021.-12/2025</w:t>
      </w:r>
    </w:p>
    <w:p w14:paraId="61D20DBE" w14:textId="77777777" w:rsidR="006831C9" w:rsidRPr="00A12A4D" w:rsidRDefault="006831C9" w:rsidP="00D24636">
      <w:pPr>
        <w:pStyle w:val="ListParagraph"/>
        <w:shd w:val="clear" w:color="auto" w:fill="FFFFFF" w:themeFill="background1"/>
        <w:spacing w:before="0" w:after="0"/>
        <w:ind w:left="0"/>
        <w:jc w:val="both"/>
        <w:rPr>
          <w:rFonts w:cstheme="minorHAnsi"/>
        </w:rPr>
      </w:pPr>
    </w:p>
    <w:p w14:paraId="248404BE" w14:textId="3BDB4645" w:rsidR="0062295E" w:rsidRPr="00A12A4D" w:rsidRDefault="0062295E" w:rsidP="00D24636">
      <w:pPr>
        <w:spacing w:before="0" w:after="0"/>
        <w:contextualSpacing/>
        <w:jc w:val="both"/>
        <w:rPr>
          <w:rFonts w:cstheme="minorHAnsi"/>
          <w:sz w:val="24"/>
          <w:szCs w:val="24"/>
        </w:rPr>
      </w:pPr>
      <w:r w:rsidRPr="00A12A4D">
        <w:rPr>
          <w:rFonts w:cstheme="minorHAnsi"/>
          <w:sz w:val="24"/>
          <w:szCs w:val="24"/>
        </w:rPr>
        <w:t>Radi se o rekonstrukciji i obnovi mostova, viadukata, propusta i usjeka na željezničkoj mreži Hrvatske s ciljem poboljšanja te infrastrukture i objekata kako bi se omogućilo povećanje sigurnosti željezničkog prometa, povećala kvaliteta željezničke mreže i brzina prometovanja vlakova na toj infrastrukturi. Budući da se radi o izgradnji i rekonstrukciji objekata na željezničkoj mreži u vlasništvu Republike Hrvatske.</w:t>
      </w:r>
    </w:p>
    <w:p w14:paraId="34496AE6" w14:textId="77777777" w:rsidR="0062295E" w:rsidRPr="00A12A4D" w:rsidRDefault="0062295E" w:rsidP="00D24636">
      <w:pPr>
        <w:spacing w:before="0" w:after="0"/>
        <w:contextualSpacing/>
        <w:rPr>
          <w:rFonts w:cstheme="minorHAnsi"/>
          <w:sz w:val="24"/>
          <w:szCs w:val="24"/>
        </w:rPr>
      </w:pPr>
    </w:p>
    <w:p w14:paraId="3ADD4EDF" w14:textId="4F72B06C" w:rsidR="0062295E" w:rsidRPr="00A12A4D" w:rsidRDefault="0062295E" w:rsidP="00D24636">
      <w:pPr>
        <w:spacing w:before="0" w:after="0"/>
        <w:contextualSpacing/>
        <w:rPr>
          <w:rFonts w:cstheme="minorHAnsi"/>
          <w:sz w:val="24"/>
          <w:szCs w:val="24"/>
        </w:rPr>
      </w:pPr>
      <w:r w:rsidRPr="00A12A4D">
        <w:rPr>
          <w:rFonts w:cstheme="minorHAnsi"/>
          <w:sz w:val="24"/>
          <w:szCs w:val="24"/>
        </w:rPr>
        <w:t>Za području Sisačko</w:t>
      </w:r>
      <w:r w:rsidR="001B7EFD">
        <w:rPr>
          <w:rFonts w:cstheme="minorHAnsi"/>
          <w:sz w:val="24"/>
          <w:szCs w:val="24"/>
        </w:rPr>
        <w:t>-</w:t>
      </w:r>
      <w:r w:rsidR="001B7EFD" w:rsidRPr="00A12A4D">
        <w:rPr>
          <w:rFonts w:cstheme="minorHAnsi"/>
          <w:sz w:val="24"/>
          <w:szCs w:val="24"/>
        </w:rPr>
        <w:t>moslavačke</w:t>
      </w:r>
      <w:r w:rsidRPr="00A12A4D">
        <w:rPr>
          <w:rFonts w:cstheme="minorHAnsi"/>
          <w:sz w:val="24"/>
          <w:szCs w:val="24"/>
        </w:rPr>
        <w:t xml:space="preserve"> županije planirano 17.100.000,00 kn i to za rekonstrukciju i izgradnju slijedećih mostova:</w:t>
      </w:r>
    </w:p>
    <w:p w14:paraId="57279D9F" w14:textId="77777777" w:rsidR="0062295E" w:rsidRPr="00A12A4D" w:rsidRDefault="0062295E" w:rsidP="00D24636">
      <w:pPr>
        <w:spacing w:before="0" w:after="0"/>
        <w:contextualSpacing/>
        <w:rPr>
          <w:rFonts w:cstheme="minorHAnsi"/>
          <w:sz w:val="24"/>
          <w:szCs w:val="24"/>
        </w:rPr>
      </w:pPr>
    </w:p>
    <w:p w14:paraId="25D6CA16" w14:textId="47F47BDE" w:rsidR="0062295E" w:rsidRPr="001B7EFD" w:rsidRDefault="0062295E" w:rsidP="00D501A5">
      <w:pPr>
        <w:pStyle w:val="ListParagraph"/>
        <w:numPr>
          <w:ilvl w:val="0"/>
          <w:numId w:val="51"/>
        </w:numPr>
        <w:spacing w:before="0" w:after="0"/>
        <w:rPr>
          <w:rFonts w:cstheme="minorHAnsi"/>
          <w:sz w:val="24"/>
          <w:szCs w:val="24"/>
        </w:rPr>
      </w:pPr>
      <w:r w:rsidRPr="001B7EFD">
        <w:rPr>
          <w:rFonts w:cstheme="minorHAnsi"/>
          <w:sz w:val="24"/>
          <w:szCs w:val="24"/>
        </w:rPr>
        <w:t>Zamjena i izgradnja novog mosta "Proteka" u km 381+521 pruge M502 ZG GK-Sisak-Novska – 2, 5 mln.kn</w:t>
      </w:r>
    </w:p>
    <w:p w14:paraId="3C1361FE" w14:textId="226D4AF1" w:rsidR="0062295E" w:rsidRPr="001B7EFD" w:rsidRDefault="0062295E" w:rsidP="00D501A5">
      <w:pPr>
        <w:pStyle w:val="ListParagraph"/>
        <w:numPr>
          <w:ilvl w:val="0"/>
          <w:numId w:val="51"/>
        </w:numPr>
        <w:spacing w:before="0" w:after="0"/>
        <w:rPr>
          <w:rFonts w:cstheme="minorHAnsi"/>
          <w:sz w:val="24"/>
          <w:szCs w:val="24"/>
        </w:rPr>
      </w:pPr>
      <w:r w:rsidRPr="001B7EFD">
        <w:rPr>
          <w:rFonts w:cstheme="minorHAnsi"/>
          <w:sz w:val="24"/>
          <w:szCs w:val="24"/>
        </w:rPr>
        <w:t>Zamjena želj</w:t>
      </w:r>
      <w:r w:rsidR="001B7EFD">
        <w:rPr>
          <w:rFonts w:cstheme="minorHAnsi"/>
          <w:sz w:val="24"/>
          <w:szCs w:val="24"/>
        </w:rPr>
        <w:t>ezničkog mosta</w:t>
      </w:r>
      <w:r w:rsidRPr="001B7EFD">
        <w:rPr>
          <w:rFonts w:cstheme="minorHAnsi"/>
          <w:sz w:val="24"/>
          <w:szCs w:val="24"/>
        </w:rPr>
        <w:t xml:space="preserve"> "Potok" u km 380+312 pruge M502 ZG GK-Sisak-Novska- 2,5 mln.kn</w:t>
      </w:r>
    </w:p>
    <w:p w14:paraId="4EA3295C" w14:textId="36BCEB82" w:rsidR="0062295E" w:rsidRPr="001B7EFD" w:rsidRDefault="0062295E" w:rsidP="00D501A5">
      <w:pPr>
        <w:pStyle w:val="ListParagraph"/>
        <w:numPr>
          <w:ilvl w:val="0"/>
          <w:numId w:val="51"/>
        </w:numPr>
        <w:spacing w:before="0" w:after="0"/>
        <w:rPr>
          <w:rFonts w:cstheme="minorHAnsi"/>
          <w:sz w:val="24"/>
          <w:szCs w:val="24"/>
        </w:rPr>
      </w:pPr>
      <w:r w:rsidRPr="001B7EFD">
        <w:rPr>
          <w:rFonts w:cstheme="minorHAnsi"/>
          <w:sz w:val="24"/>
          <w:szCs w:val="24"/>
        </w:rPr>
        <w:t xml:space="preserve">Rekonstrukcija postojećeg </w:t>
      </w:r>
      <w:r w:rsidR="001B7EFD">
        <w:rPr>
          <w:rFonts w:cstheme="minorHAnsi"/>
          <w:sz w:val="24"/>
          <w:szCs w:val="24"/>
        </w:rPr>
        <w:t>željezničkog mosta</w:t>
      </w:r>
      <w:r w:rsidRPr="001B7EFD">
        <w:rPr>
          <w:rFonts w:cstheme="minorHAnsi"/>
          <w:sz w:val="24"/>
          <w:szCs w:val="24"/>
        </w:rPr>
        <w:t xml:space="preserve"> u km 376+919,79 pruge M502 Zagreb GK-Sisak-Novska – 3,3 mln. kn</w:t>
      </w:r>
    </w:p>
    <w:p w14:paraId="64769153" w14:textId="4906DA6D" w:rsidR="0062295E" w:rsidRPr="001B7EFD" w:rsidRDefault="0062295E" w:rsidP="00D501A5">
      <w:pPr>
        <w:pStyle w:val="ListParagraph"/>
        <w:numPr>
          <w:ilvl w:val="0"/>
          <w:numId w:val="51"/>
        </w:numPr>
        <w:spacing w:before="0" w:after="0"/>
        <w:rPr>
          <w:rFonts w:cstheme="minorHAnsi"/>
          <w:sz w:val="24"/>
          <w:szCs w:val="24"/>
        </w:rPr>
      </w:pPr>
      <w:r w:rsidRPr="001B7EFD">
        <w:rPr>
          <w:rFonts w:cstheme="minorHAnsi"/>
          <w:sz w:val="24"/>
          <w:szCs w:val="24"/>
        </w:rPr>
        <w:t>Zamjena postojećeg željezničkog mosta "Penkovica" u km 379+148 pruge M502 Zagreb GK-Sisak-Novska – 4,8 mln. kn</w:t>
      </w:r>
    </w:p>
    <w:p w14:paraId="7AA361A7" w14:textId="03A67BB8" w:rsidR="00310CE8" w:rsidRPr="001B7EFD" w:rsidRDefault="0062295E" w:rsidP="00D501A5">
      <w:pPr>
        <w:pStyle w:val="ListParagraph"/>
        <w:numPr>
          <w:ilvl w:val="0"/>
          <w:numId w:val="51"/>
        </w:numPr>
        <w:spacing w:before="0" w:after="0"/>
        <w:jc w:val="both"/>
        <w:rPr>
          <w:rFonts w:cstheme="minorHAnsi"/>
          <w:sz w:val="24"/>
          <w:szCs w:val="24"/>
        </w:rPr>
      </w:pPr>
      <w:r w:rsidRPr="001B7EFD">
        <w:rPr>
          <w:rFonts w:cstheme="minorHAnsi"/>
          <w:sz w:val="24"/>
          <w:szCs w:val="24"/>
        </w:rPr>
        <w:t>Rekonstrukcija mosta "Blinja" u km 362+590 pruge M502 Zagreb GK-Sisak-Novska- 4,0 mln. kn</w:t>
      </w:r>
    </w:p>
    <w:p w14:paraId="5A640BB2" w14:textId="77777777" w:rsidR="003930AB" w:rsidRPr="00A12A4D" w:rsidRDefault="003930AB" w:rsidP="00D24636">
      <w:pPr>
        <w:pStyle w:val="ListParagraph"/>
        <w:shd w:val="clear" w:color="auto" w:fill="FFFFFF" w:themeFill="background1"/>
        <w:spacing w:before="0" w:after="0"/>
        <w:ind w:left="0"/>
        <w:jc w:val="both"/>
        <w:rPr>
          <w:rFonts w:cstheme="minorHAnsi"/>
        </w:rPr>
      </w:pPr>
    </w:p>
    <w:p w14:paraId="01C3807E" w14:textId="27CBD65B" w:rsidR="00265E29" w:rsidRPr="0039772F" w:rsidRDefault="009F799B" w:rsidP="00D501A5">
      <w:pPr>
        <w:pStyle w:val="ListParagraph"/>
        <w:numPr>
          <w:ilvl w:val="0"/>
          <w:numId w:val="50"/>
        </w:numPr>
        <w:spacing w:before="0" w:after="0"/>
        <w:jc w:val="both"/>
        <w:rPr>
          <w:rFonts w:cstheme="minorHAnsi"/>
          <w:b/>
          <w:bCs/>
          <w:color w:val="0070C0"/>
          <w:sz w:val="28"/>
          <w:szCs w:val="28"/>
          <w:lang w:eastAsia="hr-HR"/>
        </w:rPr>
      </w:pPr>
      <w:r w:rsidRPr="0039772F">
        <w:rPr>
          <w:rFonts w:cstheme="minorHAnsi"/>
          <w:b/>
          <w:bCs/>
          <w:color w:val="0070C0"/>
          <w:sz w:val="28"/>
          <w:szCs w:val="28"/>
          <w:lang w:eastAsia="hr-HR"/>
        </w:rPr>
        <w:t xml:space="preserve"> Obnova zgrada</w:t>
      </w:r>
      <w:r w:rsidR="00F865D8" w:rsidRPr="0039772F">
        <w:rPr>
          <w:rFonts w:cstheme="minorHAnsi"/>
          <w:b/>
          <w:bCs/>
          <w:color w:val="0070C0"/>
          <w:sz w:val="28"/>
          <w:szCs w:val="28"/>
          <w:lang w:eastAsia="hr-HR"/>
        </w:rPr>
        <w:t xml:space="preserve"> oštećenih u potresu s energetskom obnovom</w:t>
      </w:r>
    </w:p>
    <w:p w14:paraId="5B009469" w14:textId="77777777" w:rsidR="001B7EFD" w:rsidRDefault="001B7EFD" w:rsidP="00D24636">
      <w:pPr>
        <w:spacing w:before="0" w:after="0"/>
        <w:jc w:val="both"/>
        <w:rPr>
          <w:rFonts w:cstheme="minorHAnsi"/>
          <w:sz w:val="24"/>
          <w:szCs w:val="24"/>
        </w:rPr>
      </w:pPr>
    </w:p>
    <w:p w14:paraId="6E623A1B" w14:textId="0F58C169" w:rsidR="009F799B" w:rsidRPr="00A12A4D" w:rsidRDefault="009F799B" w:rsidP="00D24636">
      <w:pPr>
        <w:spacing w:before="0" w:after="0"/>
        <w:jc w:val="both"/>
        <w:rPr>
          <w:rFonts w:cstheme="minorHAnsi"/>
          <w:sz w:val="24"/>
          <w:szCs w:val="24"/>
        </w:rPr>
      </w:pPr>
      <w:r w:rsidRPr="00A12A4D">
        <w:rPr>
          <w:rFonts w:cstheme="minorHAnsi"/>
          <w:sz w:val="24"/>
          <w:szCs w:val="24"/>
        </w:rPr>
        <w:t>Potres magnitude 6,</w:t>
      </w:r>
      <w:r w:rsidR="00781F77" w:rsidRPr="00A12A4D">
        <w:rPr>
          <w:rFonts w:cstheme="minorHAnsi"/>
          <w:sz w:val="24"/>
          <w:szCs w:val="24"/>
        </w:rPr>
        <w:t>2</w:t>
      </w:r>
      <w:r w:rsidRPr="00A12A4D">
        <w:rPr>
          <w:rFonts w:cstheme="minorHAnsi"/>
          <w:sz w:val="24"/>
          <w:szCs w:val="24"/>
        </w:rPr>
        <w:t xml:space="preserve"> po Richteru je u prosincu 2020. na području Sisačko-moslavačke i Karlovačke županije prouzročio je znatna oštećenja zgrada. S obzirom na veliku materijalnu štetu, osigurana sredstva namijenjena su rekonstrukciji i revitalizaciji pogođenog područja, koja uključuje i cjelovitu transformaciju u zgradarstvu, istovremeno vodeći računa o energetskoj efikasnosti zgrada te postizanju „zelenih“ ciljeva EU</w:t>
      </w:r>
      <w:r w:rsidR="00C13A80" w:rsidRPr="00A12A4D">
        <w:rPr>
          <w:rFonts w:cstheme="minorHAnsi"/>
          <w:sz w:val="24"/>
          <w:szCs w:val="24"/>
        </w:rPr>
        <w:t>-a</w:t>
      </w:r>
      <w:r w:rsidRPr="00A12A4D">
        <w:rPr>
          <w:rFonts w:cstheme="minorHAnsi"/>
          <w:sz w:val="24"/>
          <w:szCs w:val="24"/>
        </w:rPr>
        <w:t xml:space="preserve"> i zaštite okoliša.</w:t>
      </w:r>
    </w:p>
    <w:p w14:paraId="081AE610" w14:textId="77777777" w:rsidR="001B7EFD" w:rsidRDefault="001B7EFD" w:rsidP="00D24636">
      <w:pPr>
        <w:spacing w:before="0" w:after="0"/>
        <w:jc w:val="both"/>
        <w:rPr>
          <w:rFonts w:cstheme="minorHAnsi"/>
          <w:sz w:val="24"/>
          <w:szCs w:val="24"/>
        </w:rPr>
      </w:pPr>
    </w:p>
    <w:p w14:paraId="20B3E1DD" w14:textId="08A39F17" w:rsidR="005F0EDC" w:rsidRPr="00A12A4D" w:rsidRDefault="005F0EDC" w:rsidP="00D24636">
      <w:pPr>
        <w:spacing w:before="0" w:after="0"/>
        <w:jc w:val="both"/>
        <w:rPr>
          <w:rFonts w:cstheme="minorHAnsi"/>
          <w:sz w:val="24"/>
          <w:szCs w:val="24"/>
        </w:rPr>
      </w:pPr>
      <w:r w:rsidRPr="00A12A4D">
        <w:rPr>
          <w:rFonts w:cstheme="minorHAnsi"/>
          <w:sz w:val="24"/>
          <w:szCs w:val="24"/>
        </w:rPr>
        <w:t>Planiraju se i strategije zelene urbane obnove na lokalnoj razini, najčešće na razini odabranog dijela JLS-a,  a prednost će imati JLS-ovi na potresom pogođenim područjima, izrađene na temelju definiranih nacionalnih programa. Strategije postaju ciljane  podloge za prilagodbu prostornih planova te izradu strateških dokumenata i direktnu provedbu te testiranje različitih modela financiranja na prostorima manjeg obuhvata. Cilj je utvrditi i razviti okvir za izradu i provedbu strategija zelene urbane obnove na lokalnoj razini, kako bi se osigurali temelji razvoja održivog prostora s naglaskom na razvoj zelene infrastrukture i integraciju rješenja zasnovanih na prirodi, integraciju modela kružnog gospodarenja prostorom i zgradama, jačanje otpornosti od rizika i klimatskih promjena te kao podrška općem održivom razvoju.</w:t>
      </w:r>
    </w:p>
    <w:p w14:paraId="00984F29" w14:textId="77777777" w:rsidR="001B7EFD" w:rsidRDefault="001B7EFD" w:rsidP="00D24636">
      <w:pPr>
        <w:spacing w:before="0" w:after="0"/>
        <w:jc w:val="both"/>
        <w:rPr>
          <w:rFonts w:cstheme="minorHAnsi"/>
          <w:sz w:val="24"/>
          <w:szCs w:val="24"/>
        </w:rPr>
      </w:pPr>
    </w:p>
    <w:p w14:paraId="495C2308" w14:textId="0AF8A9D7" w:rsidR="009F799B" w:rsidRPr="00A12A4D" w:rsidRDefault="00FE7D02" w:rsidP="00D24636">
      <w:pPr>
        <w:spacing w:before="0" w:after="0"/>
        <w:jc w:val="both"/>
        <w:rPr>
          <w:rFonts w:cstheme="minorHAnsi"/>
          <w:sz w:val="24"/>
          <w:szCs w:val="24"/>
        </w:rPr>
      </w:pPr>
      <w:r w:rsidRPr="00A12A4D">
        <w:rPr>
          <w:rFonts w:cstheme="minorHAnsi"/>
          <w:sz w:val="24"/>
          <w:szCs w:val="24"/>
        </w:rPr>
        <w:t>U</w:t>
      </w:r>
      <w:r w:rsidR="009F799B" w:rsidRPr="00A12A4D">
        <w:rPr>
          <w:rFonts w:cstheme="minorHAnsi"/>
          <w:sz w:val="24"/>
          <w:szCs w:val="24"/>
        </w:rPr>
        <w:t xml:space="preserve"> okviru Inicijative „Obnova zgrada“ pridonijet će se obnovi postojećih zgrada, uključujući stambene i nestambene zgrade, privatne ili javne namjene. Poseban naglasak je na obnovi zgrada od javnog interesa koje imaju zdravstvenu i odgojno-obrazovnu namjenu. Uz učinkovitost i digitalizaciju procesa obnove, reformirat će se i modernizirati sustav praćenja seizmoloških podataka. Kroz programe energetske obnove stambenog sektora radit će se na smanjenju energetskog siromaštva, a posebno će se voditi brig</w:t>
      </w:r>
      <w:r w:rsidR="00544A5F" w:rsidRPr="00A12A4D">
        <w:rPr>
          <w:rFonts w:cstheme="minorHAnsi"/>
          <w:sz w:val="24"/>
          <w:szCs w:val="24"/>
        </w:rPr>
        <w:t>a</w:t>
      </w:r>
      <w:r w:rsidR="009F799B" w:rsidRPr="00A12A4D">
        <w:rPr>
          <w:rFonts w:cstheme="minorHAnsi"/>
          <w:sz w:val="24"/>
          <w:szCs w:val="24"/>
        </w:rPr>
        <w:t xml:space="preserve"> o energetskoj obnovi zgrada sa statusom kulturnog dobra koje dosad nisu bile obuhvaćene programima energetske obnove za sufinanciranje europskim sredstvima u Hrvatskoj.</w:t>
      </w:r>
    </w:p>
    <w:p w14:paraId="686141C0" w14:textId="6E219841" w:rsidR="00991169" w:rsidRPr="00A12A4D" w:rsidRDefault="00991169" w:rsidP="00D24636">
      <w:pPr>
        <w:spacing w:before="0" w:after="0"/>
        <w:jc w:val="both"/>
        <w:rPr>
          <w:rFonts w:cstheme="minorHAnsi"/>
          <w:sz w:val="24"/>
          <w:szCs w:val="24"/>
        </w:rPr>
      </w:pPr>
      <w:r w:rsidRPr="00A12A4D">
        <w:rPr>
          <w:rFonts w:cstheme="minorHAnsi"/>
          <w:sz w:val="24"/>
          <w:szCs w:val="24"/>
        </w:rPr>
        <w:t>Za projekt Obnova zgrada oštećenih u potresu s energetskom obnovom predviđena su  ulaganja u iznosu od 4,6 milijardi kuna. Investicija uključuje aktivnosti na svim potresom pogođenim područjima: Grad Zagreb, Zagrebačka županija, Krapinsko-zagorska, Sisačko-moslavačka županija i Karlovačka županija.</w:t>
      </w:r>
    </w:p>
    <w:p w14:paraId="3E04BB6A" w14:textId="77777777" w:rsidR="001B7EFD" w:rsidRDefault="001B7EFD" w:rsidP="00D24636">
      <w:pPr>
        <w:spacing w:before="0" w:after="0"/>
        <w:jc w:val="both"/>
        <w:rPr>
          <w:rFonts w:cstheme="minorHAnsi"/>
          <w:sz w:val="24"/>
          <w:szCs w:val="24"/>
        </w:rPr>
      </w:pPr>
    </w:p>
    <w:p w14:paraId="52261B13" w14:textId="00404E33" w:rsidR="000E4DAE" w:rsidRPr="00A12A4D" w:rsidRDefault="009F799B" w:rsidP="00D24636">
      <w:pPr>
        <w:spacing w:before="0" w:after="0"/>
        <w:jc w:val="both"/>
        <w:rPr>
          <w:rFonts w:cstheme="minorHAnsi"/>
          <w:sz w:val="24"/>
          <w:szCs w:val="24"/>
        </w:rPr>
      </w:pPr>
      <w:r w:rsidRPr="00A12A4D">
        <w:rPr>
          <w:rFonts w:cstheme="minorHAnsi"/>
          <w:sz w:val="24"/>
          <w:szCs w:val="24"/>
        </w:rPr>
        <w:t xml:space="preserve">Navedene aktivnosti predstavljaju komplementarna ulaganja s onima iz Fonda solidarnosti EU, a dodatno će se nadograditi sredstvima koja su na raspolaganju u sklopu mjera </w:t>
      </w:r>
      <w:r w:rsidR="002E2C89" w:rsidRPr="00A12A4D">
        <w:rPr>
          <w:rFonts w:cstheme="minorHAnsi"/>
          <w:sz w:val="24"/>
          <w:szCs w:val="24"/>
        </w:rPr>
        <w:t xml:space="preserve">energetske učinkovitosti i obnovljivih izvora energije </w:t>
      </w:r>
      <w:r w:rsidRPr="00A12A4D">
        <w:rPr>
          <w:rFonts w:cstheme="minorHAnsi"/>
          <w:sz w:val="24"/>
          <w:szCs w:val="24"/>
        </w:rPr>
        <w:t xml:space="preserve">iz Višegodišnjeg financijskog okvira 2021. – 2027. </w:t>
      </w:r>
    </w:p>
    <w:p w14:paraId="32D63C23" w14:textId="5E7A323E" w:rsidR="000E4DAE" w:rsidRPr="00A12A4D" w:rsidRDefault="000E4DAE" w:rsidP="00D24636">
      <w:pPr>
        <w:spacing w:before="0" w:after="0"/>
        <w:jc w:val="both"/>
        <w:rPr>
          <w:rFonts w:cstheme="minorHAnsi"/>
          <w:sz w:val="24"/>
          <w:szCs w:val="24"/>
        </w:rPr>
      </w:pPr>
      <w:r w:rsidRPr="00A12A4D">
        <w:rPr>
          <w:rFonts w:cstheme="minorHAnsi"/>
          <w:sz w:val="24"/>
          <w:szCs w:val="24"/>
          <w:shd w:val="clear" w:color="auto" w:fill="FFFFFF"/>
        </w:rPr>
        <w:t>Zgradu je poželjno projektirati na način da njezine energetske potrebe budu što niže. Kvalitetno optimiran energetski koncept omogućava nisku potrošnju energije i korištenje energije iz obnovljivih izvora uz što nižu cijenu investicije, te rezultira troškovno-optimalnim rješenjem</w:t>
      </w:r>
      <w:r w:rsidR="000314AE" w:rsidRPr="00A12A4D">
        <w:rPr>
          <w:rFonts w:cstheme="minorHAnsi"/>
          <w:sz w:val="24"/>
          <w:szCs w:val="24"/>
          <w:shd w:val="clear" w:color="auto" w:fill="FFFFFF"/>
        </w:rPr>
        <w:t>.</w:t>
      </w:r>
      <w:r w:rsidRPr="00A12A4D">
        <w:rPr>
          <w:rFonts w:cstheme="minorHAnsi"/>
          <w:sz w:val="24"/>
          <w:szCs w:val="24"/>
          <w:shd w:val="clear" w:color="auto" w:fill="FFFFFF"/>
        </w:rPr>
        <w:t xml:space="preserve"> </w:t>
      </w:r>
      <w:r w:rsidR="000314AE" w:rsidRPr="00A12A4D">
        <w:rPr>
          <w:rFonts w:cstheme="minorHAnsi"/>
          <w:sz w:val="24"/>
          <w:szCs w:val="24"/>
        </w:rPr>
        <w:t>Gradnja i  moguća obnova zgrada prema kriterijima za zgrade gotovo nulte energije (nZEB) je obveza koja proizlazi iz EPBD (</w:t>
      </w:r>
      <w:r w:rsidR="000314AE" w:rsidRPr="00A12A4D">
        <w:rPr>
          <w:rFonts w:cstheme="minorHAnsi"/>
          <w:i/>
          <w:iCs/>
          <w:sz w:val="24"/>
          <w:szCs w:val="24"/>
        </w:rPr>
        <w:t>Energy Performance of Building Directive</w:t>
      </w:r>
      <w:r w:rsidR="000314AE" w:rsidRPr="00A12A4D">
        <w:rPr>
          <w:rFonts w:cstheme="minorHAnsi"/>
          <w:sz w:val="24"/>
          <w:szCs w:val="24"/>
        </w:rPr>
        <w:t>) Direktive 2010/31/EU od 19. svibnja 2010. o energetskoj učinkovitosti zgrada (preinaka), koja navodi nužnost utvrđivanja konkretnih mjera.</w:t>
      </w:r>
      <w:r w:rsidR="000314AE" w:rsidRPr="00A12A4D">
        <w:rPr>
          <w:rStyle w:val="FootnoteReference"/>
          <w:rFonts w:cstheme="minorHAnsi"/>
          <w:sz w:val="24"/>
          <w:szCs w:val="24"/>
        </w:rPr>
        <w:footnoteReference w:id="9"/>
      </w:r>
      <w:r w:rsidR="000314AE" w:rsidRPr="00A12A4D">
        <w:rPr>
          <w:rFonts w:cstheme="minorHAnsi"/>
          <w:sz w:val="24"/>
          <w:szCs w:val="24"/>
        </w:rPr>
        <w:t xml:space="preserve"> </w:t>
      </w:r>
    </w:p>
    <w:p w14:paraId="6EF30179" w14:textId="77777777" w:rsidR="001B7EFD" w:rsidRDefault="001B7EFD" w:rsidP="00D24636">
      <w:pPr>
        <w:spacing w:before="0" w:after="0"/>
        <w:jc w:val="both"/>
        <w:rPr>
          <w:rFonts w:cstheme="minorHAnsi"/>
          <w:sz w:val="24"/>
          <w:szCs w:val="24"/>
        </w:rPr>
      </w:pPr>
    </w:p>
    <w:p w14:paraId="0C6D134B" w14:textId="5696B6E3" w:rsidR="006C6EE5" w:rsidRPr="00A12A4D" w:rsidRDefault="006C6EE5" w:rsidP="00D24636">
      <w:pPr>
        <w:spacing w:before="0" w:after="0"/>
        <w:jc w:val="both"/>
        <w:rPr>
          <w:rFonts w:cstheme="minorHAnsi"/>
          <w:sz w:val="24"/>
          <w:szCs w:val="24"/>
        </w:rPr>
      </w:pPr>
      <w:r w:rsidRPr="00A12A4D">
        <w:rPr>
          <w:rFonts w:cstheme="minorHAnsi"/>
          <w:sz w:val="24"/>
          <w:szCs w:val="24"/>
        </w:rPr>
        <w:t>S obzirom kako je povećanje energetske učinkovitosti u zgradarstvu posebno važno za postizanje ispunjenja ambicioznih klimatskih ciljeva (smanjenje emisija CO2 s 40% na 55%), prema Nacionalnom planu oporavka i otpornosti 2021-2026. godine, kroz Komponentu 6.1. Dekarbonizacija zgrada sufinancirat će se sveobuhvatna obnova zgrada pri čemu će se smanjiti toplinska potreba i projektirana potrošnja energije za grijanje (Qhnd) od najmanje 50% u višestambenim i javnim zgradama, dok će energetska obnova zgrada sa statusom kulturnih dobara koje će se obnoviti u sklopu NPOO osigurati najmanje 20 % smanjenja projektirane potrošnje energije (Qhnd ili Eprim).</w:t>
      </w:r>
    </w:p>
    <w:p w14:paraId="540EC6A5" w14:textId="77777777" w:rsidR="001B7EFD" w:rsidRDefault="001B7EFD" w:rsidP="00D24636">
      <w:pPr>
        <w:spacing w:before="0" w:after="0"/>
        <w:jc w:val="both"/>
        <w:rPr>
          <w:rFonts w:cstheme="minorHAnsi"/>
          <w:color w:val="212529"/>
          <w:sz w:val="24"/>
          <w:szCs w:val="24"/>
          <w:shd w:val="clear" w:color="auto" w:fill="FFFFFF"/>
        </w:rPr>
      </w:pPr>
    </w:p>
    <w:p w14:paraId="102CC934" w14:textId="55E7970F" w:rsidR="00DD4A28" w:rsidRDefault="006C6EE5" w:rsidP="00D24636">
      <w:pPr>
        <w:spacing w:before="0" w:after="0"/>
        <w:jc w:val="both"/>
        <w:rPr>
          <w:rFonts w:cstheme="minorHAnsi"/>
          <w:color w:val="000000"/>
          <w:sz w:val="24"/>
          <w:szCs w:val="24"/>
        </w:rPr>
      </w:pPr>
      <w:r w:rsidRPr="00A12A4D">
        <w:rPr>
          <w:rFonts w:cstheme="minorHAnsi"/>
          <w:color w:val="212529"/>
          <w:sz w:val="24"/>
          <w:szCs w:val="24"/>
          <w:shd w:val="clear" w:color="auto" w:fill="FFFFFF"/>
        </w:rPr>
        <w:t>Europski novi Bauhaus</w:t>
      </w:r>
      <w:r w:rsidRPr="00A12A4D">
        <w:rPr>
          <w:rStyle w:val="FootnoteReference"/>
          <w:rFonts w:cstheme="minorHAnsi"/>
          <w:color w:val="212529"/>
          <w:sz w:val="24"/>
          <w:szCs w:val="24"/>
          <w:shd w:val="clear" w:color="auto" w:fill="FFFFFF"/>
        </w:rPr>
        <w:footnoteReference w:id="10"/>
      </w:r>
      <w:r w:rsidRPr="00A12A4D">
        <w:rPr>
          <w:rFonts w:cstheme="minorHAnsi"/>
          <w:color w:val="212529"/>
          <w:sz w:val="24"/>
          <w:szCs w:val="24"/>
          <w:shd w:val="clear" w:color="auto" w:fill="FFFFFF"/>
        </w:rPr>
        <w:t xml:space="preserve">, inicijativa koja usklađuje ekološke ciljeve s arhitekturom svojstvenom određenom podneblju </w:t>
      </w:r>
      <w:r w:rsidR="00817107" w:rsidRPr="00A12A4D">
        <w:rPr>
          <w:rFonts w:cstheme="minorHAnsi"/>
          <w:color w:val="212529"/>
          <w:sz w:val="24"/>
          <w:szCs w:val="24"/>
          <w:shd w:val="clear" w:color="auto" w:fill="FFFFFF"/>
        </w:rPr>
        <w:t>i</w:t>
      </w:r>
      <w:r w:rsidRPr="00A12A4D">
        <w:rPr>
          <w:rFonts w:cstheme="minorHAnsi"/>
          <w:color w:val="212529"/>
          <w:sz w:val="24"/>
          <w:szCs w:val="24"/>
          <w:shd w:val="clear" w:color="auto" w:fill="FFFFFF"/>
        </w:rPr>
        <w:t xml:space="preserve"> </w:t>
      </w:r>
      <w:r w:rsidRPr="00A12A4D">
        <w:rPr>
          <w:rFonts w:cstheme="minorHAnsi"/>
          <w:color w:val="000000"/>
          <w:sz w:val="24"/>
          <w:szCs w:val="24"/>
        </w:rPr>
        <w:t>ulogu u zagovaranju održive i energetski učinkovite budućnosti Europske unije.</w:t>
      </w:r>
      <w:r w:rsidRPr="00A12A4D">
        <w:rPr>
          <w:rFonts w:cstheme="minorHAnsi"/>
          <w:sz w:val="24"/>
          <w:szCs w:val="24"/>
        </w:rPr>
        <w:t xml:space="preserve"> </w:t>
      </w:r>
      <w:r w:rsidR="00C4458D" w:rsidRPr="00A12A4D">
        <w:rPr>
          <w:rFonts w:cstheme="minorHAnsi"/>
          <w:sz w:val="24"/>
          <w:szCs w:val="24"/>
        </w:rPr>
        <w:t xml:space="preserve">Europski novi Bauhaus teži ka osiguranju financijske podrške inovativnim idejama i proizvodima, </w:t>
      </w:r>
      <w:r w:rsidR="00E82B5A" w:rsidRPr="00A12A4D">
        <w:rPr>
          <w:rFonts w:cstheme="minorHAnsi"/>
          <w:sz w:val="24"/>
          <w:szCs w:val="24"/>
        </w:rPr>
        <w:t xml:space="preserve">stoga se u posebnim aktivnostima i pripadajućim javnim pozivima za izgradnju novih zgrada planiraju integrirati i ovi elementi </w:t>
      </w:r>
      <w:r w:rsidR="00C4458D" w:rsidRPr="00A12A4D">
        <w:rPr>
          <w:rFonts w:cstheme="minorHAnsi"/>
          <w:sz w:val="24"/>
          <w:szCs w:val="24"/>
        </w:rPr>
        <w:t xml:space="preserve">. </w:t>
      </w:r>
      <w:r w:rsidR="00C4458D" w:rsidRPr="00A12A4D">
        <w:rPr>
          <w:rFonts w:cstheme="minorHAnsi"/>
          <w:color w:val="000000"/>
          <w:sz w:val="24"/>
          <w:szCs w:val="24"/>
        </w:rPr>
        <w:t>Kombiniranjem estetike, održivosti, energetske učinkovitosti, sigurnosti i otpornosti zajamčiti zaštitu građana u slučaju katastrofa, poput požara, poplava ili potresa te</w:t>
      </w:r>
      <w:r w:rsidR="00C4458D" w:rsidRPr="00A12A4D">
        <w:rPr>
          <w:rFonts w:cstheme="minorHAnsi"/>
          <w:sz w:val="24"/>
          <w:szCs w:val="24"/>
        </w:rPr>
        <w:t xml:space="preserve"> </w:t>
      </w:r>
      <w:r w:rsidRPr="00A12A4D">
        <w:rPr>
          <w:rFonts w:cstheme="minorHAnsi"/>
          <w:color w:val="000000"/>
          <w:sz w:val="24"/>
          <w:szCs w:val="24"/>
          <w:shd w:val="clear" w:color="auto" w:fill="FFFFFF"/>
        </w:rPr>
        <w:t xml:space="preserve">će </w:t>
      </w:r>
      <w:r w:rsidRPr="00A12A4D">
        <w:rPr>
          <w:rFonts w:cstheme="minorHAnsi"/>
          <w:color w:val="000000"/>
          <w:sz w:val="24"/>
          <w:szCs w:val="24"/>
        </w:rPr>
        <w:t>koristiti tehnologiju, inovacije i održive materijale u adaptaciji, obnovi i očuvanju kulturne i povijesne baštine</w:t>
      </w:r>
      <w:r w:rsidR="00817107" w:rsidRPr="00A12A4D">
        <w:rPr>
          <w:rFonts w:cstheme="minorHAnsi"/>
          <w:color w:val="000000"/>
          <w:sz w:val="24"/>
          <w:szCs w:val="24"/>
        </w:rPr>
        <w:t>.</w:t>
      </w:r>
      <w:bookmarkStart w:id="319" w:name="_Toc77673086"/>
    </w:p>
    <w:p w14:paraId="309B029A" w14:textId="6C2C6518" w:rsidR="001B7EFD" w:rsidRDefault="001B7EFD" w:rsidP="00D24636">
      <w:pPr>
        <w:spacing w:before="0" w:after="0"/>
        <w:jc w:val="both"/>
        <w:rPr>
          <w:rFonts w:cstheme="minorHAnsi"/>
          <w:color w:val="000000"/>
          <w:sz w:val="24"/>
          <w:szCs w:val="24"/>
        </w:rPr>
      </w:pPr>
    </w:p>
    <w:p w14:paraId="7E2F30AB" w14:textId="3EE4B74B" w:rsidR="004545A2" w:rsidRDefault="004545A2">
      <w:pPr>
        <w:rPr>
          <w:rFonts w:cstheme="minorHAnsi"/>
          <w:sz w:val="24"/>
          <w:szCs w:val="24"/>
        </w:rPr>
      </w:pPr>
      <w:r>
        <w:rPr>
          <w:rFonts w:cstheme="minorHAnsi"/>
          <w:sz w:val="24"/>
          <w:szCs w:val="24"/>
        </w:rPr>
        <w:br w:type="page"/>
      </w:r>
    </w:p>
    <w:p w14:paraId="754C38CB" w14:textId="654743C8" w:rsidR="001047A6" w:rsidRPr="0039772F" w:rsidRDefault="009F799B" w:rsidP="00D501A5">
      <w:pPr>
        <w:pStyle w:val="Heading5"/>
        <w:numPr>
          <w:ilvl w:val="2"/>
          <w:numId w:val="33"/>
        </w:numPr>
        <w:ind w:left="709"/>
        <w:rPr>
          <w:b/>
          <w:bCs/>
          <w:color w:val="0070C0"/>
        </w:rPr>
      </w:pPr>
      <w:r w:rsidRPr="0039772F">
        <w:rPr>
          <w:b/>
          <w:bCs/>
          <w:color w:val="0070C0"/>
        </w:rPr>
        <w:t>Višegodišnji financijski okvir 2021.-2027.</w:t>
      </w:r>
      <w:bookmarkEnd w:id="319"/>
      <w:r w:rsidRPr="0039772F">
        <w:rPr>
          <w:b/>
          <w:bCs/>
          <w:color w:val="0070C0"/>
        </w:rPr>
        <w:t xml:space="preserve"> </w:t>
      </w:r>
    </w:p>
    <w:p w14:paraId="0D3E05CE" w14:textId="2792AC9F" w:rsidR="009A1F59" w:rsidRPr="00A12A4D" w:rsidRDefault="009A1F59" w:rsidP="00D24636">
      <w:pPr>
        <w:spacing w:before="0" w:after="0"/>
        <w:rPr>
          <w:rFonts w:cstheme="minorHAnsi"/>
          <w:lang w:eastAsia="hr-HR"/>
        </w:rPr>
      </w:pPr>
    </w:p>
    <w:p w14:paraId="64F7D442" w14:textId="1BFE512D" w:rsidR="002E2C89" w:rsidRPr="00A12A4D" w:rsidRDefault="004545A2" w:rsidP="00D24636">
      <w:pPr>
        <w:spacing w:before="0" w:after="0"/>
        <w:jc w:val="both"/>
        <w:rPr>
          <w:rFonts w:eastAsia="Calibri" w:cstheme="minorHAnsi"/>
          <w:sz w:val="24"/>
          <w:szCs w:val="24"/>
          <w:lang w:eastAsia="hr-HR"/>
        </w:rPr>
      </w:pPr>
      <w:r w:rsidRPr="00A12A4D">
        <w:rPr>
          <w:rFonts w:eastAsia="Calibri" w:cstheme="minorHAnsi"/>
          <w:noProof/>
          <w:sz w:val="24"/>
          <w:szCs w:val="24"/>
          <w:lang w:eastAsia="hr-HR"/>
        </w:rPr>
        <mc:AlternateContent>
          <mc:Choice Requires="wps">
            <w:drawing>
              <wp:anchor distT="0" distB="0" distL="114300" distR="114300" simplePos="0" relativeHeight="251683840" behindDoc="0" locked="0" layoutInCell="1" allowOverlap="1" wp14:anchorId="76058B50" wp14:editId="377C99D3">
                <wp:simplePos x="0" y="0"/>
                <wp:positionH relativeFrom="margin">
                  <wp:posOffset>-3175</wp:posOffset>
                </wp:positionH>
                <wp:positionV relativeFrom="paragraph">
                  <wp:posOffset>354330</wp:posOffset>
                </wp:positionV>
                <wp:extent cx="1495425" cy="922655"/>
                <wp:effectExtent l="0" t="0" r="9525" b="0"/>
                <wp:wrapNone/>
                <wp:docPr id="56" name="Rectangle: Rounded Corners 56"/>
                <wp:cNvGraphicFramePr/>
                <a:graphic xmlns:a="http://schemas.openxmlformats.org/drawingml/2006/main">
                  <a:graphicData uri="http://schemas.microsoft.com/office/word/2010/wordprocessingShape">
                    <wps:wsp>
                      <wps:cNvSpPr/>
                      <wps:spPr>
                        <a:xfrm>
                          <a:off x="0" y="0"/>
                          <a:ext cx="1495425" cy="922655"/>
                        </a:xfrm>
                        <a:prstGeom prst="roundRect">
                          <a:avLst/>
                        </a:prstGeom>
                        <a:solidFill>
                          <a:srgbClr val="1CADE4"/>
                        </a:solidFill>
                        <a:ln w="12700" cap="flat" cmpd="sng" algn="ctr">
                          <a:noFill/>
                          <a:prstDash val="solid"/>
                          <a:miter lim="800000"/>
                        </a:ln>
                        <a:effectLst/>
                      </wps:spPr>
                      <wps:txbx>
                        <w:txbxContent>
                          <w:p w14:paraId="5216115D" w14:textId="37C3D5FD" w:rsidR="006F0808" w:rsidRPr="00A843B1" w:rsidRDefault="006F0808" w:rsidP="005C7DA9">
                            <w:pPr>
                              <w:jc w:val="center"/>
                              <w:rPr>
                                <w:rFonts w:cstheme="minorHAnsi"/>
                                <w:color w:val="FFFFFF" w:themeColor="background1"/>
                              </w:rPr>
                            </w:pPr>
                            <w:r w:rsidRPr="00A843B1">
                              <w:rPr>
                                <w:rFonts w:cstheme="minorHAnsi"/>
                                <w:color w:val="FFFFFF" w:themeColor="background1"/>
                              </w:rPr>
                              <w:t xml:space="preserve">Program Konkurentnost i kohezija  </w:t>
                            </w:r>
                          </w:p>
                          <w:p w14:paraId="6358BD86" w14:textId="77777777" w:rsidR="006F0808" w:rsidRPr="00A843B1" w:rsidRDefault="006F0808" w:rsidP="005C7DA9">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58B50" id="Rectangle: Rounded Corners 56" o:spid="_x0000_s1032" style="position:absolute;left:0;text-align:left;margin-left:-.25pt;margin-top:27.9pt;width:117.75pt;height:72.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" fillcolor="#1cade4" stroked="f" strokeweight="1pt">
                <v:stroke joinstyle="miter"/>
                <v:textbox>
                  <w:txbxContent>
                    <w:p w14:paraId="5216115D" w14:textId="37C3D5FD" w:rsidR="006F0808" w:rsidRPr="00A843B1" w:rsidRDefault="006F0808" w:rsidP="005C7DA9">
                      <w:pPr>
                        <w:jc w:val="center"/>
                        <w:rPr>
                          <w:rFonts w:cstheme="minorHAnsi"/>
                          <w:color w:val="FFFFFF" w:themeColor="background1"/>
                        </w:rPr>
                      </w:pPr>
                      <w:r w:rsidRPr="00A843B1">
                        <w:rPr>
                          <w:rFonts w:cstheme="minorHAnsi"/>
                          <w:color w:val="FFFFFF" w:themeColor="background1"/>
                        </w:rPr>
                        <w:t xml:space="preserve">Program Konkurentnost i kohezija  </w:t>
                      </w:r>
                    </w:p>
                    <w:p w14:paraId="6358BD86" w14:textId="77777777" w:rsidR="006F0808" w:rsidRPr="00A843B1" w:rsidRDefault="006F0808" w:rsidP="005C7DA9">
                      <w:pPr>
                        <w:jc w:val="center"/>
                        <w:rPr>
                          <w:rFonts w:cstheme="minorHAnsi"/>
                        </w:rPr>
                      </w:pPr>
                    </w:p>
                  </w:txbxContent>
                </v:textbox>
                <w10:wrap anchorx="margin"/>
              </v:roundrect>
            </w:pict>
          </mc:Fallback>
        </mc:AlternateContent>
      </w:r>
      <w:r w:rsidRPr="00A12A4D">
        <w:rPr>
          <w:rFonts w:eastAsia="Calibri" w:cstheme="minorHAnsi"/>
          <w:noProof/>
          <w:sz w:val="24"/>
          <w:szCs w:val="24"/>
          <w:lang w:eastAsia="hr-HR"/>
        </w:rPr>
        <mc:AlternateContent>
          <mc:Choice Requires="wps">
            <w:drawing>
              <wp:anchor distT="0" distB="0" distL="114300" distR="114300" simplePos="0" relativeHeight="251672576" behindDoc="0" locked="0" layoutInCell="1" allowOverlap="1" wp14:anchorId="6BEA370D" wp14:editId="433DDE0E">
                <wp:simplePos x="0" y="0"/>
                <wp:positionH relativeFrom="column">
                  <wp:posOffset>3814445</wp:posOffset>
                </wp:positionH>
                <wp:positionV relativeFrom="paragraph">
                  <wp:posOffset>424815</wp:posOffset>
                </wp:positionV>
                <wp:extent cx="359410" cy="320675"/>
                <wp:effectExtent l="0" t="0" r="2540" b="3175"/>
                <wp:wrapNone/>
                <wp:docPr id="49" name="Arrow: Right 49"/>
                <wp:cNvGraphicFramePr/>
                <a:graphic xmlns:a="http://schemas.openxmlformats.org/drawingml/2006/main">
                  <a:graphicData uri="http://schemas.microsoft.com/office/word/2010/wordprocessingShape">
                    <wps:wsp>
                      <wps:cNvSpPr/>
                      <wps:spPr>
                        <a:xfrm>
                          <a:off x="0" y="0"/>
                          <a:ext cx="359410" cy="320675"/>
                        </a:xfrm>
                        <a:prstGeom prst="rightArrow">
                          <a:avLst/>
                        </a:prstGeom>
                        <a:solidFill>
                          <a:schemeClr val="accent1">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DE3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9" o:spid="_x0000_s1026" type="#_x0000_t13" style="position:absolute;margin-left:300.35pt;margin-top:33.45pt;width:28.3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" adj="11964" fillcolor="#9cc2e5 [1940]" stroked="f" strokeweight="1pt"/>
            </w:pict>
          </mc:Fallback>
        </mc:AlternateContent>
      </w:r>
      <w:r w:rsidRPr="00A12A4D">
        <w:rPr>
          <w:rFonts w:eastAsia="Calibri" w:cstheme="minorHAnsi"/>
          <w:noProof/>
          <w:sz w:val="24"/>
          <w:szCs w:val="24"/>
          <w:lang w:eastAsia="hr-HR"/>
        </w:rPr>
        <mc:AlternateContent>
          <mc:Choice Requires="wps">
            <w:drawing>
              <wp:anchor distT="0" distB="0" distL="114300" distR="114300" simplePos="0" relativeHeight="251669504" behindDoc="0" locked="0" layoutInCell="1" allowOverlap="1" wp14:anchorId="36E15D77" wp14:editId="37F69C5C">
                <wp:simplePos x="0" y="0"/>
                <wp:positionH relativeFrom="column">
                  <wp:posOffset>3814445</wp:posOffset>
                </wp:positionH>
                <wp:positionV relativeFrom="paragraph">
                  <wp:posOffset>929640</wp:posOffset>
                </wp:positionV>
                <wp:extent cx="359410" cy="312420"/>
                <wp:effectExtent l="0" t="0" r="2540" b="0"/>
                <wp:wrapNone/>
                <wp:docPr id="47" name="Arrow: Right 47"/>
                <wp:cNvGraphicFramePr/>
                <a:graphic xmlns:a="http://schemas.openxmlformats.org/drawingml/2006/main">
                  <a:graphicData uri="http://schemas.microsoft.com/office/word/2010/wordprocessingShape">
                    <wps:wsp>
                      <wps:cNvSpPr/>
                      <wps:spPr>
                        <a:xfrm>
                          <a:off x="0" y="0"/>
                          <a:ext cx="359410" cy="31242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47DDC" id="Arrow: Right 47" o:spid="_x0000_s1026" type="#_x0000_t13" style="position:absolute;margin-left:300.35pt;margin-top:73.2pt;width:28.3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" adj="12212" fillcolor="#9cc2e5 [1940]" stroked="f" strokeweight="1pt"/>
            </w:pict>
          </mc:Fallback>
        </mc:AlternateContent>
      </w:r>
      <w:r w:rsidRPr="00A12A4D">
        <w:rPr>
          <w:rFonts w:eastAsia="Calibri" w:cstheme="minorHAnsi"/>
          <w:noProof/>
          <w:sz w:val="24"/>
          <w:szCs w:val="24"/>
          <w:lang w:eastAsia="hr-HR"/>
        </w:rPr>
        <mc:AlternateContent>
          <mc:Choice Requires="wps">
            <w:drawing>
              <wp:anchor distT="0" distB="0" distL="114300" distR="114300" simplePos="0" relativeHeight="251679744" behindDoc="0" locked="0" layoutInCell="1" allowOverlap="1" wp14:anchorId="40BA68AC" wp14:editId="643097C3">
                <wp:simplePos x="0" y="0"/>
                <wp:positionH relativeFrom="column">
                  <wp:posOffset>4253865</wp:posOffset>
                </wp:positionH>
                <wp:positionV relativeFrom="paragraph">
                  <wp:posOffset>39370</wp:posOffset>
                </wp:positionV>
                <wp:extent cx="1543050" cy="704215"/>
                <wp:effectExtent l="0" t="0" r="0" b="635"/>
                <wp:wrapNone/>
                <wp:docPr id="54" name="Rectangle: Rounded Corners 54"/>
                <wp:cNvGraphicFramePr/>
                <a:graphic xmlns:a="http://schemas.openxmlformats.org/drawingml/2006/main">
                  <a:graphicData uri="http://schemas.microsoft.com/office/word/2010/wordprocessingShape">
                    <wps:wsp>
                      <wps:cNvSpPr/>
                      <wps:spPr>
                        <a:xfrm>
                          <a:off x="0" y="0"/>
                          <a:ext cx="1543050" cy="70421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78C19" w14:textId="65FF83BA" w:rsidR="006F0808" w:rsidRPr="00A843B1" w:rsidRDefault="006F0808" w:rsidP="009545B7">
                            <w:pPr>
                              <w:jc w:val="center"/>
                              <w:rPr>
                                <w:rFonts w:cstheme="minorHAnsi"/>
                              </w:rPr>
                            </w:pPr>
                            <w:r w:rsidRPr="00A843B1">
                              <w:rPr>
                                <w:rFonts w:cstheme="minorHAnsi"/>
                              </w:rPr>
                              <w:t xml:space="preserve">Integrirani teritorijalni program </w:t>
                            </w:r>
                          </w:p>
                          <w:p w14:paraId="4AA352DA" w14:textId="77777777" w:rsidR="006F0808" w:rsidRPr="00A843B1" w:rsidRDefault="006F0808" w:rsidP="009545B7">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A68AC" id="Rectangle: Rounded Corners 54" o:spid="_x0000_s1033" style="position:absolute;left:0;text-align:left;margin-left:334.95pt;margin-top:3.1pt;width:121.5pt;height:5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" fillcolor="#5b9bd5 [3204]" stroked="f" strokeweight="1pt">
                <v:stroke joinstyle="miter"/>
                <v:textbox>
                  <w:txbxContent>
                    <w:p w14:paraId="19A78C19" w14:textId="65FF83BA" w:rsidR="006F0808" w:rsidRPr="00A843B1" w:rsidRDefault="006F0808" w:rsidP="009545B7">
                      <w:pPr>
                        <w:jc w:val="center"/>
                        <w:rPr>
                          <w:rFonts w:cstheme="minorHAnsi"/>
                        </w:rPr>
                      </w:pPr>
                      <w:r w:rsidRPr="00A843B1">
                        <w:rPr>
                          <w:rFonts w:cstheme="minorHAnsi"/>
                        </w:rPr>
                        <w:t xml:space="preserve">Integrirani teritorijalni program </w:t>
                      </w:r>
                    </w:p>
                    <w:p w14:paraId="4AA352DA" w14:textId="77777777" w:rsidR="006F0808" w:rsidRPr="00A843B1" w:rsidRDefault="006F0808" w:rsidP="009545B7">
                      <w:pPr>
                        <w:jc w:val="center"/>
                        <w:rPr>
                          <w:rFonts w:cstheme="minorHAnsi"/>
                        </w:rPr>
                      </w:pPr>
                    </w:p>
                  </w:txbxContent>
                </v:textbox>
              </v:roundrect>
            </w:pict>
          </mc:Fallback>
        </mc:AlternateContent>
      </w:r>
      <w:r w:rsidRPr="00A12A4D">
        <w:rPr>
          <w:rFonts w:eastAsia="Calibri" w:cstheme="minorHAnsi"/>
          <w:noProof/>
          <w:sz w:val="24"/>
          <w:szCs w:val="24"/>
          <w:lang w:eastAsia="hr-HR"/>
        </w:rPr>
        <mc:AlternateContent>
          <mc:Choice Requires="wps">
            <w:drawing>
              <wp:anchor distT="0" distB="0" distL="114300" distR="114300" simplePos="0" relativeHeight="251668480" behindDoc="0" locked="0" layoutInCell="1" allowOverlap="1" wp14:anchorId="7442ED8C" wp14:editId="1D050229">
                <wp:simplePos x="0" y="0"/>
                <wp:positionH relativeFrom="column">
                  <wp:posOffset>2150745</wp:posOffset>
                </wp:positionH>
                <wp:positionV relativeFrom="paragraph">
                  <wp:posOffset>240030</wp:posOffset>
                </wp:positionV>
                <wp:extent cx="1514475" cy="1181100"/>
                <wp:effectExtent l="0" t="0" r="9525" b="0"/>
                <wp:wrapNone/>
                <wp:docPr id="46" name="Oval 46"/>
                <wp:cNvGraphicFramePr/>
                <a:graphic xmlns:a="http://schemas.openxmlformats.org/drawingml/2006/main">
                  <a:graphicData uri="http://schemas.microsoft.com/office/word/2010/wordprocessingShape">
                    <wps:wsp>
                      <wps:cNvSpPr/>
                      <wps:spPr>
                        <a:xfrm>
                          <a:off x="0" y="0"/>
                          <a:ext cx="1514475" cy="1181100"/>
                        </a:xfrm>
                        <a:prstGeom prst="ellipse">
                          <a:avLst/>
                        </a:prstGeom>
                        <a:solidFill>
                          <a:schemeClr val="accent5">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DFC51" w14:textId="08030180" w:rsidR="006F0808" w:rsidRPr="00A843B1" w:rsidRDefault="006F0808" w:rsidP="00900A06">
                            <w:pPr>
                              <w:jc w:val="center"/>
                              <w:rPr>
                                <w:rFonts w:cstheme="minorHAnsi"/>
                                <w:b/>
                                <w:bCs/>
                                <w:sz w:val="24"/>
                                <w:szCs w:val="24"/>
                              </w:rPr>
                            </w:pPr>
                            <w:r w:rsidRPr="00A843B1">
                              <w:rPr>
                                <w:rFonts w:cstheme="minorHAnsi"/>
                                <w:b/>
                                <w:bCs/>
                                <w:sz w:val="24"/>
                                <w:szCs w:val="24"/>
                              </w:rPr>
                              <w:t>Višegodišnji financijski okvir (VFO)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2ED8C" id="Oval 46" o:spid="_x0000_s1034" style="position:absolute;left:0;text-align:left;margin-left:169.35pt;margin-top:18.9pt;width:119.25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" fillcolor="#8eaadb [1944]" stroked="f" strokeweight="1.5pt">
                <v:stroke joinstyle="miter"/>
                <v:textbox>
                  <w:txbxContent>
                    <w:p w14:paraId="366DFC51" w14:textId="08030180" w:rsidR="006F0808" w:rsidRPr="00A843B1" w:rsidRDefault="006F0808" w:rsidP="00900A06">
                      <w:pPr>
                        <w:jc w:val="center"/>
                        <w:rPr>
                          <w:rFonts w:cstheme="minorHAnsi"/>
                          <w:b/>
                          <w:bCs/>
                          <w:sz w:val="24"/>
                          <w:szCs w:val="24"/>
                        </w:rPr>
                      </w:pPr>
                      <w:r w:rsidRPr="00A843B1">
                        <w:rPr>
                          <w:rFonts w:cstheme="minorHAnsi"/>
                          <w:b/>
                          <w:bCs/>
                          <w:sz w:val="24"/>
                          <w:szCs w:val="24"/>
                        </w:rPr>
                        <w:t>Višegodišnji financijski okvir (VFO)</w:t>
                      </w:r>
                    </w:p>
                  </w:txbxContent>
                </v:textbox>
              </v:oval>
            </w:pict>
          </mc:Fallback>
        </mc:AlternateContent>
      </w:r>
    </w:p>
    <w:p w14:paraId="358C4B60" w14:textId="06924FA8" w:rsidR="00900A06" w:rsidRPr="00A12A4D" w:rsidRDefault="00900A06" w:rsidP="00D24636">
      <w:pPr>
        <w:spacing w:before="0" w:after="0"/>
        <w:jc w:val="both"/>
        <w:rPr>
          <w:rFonts w:eastAsia="Calibri" w:cstheme="minorHAnsi"/>
          <w:sz w:val="24"/>
          <w:szCs w:val="24"/>
          <w:lang w:eastAsia="hr-HR"/>
        </w:rPr>
      </w:pPr>
    </w:p>
    <w:p w14:paraId="114FFA9B" w14:textId="3854700B" w:rsidR="00900A06" w:rsidRPr="00A12A4D" w:rsidRDefault="004545A2" w:rsidP="00D24636">
      <w:pPr>
        <w:spacing w:before="0" w:after="0"/>
        <w:jc w:val="both"/>
        <w:rPr>
          <w:rFonts w:eastAsia="Calibri" w:cstheme="minorHAnsi"/>
          <w:sz w:val="24"/>
          <w:szCs w:val="24"/>
          <w:lang w:eastAsia="hr-HR"/>
        </w:rPr>
      </w:pPr>
      <w:r w:rsidRPr="00A12A4D">
        <w:rPr>
          <w:rFonts w:eastAsia="Calibri" w:cstheme="minorHAnsi"/>
          <w:noProof/>
          <w:sz w:val="24"/>
          <w:szCs w:val="24"/>
          <w:lang w:eastAsia="hr-HR"/>
        </w:rPr>
        <mc:AlternateContent>
          <mc:Choice Requires="wps">
            <w:drawing>
              <wp:anchor distT="0" distB="0" distL="114300" distR="114300" simplePos="0" relativeHeight="251678720" behindDoc="0" locked="0" layoutInCell="1" allowOverlap="1" wp14:anchorId="669C4914" wp14:editId="5FCDEC89">
                <wp:simplePos x="0" y="0"/>
                <wp:positionH relativeFrom="column">
                  <wp:posOffset>1630256</wp:posOffset>
                </wp:positionH>
                <wp:positionV relativeFrom="paragraph">
                  <wp:posOffset>197485</wp:posOffset>
                </wp:positionV>
                <wp:extent cx="360000" cy="304800"/>
                <wp:effectExtent l="0" t="0" r="2540" b="0"/>
                <wp:wrapNone/>
                <wp:docPr id="52" name="Arrow: Right 52"/>
                <wp:cNvGraphicFramePr/>
                <a:graphic xmlns:a="http://schemas.openxmlformats.org/drawingml/2006/main">
                  <a:graphicData uri="http://schemas.microsoft.com/office/word/2010/wordprocessingShape">
                    <wps:wsp>
                      <wps:cNvSpPr/>
                      <wps:spPr>
                        <a:xfrm rot="10800000">
                          <a:off x="0" y="0"/>
                          <a:ext cx="360000" cy="304800"/>
                        </a:xfrm>
                        <a:prstGeom prst="rightArrow">
                          <a:avLst/>
                        </a:prstGeom>
                        <a:solidFill>
                          <a:schemeClr val="accent1">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ED16C" id="Arrow: Right 52" o:spid="_x0000_s1026" type="#_x0000_t13" style="position:absolute;margin-left:128.35pt;margin-top:15.55pt;width:28.35pt;height:24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" adj="12456" fillcolor="#9cc2e5 [1940]" stroked="f" strokeweight="1pt"/>
            </w:pict>
          </mc:Fallback>
        </mc:AlternateContent>
      </w:r>
    </w:p>
    <w:p w14:paraId="76AF0915" w14:textId="1D902D4F" w:rsidR="00900A06" w:rsidRPr="00A12A4D" w:rsidRDefault="00900A06" w:rsidP="00D24636">
      <w:pPr>
        <w:spacing w:before="0" w:after="0"/>
        <w:jc w:val="both"/>
        <w:rPr>
          <w:rFonts w:eastAsia="Calibri" w:cstheme="minorHAnsi"/>
          <w:sz w:val="24"/>
          <w:szCs w:val="24"/>
          <w:lang w:eastAsia="hr-HR"/>
        </w:rPr>
      </w:pPr>
    </w:p>
    <w:p w14:paraId="76A3B33A" w14:textId="067CF2AF" w:rsidR="00900A06" w:rsidRPr="00A12A4D" w:rsidRDefault="002C2610" w:rsidP="00D24636">
      <w:pPr>
        <w:spacing w:before="0" w:after="0"/>
        <w:jc w:val="both"/>
        <w:rPr>
          <w:rFonts w:eastAsia="Calibri" w:cstheme="minorHAnsi"/>
          <w:sz w:val="24"/>
          <w:szCs w:val="24"/>
          <w:lang w:eastAsia="hr-HR"/>
        </w:rPr>
      </w:pPr>
      <w:r w:rsidRPr="00A12A4D">
        <w:rPr>
          <w:rFonts w:eastAsia="Calibri" w:cstheme="minorHAnsi"/>
          <w:noProof/>
          <w:sz w:val="24"/>
          <w:szCs w:val="24"/>
          <w:lang w:eastAsia="hr-HR"/>
        </w:rPr>
        <mc:AlternateContent>
          <mc:Choice Requires="wps">
            <w:drawing>
              <wp:anchor distT="0" distB="0" distL="114300" distR="114300" simplePos="0" relativeHeight="251681792" behindDoc="0" locked="0" layoutInCell="1" allowOverlap="1" wp14:anchorId="2D326EBE" wp14:editId="0747C9CF">
                <wp:simplePos x="0" y="0"/>
                <wp:positionH relativeFrom="column">
                  <wp:posOffset>4298103</wp:posOffset>
                </wp:positionH>
                <wp:positionV relativeFrom="paragraph">
                  <wp:posOffset>77470</wp:posOffset>
                </wp:positionV>
                <wp:extent cx="1500717" cy="685800"/>
                <wp:effectExtent l="0" t="0" r="4445" b="0"/>
                <wp:wrapNone/>
                <wp:docPr id="55" name="Rectangle: Rounded Corners 55"/>
                <wp:cNvGraphicFramePr/>
                <a:graphic xmlns:a="http://schemas.openxmlformats.org/drawingml/2006/main">
                  <a:graphicData uri="http://schemas.microsoft.com/office/word/2010/wordprocessingShape">
                    <wps:wsp>
                      <wps:cNvSpPr/>
                      <wps:spPr>
                        <a:xfrm>
                          <a:off x="0" y="0"/>
                          <a:ext cx="1500717" cy="685800"/>
                        </a:xfrm>
                        <a:prstGeom prst="roundRect">
                          <a:avLst/>
                        </a:prstGeom>
                        <a:solidFill>
                          <a:srgbClr val="1CADE4"/>
                        </a:solidFill>
                        <a:ln w="12700" cap="flat" cmpd="sng" algn="ctr">
                          <a:noFill/>
                          <a:prstDash val="solid"/>
                          <a:miter lim="800000"/>
                        </a:ln>
                        <a:effectLst/>
                      </wps:spPr>
                      <wps:txbx>
                        <w:txbxContent>
                          <w:p w14:paraId="5E889BA1" w14:textId="2EFFE1C5" w:rsidR="006F0808" w:rsidRPr="00A843B1" w:rsidRDefault="006F0808" w:rsidP="005C7DA9">
                            <w:pPr>
                              <w:jc w:val="center"/>
                              <w:rPr>
                                <w:rFonts w:cstheme="minorHAnsi"/>
                              </w:rPr>
                            </w:pPr>
                            <w:r w:rsidRPr="00A843B1">
                              <w:rPr>
                                <w:rFonts w:cstheme="minorHAnsi"/>
                                <w:color w:val="FFFFFF" w:themeColor="background1"/>
                              </w:rPr>
                              <w:t>Program Učinkoviti ljudski potencijali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26EBE" id="Rectangle: Rounded Corners 55" o:spid="_x0000_s1035" style="position:absolute;left:0;text-align:left;margin-left:338.45pt;margin-top:6.1pt;width:118.1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" fillcolor="#1cade4" stroked="f" strokeweight="1pt">
                <v:stroke joinstyle="miter"/>
                <v:textbox>
                  <w:txbxContent>
                    <w:p w14:paraId="5E889BA1" w14:textId="2EFFE1C5" w:rsidR="006F0808" w:rsidRPr="00A843B1" w:rsidRDefault="006F0808" w:rsidP="005C7DA9">
                      <w:pPr>
                        <w:jc w:val="center"/>
                        <w:rPr>
                          <w:rFonts w:cstheme="minorHAnsi"/>
                        </w:rPr>
                      </w:pPr>
                      <w:r w:rsidRPr="00A843B1">
                        <w:rPr>
                          <w:rFonts w:cstheme="minorHAnsi"/>
                          <w:color w:val="FFFFFF" w:themeColor="background1"/>
                        </w:rPr>
                        <w:t>Program Učinkoviti ljudski potencijali</w:t>
                      </w:r>
                    </w:p>
                  </w:txbxContent>
                </v:textbox>
              </v:roundrect>
            </w:pict>
          </mc:Fallback>
        </mc:AlternateContent>
      </w:r>
    </w:p>
    <w:p w14:paraId="2B9BEFB8" w14:textId="5279E2D6" w:rsidR="001047A6" w:rsidRPr="00A12A4D" w:rsidRDefault="001047A6" w:rsidP="00D24636">
      <w:pPr>
        <w:spacing w:before="0" w:after="0"/>
        <w:jc w:val="both"/>
        <w:rPr>
          <w:rFonts w:cstheme="minorHAnsi"/>
          <w:sz w:val="24"/>
          <w:szCs w:val="24"/>
          <w:lang w:eastAsia="hr-HR"/>
        </w:rPr>
      </w:pPr>
    </w:p>
    <w:p w14:paraId="7E822F5D" w14:textId="77777777" w:rsidR="001B7EFD" w:rsidRDefault="001B7EFD" w:rsidP="00D24636">
      <w:pPr>
        <w:spacing w:before="0" w:after="0"/>
        <w:jc w:val="both"/>
        <w:rPr>
          <w:rFonts w:cstheme="minorHAnsi"/>
          <w:sz w:val="24"/>
          <w:szCs w:val="24"/>
          <w:lang w:eastAsia="hr-HR"/>
        </w:rPr>
      </w:pPr>
    </w:p>
    <w:p w14:paraId="73C46813" w14:textId="77777777" w:rsidR="001B7EFD" w:rsidRDefault="001B7EFD" w:rsidP="00D24636">
      <w:pPr>
        <w:spacing w:before="0" w:after="0"/>
        <w:jc w:val="both"/>
        <w:rPr>
          <w:rFonts w:cstheme="minorHAnsi"/>
          <w:sz w:val="24"/>
          <w:szCs w:val="24"/>
          <w:lang w:eastAsia="hr-HR"/>
        </w:rPr>
      </w:pPr>
    </w:p>
    <w:p w14:paraId="7349F708" w14:textId="18BBD52B" w:rsidR="009F799B"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Za novo razdoblje Vlada </w:t>
      </w:r>
      <w:r w:rsidR="00B76A21" w:rsidRPr="00A12A4D">
        <w:rPr>
          <w:rFonts w:eastAsia="Calibri" w:cstheme="minorHAnsi"/>
          <w:sz w:val="24"/>
          <w:szCs w:val="24"/>
        </w:rPr>
        <w:t>Republike Hrvatske</w:t>
      </w:r>
      <w:r w:rsidRPr="00A12A4D">
        <w:rPr>
          <w:rFonts w:cstheme="minorHAnsi"/>
          <w:sz w:val="24"/>
          <w:szCs w:val="24"/>
          <w:lang w:eastAsia="hr-HR"/>
        </w:rPr>
        <w:t xml:space="preserve"> na sjednici 5. studenog 2020. donijela je Odluku o operativnim programima vezanim za Kohezijsku politiku za financijsko razdoblje Europske unije 2021. - 2027. u Republici Hrvatskoj kako slijedi:</w:t>
      </w:r>
    </w:p>
    <w:p w14:paraId="78ED8A37" w14:textId="77777777" w:rsidR="00A843B1" w:rsidRPr="00A12A4D" w:rsidRDefault="00A843B1" w:rsidP="00D24636">
      <w:pPr>
        <w:spacing w:before="0" w:after="0"/>
        <w:jc w:val="both"/>
        <w:rPr>
          <w:rFonts w:cstheme="minorHAnsi"/>
          <w:sz w:val="24"/>
          <w:szCs w:val="24"/>
          <w:lang w:eastAsia="hr-HR"/>
        </w:rPr>
      </w:pPr>
    </w:p>
    <w:p w14:paraId="7796D71A" w14:textId="1A49E427" w:rsidR="009F799B" w:rsidRPr="00A843B1" w:rsidRDefault="00916804" w:rsidP="00D501A5">
      <w:pPr>
        <w:pStyle w:val="ListParagraph"/>
        <w:numPr>
          <w:ilvl w:val="1"/>
          <w:numId w:val="53"/>
        </w:numPr>
        <w:spacing w:before="0" w:after="0"/>
        <w:jc w:val="both"/>
        <w:rPr>
          <w:rFonts w:cstheme="minorHAnsi"/>
          <w:sz w:val="24"/>
          <w:szCs w:val="24"/>
          <w:lang w:eastAsia="hr-HR"/>
        </w:rPr>
      </w:pPr>
      <w:r w:rsidRPr="00A843B1">
        <w:rPr>
          <w:rFonts w:cstheme="minorHAnsi"/>
          <w:sz w:val="24"/>
          <w:szCs w:val="24"/>
          <w:lang w:eastAsia="hr-HR"/>
        </w:rPr>
        <w:t>P</w:t>
      </w:r>
      <w:r w:rsidR="009F799B" w:rsidRPr="00A843B1">
        <w:rPr>
          <w:rFonts w:cstheme="minorHAnsi"/>
          <w:sz w:val="24"/>
          <w:szCs w:val="24"/>
          <w:lang w:eastAsia="hr-HR"/>
        </w:rPr>
        <w:t>rogram Konkurentnost i kohezija 2021.-</w:t>
      </w:r>
      <w:r w:rsidR="00DF469B" w:rsidRPr="00A843B1">
        <w:rPr>
          <w:rFonts w:cstheme="minorHAnsi"/>
          <w:sz w:val="24"/>
          <w:szCs w:val="24"/>
          <w:lang w:eastAsia="hr-HR"/>
        </w:rPr>
        <w:t xml:space="preserve"> </w:t>
      </w:r>
      <w:r w:rsidR="009F799B" w:rsidRPr="00A843B1">
        <w:rPr>
          <w:rFonts w:cstheme="minorHAnsi"/>
          <w:sz w:val="24"/>
          <w:szCs w:val="24"/>
          <w:lang w:eastAsia="hr-HR"/>
        </w:rPr>
        <w:t xml:space="preserve">2027. </w:t>
      </w:r>
    </w:p>
    <w:p w14:paraId="70C7018B" w14:textId="12A49CE6" w:rsidR="009F799B" w:rsidRPr="00A843B1" w:rsidRDefault="00916804" w:rsidP="00D501A5">
      <w:pPr>
        <w:pStyle w:val="ListParagraph"/>
        <w:numPr>
          <w:ilvl w:val="1"/>
          <w:numId w:val="53"/>
        </w:numPr>
        <w:spacing w:before="0" w:after="0"/>
        <w:jc w:val="both"/>
        <w:rPr>
          <w:rFonts w:cstheme="minorHAnsi"/>
          <w:sz w:val="24"/>
          <w:szCs w:val="24"/>
          <w:lang w:eastAsia="hr-HR"/>
        </w:rPr>
      </w:pPr>
      <w:r w:rsidRPr="00A843B1">
        <w:rPr>
          <w:rFonts w:cstheme="minorHAnsi"/>
          <w:sz w:val="24"/>
          <w:szCs w:val="24"/>
          <w:lang w:eastAsia="hr-HR"/>
        </w:rPr>
        <w:t>P</w:t>
      </w:r>
      <w:r w:rsidR="009F799B" w:rsidRPr="00A843B1">
        <w:rPr>
          <w:rFonts w:cstheme="minorHAnsi"/>
          <w:sz w:val="24"/>
          <w:szCs w:val="24"/>
          <w:lang w:eastAsia="hr-HR"/>
        </w:rPr>
        <w:t xml:space="preserve">rogram Učinkoviti ljudski potencijali 2021.– 2027. </w:t>
      </w:r>
    </w:p>
    <w:p w14:paraId="78B7D32D" w14:textId="796F15AD" w:rsidR="001047A6" w:rsidRPr="00A843B1" w:rsidRDefault="009F799B" w:rsidP="00D501A5">
      <w:pPr>
        <w:pStyle w:val="ListParagraph"/>
        <w:numPr>
          <w:ilvl w:val="1"/>
          <w:numId w:val="53"/>
        </w:numPr>
        <w:spacing w:before="0" w:after="0"/>
        <w:jc w:val="both"/>
        <w:rPr>
          <w:rFonts w:cstheme="minorHAnsi"/>
          <w:sz w:val="24"/>
          <w:szCs w:val="24"/>
          <w:lang w:eastAsia="hr-HR"/>
        </w:rPr>
      </w:pPr>
      <w:r w:rsidRPr="00A843B1">
        <w:rPr>
          <w:rFonts w:cstheme="minorHAnsi"/>
          <w:sz w:val="24"/>
          <w:szCs w:val="24"/>
          <w:lang w:eastAsia="hr-HR"/>
        </w:rPr>
        <w:t>Integrirani teritorijalni program 2021. – 2027.</w:t>
      </w:r>
    </w:p>
    <w:p w14:paraId="15BE9404" w14:textId="77777777" w:rsidR="00A843B1" w:rsidRDefault="00A843B1" w:rsidP="00D24636">
      <w:pPr>
        <w:spacing w:before="0" w:after="0"/>
        <w:jc w:val="both"/>
        <w:rPr>
          <w:rFonts w:cstheme="minorHAnsi"/>
          <w:sz w:val="24"/>
          <w:szCs w:val="24"/>
          <w:lang w:eastAsia="hr-HR"/>
        </w:rPr>
      </w:pPr>
    </w:p>
    <w:p w14:paraId="061331B1" w14:textId="0A3B086B" w:rsidR="00DD4A28"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Nacrti Sporazuma o partnerstvu 2021. – 2027., </w:t>
      </w:r>
      <w:r w:rsidR="00421556" w:rsidRPr="00A12A4D">
        <w:rPr>
          <w:rFonts w:cstheme="minorHAnsi"/>
          <w:sz w:val="24"/>
          <w:szCs w:val="24"/>
          <w:lang w:eastAsia="hr-HR"/>
        </w:rPr>
        <w:t xml:space="preserve"> </w:t>
      </w:r>
      <w:r w:rsidR="00916804" w:rsidRPr="00A12A4D">
        <w:rPr>
          <w:rFonts w:cstheme="minorHAnsi"/>
          <w:sz w:val="24"/>
          <w:szCs w:val="24"/>
          <w:lang w:eastAsia="hr-HR"/>
        </w:rPr>
        <w:t>P</w:t>
      </w:r>
      <w:r w:rsidRPr="00A12A4D">
        <w:rPr>
          <w:rFonts w:cstheme="minorHAnsi"/>
          <w:sz w:val="24"/>
          <w:szCs w:val="24"/>
          <w:lang w:eastAsia="hr-HR"/>
        </w:rPr>
        <w:t>rograma Konkurentnost i kohezija 2021.-2027. te Integriranog teritorijalnog programa 2021. – 2027. poslani su u Europsku komisiju 30. lipnja 2021., dok je prvi nacrt</w:t>
      </w:r>
      <w:r w:rsidR="00916804" w:rsidRPr="00A12A4D">
        <w:rPr>
          <w:rFonts w:cstheme="minorHAnsi"/>
          <w:sz w:val="24"/>
          <w:szCs w:val="24"/>
          <w:lang w:eastAsia="hr-HR"/>
        </w:rPr>
        <w:t xml:space="preserve"> P</w:t>
      </w:r>
      <w:r w:rsidRPr="00A12A4D">
        <w:rPr>
          <w:rFonts w:cstheme="minorHAnsi"/>
          <w:sz w:val="24"/>
          <w:szCs w:val="24"/>
          <w:lang w:eastAsia="hr-HR"/>
        </w:rPr>
        <w:t xml:space="preserve">rograma Učinkoviti ljudski potencijali upućen u Europsku komisiju krajem srpnja </w:t>
      </w:r>
      <w:r w:rsidR="007A4D50" w:rsidRPr="00A12A4D">
        <w:rPr>
          <w:rFonts w:cstheme="minorHAnsi"/>
          <w:sz w:val="24"/>
          <w:szCs w:val="24"/>
          <w:lang w:eastAsia="hr-HR"/>
        </w:rPr>
        <w:t>2021</w:t>
      </w:r>
      <w:r w:rsidRPr="00A12A4D">
        <w:rPr>
          <w:rFonts w:cstheme="minorHAnsi"/>
          <w:sz w:val="24"/>
          <w:szCs w:val="24"/>
          <w:lang w:eastAsia="hr-HR"/>
        </w:rPr>
        <w:t>. Uzimajući u obzir da tek predstoji pregovarački proces s Europskom komisijom vezano uz sadržaj programskih dokumenata navedene informacije tek predstavljaju okvir unutar kojeg se mogu, uz određene prilagodbe, očekivati ulaganja iz  Europskog fonda za regionalni razvoj, Kohezijskog fonda, Fonda pravedne tranzicije i Europskog socijalnog fonda plus.</w:t>
      </w:r>
    </w:p>
    <w:p w14:paraId="3F1A77EB" w14:textId="77777777" w:rsidR="000A6782" w:rsidRDefault="000A6782" w:rsidP="00D24636">
      <w:pPr>
        <w:spacing w:before="0" w:after="0"/>
        <w:jc w:val="both"/>
        <w:rPr>
          <w:rFonts w:cstheme="minorHAnsi"/>
          <w:sz w:val="24"/>
          <w:szCs w:val="24"/>
          <w:lang w:eastAsia="hr-HR"/>
        </w:rPr>
      </w:pPr>
    </w:p>
    <w:p w14:paraId="7CEB72BD" w14:textId="1DD924F7" w:rsidR="009F799B" w:rsidRPr="005206B1" w:rsidRDefault="00057A0D" w:rsidP="00D501A5">
      <w:pPr>
        <w:pStyle w:val="Heading5"/>
        <w:numPr>
          <w:ilvl w:val="3"/>
          <w:numId w:val="33"/>
        </w:numPr>
        <w:ind w:left="993" w:hanging="979"/>
      </w:pPr>
      <w:r w:rsidRPr="005206B1">
        <w:t>P</w:t>
      </w:r>
      <w:r w:rsidR="009F799B" w:rsidRPr="005206B1">
        <w:t>rogram Konkurentnost i kohezija 2021.</w:t>
      </w:r>
      <w:r w:rsidR="00A843B1">
        <w:t xml:space="preserve"> - </w:t>
      </w:r>
      <w:r w:rsidR="009F799B" w:rsidRPr="005206B1">
        <w:t>2027.</w:t>
      </w:r>
    </w:p>
    <w:p w14:paraId="6F9DC121" w14:textId="77777777" w:rsidR="009F799B" w:rsidRPr="00A12A4D" w:rsidRDefault="009F799B" w:rsidP="00D24636">
      <w:pPr>
        <w:spacing w:before="0" w:after="0"/>
        <w:rPr>
          <w:rFonts w:cstheme="minorHAnsi"/>
          <w:sz w:val="24"/>
          <w:szCs w:val="24"/>
          <w:lang w:eastAsia="hr-HR"/>
        </w:rPr>
      </w:pPr>
    </w:p>
    <w:p w14:paraId="12071497" w14:textId="6F6DDFEC"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Predviđeni Prioriteti u </w:t>
      </w:r>
      <w:r w:rsidR="00096028" w:rsidRPr="00A12A4D">
        <w:rPr>
          <w:rFonts w:cstheme="minorHAnsi"/>
          <w:sz w:val="24"/>
          <w:szCs w:val="24"/>
          <w:lang w:eastAsia="hr-HR"/>
        </w:rPr>
        <w:t>P</w:t>
      </w:r>
      <w:r w:rsidRPr="00A12A4D">
        <w:rPr>
          <w:rFonts w:cstheme="minorHAnsi"/>
          <w:sz w:val="24"/>
          <w:szCs w:val="24"/>
          <w:lang w:eastAsia="hr-HR"/>
        </w:rPr>
        <w:t xml:space="preserve">rogramu Konkurentnost i kohezija 2021. – 2027. nose ukupnu vrijednost od oko 36 milijardi kuna za razdoblje do kraja 2029. godine. Obuhvaćeni su </w:t>
      </w:r>
      <w:r w:rsidR="00565A2B" w:rsidRPr="00A12A4D">
        <w:rPr>
          <w:rFonts w:cstheme="minorHAnsi"/>
          <w:sz w:val="24"/>
          <w:szCs w:val="24"/>
          <w:lang w:eastAsia="hr-HR"/>
        </w:rPr>
        <w:t xml:space="preserve">uglavnom </w:t>
      </w:r>
      <w:r w:rsidRPr="00A12A4D">
        <w:rPr>
          <w:rFonts w:cstheme="minorHAnsi"/>
          <w:sz w:val="24"/>
          <w:szCs w:val="24"/>
          <w:lang w:eastAsia="hr-HR"/>
        </w:rPr>
        <w:t xml:space="preserve"> svi posebni ciljevi u okviru ciljeva politike 1-4 za Europski fond za regionalni razvoj i Kohezijski fond. </w:t>
      </w:r>
    </w:p>
    <w:p w14:paraId="5788A0A5" w14:textId="77777777" w:rsidR="00A843B1" w:rsidRDefault="00A843B1" w:rsidP="00D24636">
      <w:pPr>
        <w:spacing w:before="0" w:after="0"/>
        <w:rPr>
          <w:rFonts w:cstheme="minorHAnsi"/>
          <w:sz w:val="24"/>
          <w:szCs w:val="24"/>
          <w:lang w:eastAsia="hr-HR"/>
        </w:rPr>
      </w:pPr>
    </w:p>
    <w:p w14:paraId="34AD933D" w14:textId="34DB3E43" w:rsidR="009F799B" w:rsidRDefault="009F799B" w:rsidP="00D24636">
      <w:pPr>
        <w:spacing w:before="0" w:after="0"/>
        <w:rPr>
          <w:rFonts w:cstheme="minorHAnsi"/>
          <w:b/>
          <w:bCs/>
          <w:sz w:val="24"/>
          <w:szCs w:val="24"/>
          <w:lang w:eastAsia="hr-HR"/>
        </w:rPr>
      </w:pPr>
      <w:r w:rsidRPr="00A843B1">
        <w:rPr>
          <w:rFonts w:cstheme="minorHAnsi"/>
          <w:b/>
          <w:bCs/>
          <w:sz w:val="24"/>
          <w:szCs w:val="24"/>
          <w:lang w:eastAsia="hr-HR"/>
        </w:rPr>
        <w:t xml:space="preserve">Prioriteti ulaganja u okviru </w:t>
      </w:r>
      <w:r w:rsidR="00096028" w:rsidRPr="00A843B1">
        <w:rPr>
          <w:rFonts w:cstheme="minorHAnsi"/>
          <w:b/>
          <w:bCs/>
          <w:sz w:val="24"/>
          <w:szCs w:val="24"/>
          <w:lang w:eastAsia="hr-HR"/>
        </w:rPr>
        <w:t>P</w:t>
      </w:r>
      <w:r w:rsidRPr="00A843B1">
        <w:rPr>
          <w:rFonts w:cstheme="minorHAnsi"/>
          <w:b/>
          <w:bCs/>
          <w:sz w:val="24"/>
          <w:szCs w:val="24"/>
          <w:lang w:eastAsia="hr-HR"/>
        </w:rPr>
        <w:t>rograma Konkurentnost i kohezija 2021.-</w:t>
      </w:r>
      <w:r w:rsidR="00DF469B" w:rsidRPr="00A843B1">
        <w:rPr>
          <w:rFonts w:cstheme="minorHAnsi"/>
          <w:b/>
          <w:bCs/>
          <w:sz w:val="24"/>
          <w:szCs w:val="24"/>
          <w:lang w:eastAsia="hr-HR"/>
        </w:rPr>
        <w:t xml:space="preserve"> </w:t>
      </w:r>
      <w:r w:rsidRPr="00A843B1">
        <w:rPr>
          <w:rFonts w:cstheme="minorHAnsi"/>
          <w:b/>
          <w:bCs/>
          <w:sz w:val="24"/>
          <w:szCs w:val="24"/>
          <w:lang w:eastAsia="hr-HR"/>
        </w:rPr>
        <w:t>2027.:</w:t>
      </w:r>
    </w:p>
    <w:p w14:paraId="59F06648" w14:textId="77777777" w:rsidR="00A843B1" w:rsidRPr="00A843B1" w:rsidRDefault="00A843B1" w:rsidP="00D24636">
      <w:pPr>
        <w:spacing w:before="0" w:after="0"/>
        <w:rPr>
          <w:rFonts w:cstheme="minorHAnsi"/>
          <w:b/>
          <w:bCs/>
          <w:sz w:val="24"/>
          <w:szCs w:val="24"/>
          <w:lang w:eastAsia="hr-HR"/>
        </w:rPr>
      </w:pPr>
    </w:p>
    <w:p w14:paraId="01F64F59" w14:textId="65345BEA" w:rsidR="009F799B" w:rsidRPr="00A843B1" w:rsidRDefault="009F799B"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Jačanje gospodarstva ulaganjem u istraživanje i inovacije, podupiranjem poslovne konkurentnosti, digitalizacije i razvoj</w:t>
      </w:r>
      <w:r w:rsidR="00C13A80" w:rsidRPr="00A843B1">
        <w:rPr>
          <w:rFonts w:cstheme="minorHAnsi"/>
          <w:sz w:val="24"/>
          <w:szCs w:val="24"/>
          <w:lang w:eastAsia="hr-HR"/>
        </w:rPr>
        <w:t>a</w:t>
      </w:r>
      <w:r w:rsidRPr="00A843B1">
        <w:rPr>
          <w:rFonts w:cstheme="minorHAnsi"/>
          <w:sz w:val="24"/>
          <w:szCs w:val="24"/>
          <w:lang w:eastAsia="hr-HR"/>
        </w:rPr>
        <w:t xml:space="preserve"> vještina za pametnu specijalizaciju</w:t>
      </w:r>
    </w:p>
    <w:p w14:paraId="614EC80C" w14:textId="7C0DF219" w:rsidR="009F799B" w:rsidRPr="00A843B1" w:rsidRDefault="009F799B"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Jačanje digitalne povezivosti</w:t>
      </w:r>
    </w:p>
    <w:p w14:paraId="265D4F7A" w14:textId="77777777" w:rsidR="009F799B" w:rsidRPr="00A843B1" w:rsidRDefault="009F799B"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Promicanje energetske učinkovitosti i obnovljivih izvora energije, prilagodbe na klimatske promjene, sprječavanje rizika, zaštita okoliša i održivosti resursa</w:t>
      </w:r>
    </w:p>
    <w:p w14:paraId="64BEC100" w14:textId="77777777" w:rsidR="009F799B" w:rsidRPr="00A843B1" w:rsidRDefault="009F799B"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Razvoj održive intermodalne urbane mobilnosti, kao dio prijelaza na niskougljično gospodarstvo</w:t>
      </w:r>
    </w:p>
    <w:p w14:paraId="04FF1A5C" w14:textId="77777777" w:rsidR="009F799B" w:rsidRPr="00A843B1" w:rsidRDefault="009F799B"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Razvoj održive, pametne i sigurne mobilnosti</w:t>
      </w:r>
    </w:p>
    <w:p w14:paraId="49A2EA7A" w14:textId="77777777" w:rsidR="009F799B" w:rsidRPr="00A843B1" w:rsidRDefault="009F799B"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Jačanje zdravstvenog sustava; promicanje socijalnog uključivanja, obrazovanja i cjeloživotnog učenja</w:t>
      </w:r>
    </w:p>
    <w:p w14:paraId="0A0A26DC" w14:textId="77777777" w:rsidR="009F799B" w:rsidRPr="00A12A4D" w:rsidRDefault="009F799B" w:rsidP="00D24636">
      <w:pPr>
        <w:spacing w:before="0" w:after="0"/>
        <w:contextualSpacing/>
        <w:jc w:val="both"/>
        <w:rPr>
          <w:rFonts w:eastAsia="Times New Roman" w:cstheme="minorHAnsi"/>
          <w:sz w:val="24"/>
          <w:szCs w:val="24"/>
          <w:lang w:eastAsia="hr-HR"/>
        </w:rPr>
      </w:pPr>
    </w:p>
    <w:p w14:paraId="428185E9" w14:textId="541F9760" w:rsidR="009F799B" w:rsidRPr="00A843B1" w:rsidRDefault="009F799B" w:rsidP="00D24636">
      <w:pPr>
        <w:spacing w:before="0" w:after="0"/>
        <w:jc w:val="both"/>
        <w:rPr>
          <w:rFonts w:cstheme="minorHAnsi"/>
          <w:b/>
          <w:bCs/>
          <w:sz w:val="24"/>
          <w:szCs w:val="24"/>
          <w:lang w:eastAsia="hr-HR"/>
        </w:rPr>
      </w:pPr>
      <w:r w:rsidRPr="00A843B1">
        <w:rPr>
          <w:rFonts w:cstheme="minorHAnsi"/>
          <w:b/>
          <w:bCs/>
          <w:sz w:val="24"/>
          <w:szCs w:val="24"/>
          <w:lang w:eastAsia="hr-HR"/>
        </w:rPr>
        <w:t xml:space="preserve">Ukupna vrijednost </w:t>
      </w:r>
      <w:r w:rsidR="00096028" w:rsidRPr="00A843B1">
        <w:rPr>
          <w:rFonts w:cstheme="minorHAnsi"/>
          <w:b/>
          <w:bCs/>
          <w:sz w:val="24"/>
          <w:szCs w:val="24"/>
          <w:lang w:eastAsia="hr-HR"/>
        </w:rPr>
        <w:t>P</w:t>
      </w:r>
      <w:r w:rsidRPr="00A843B1">
        <w:rPr>
          <w:rFonts w:cstheme="minorHAnsi"/>
          <w:b/>
          <w:bCs/>
          <w:sz w:val="24"/>
          <w:szCs w:val="24"/>
          <w:lang w:eastAsia="hr-HR"/>
        </w:rPr>
        <w:t>rograma Konkurentnost i kohezija 2021. – 2027. u smislu EU doprinosa za razdoblje do kraja 2029. godine je oko 36 milijardi kuna, a sredstva će biti usmjeravana na:</w:t>
      </w:r>
    </w:p>
    <w:p w14:paraId="7DFB1A20"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jačanje segmenta istraživanja i razvoja, </w:t>
      </w:r>
    </w:p>
    <w:p w14:paraId="25263FB4" w14:textId="24B7118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jačanj</w:t>
      </w:r>
      <w:r w:rsidR="00C13A80" w:rsidRPr="00A12A4D">
        <w:rPr>
          <w:rFonts w:cstheme="minorHAnsi"/>
          <w:sz w:val="24"/>
          <w:szCs w:val="24"/>
          <w:lang w:eastAsia="hr-HR"/>
        </w:rPr>
        <w:t>e</w:t>
      </w:r>
      <w:r w:rsidRPr="00A12A4D">
        <w:rPr>
          <w:rFonts w:cstheme="minorHAnsi"/>
          <w:sz w:val="24"/>
          <w:szCs w:val="24"/>
          <w:lang w:eastAsia="hr-HR"/>
        </w:rPr>
        <w:t xml:space="preserve"> konkurentnosti gospodarstva, </w:t>
      </w:r>
    </w:p>
    <w:p w14:paraId="47669C74"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daljnjeg jačanja digitalizacije u smislu povezivosti (širokopojasna infrastruktura) i e-usluga </w:t>
      </w:r>
    </w:p>
    <w:p w14:paraId="468CF398" w14:textId="691B92F6" w:rsidR="009F799B" w:rsidRPr="00A12A4D" w:rsidRDefault="00065AA3"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daljnje</w:t>
      </w:r>
      <w:r w:rsidR="009F799B" w:rsidRPr="00A12A4D">
        <w:rPr>
          <w:rFonts w:cstheme="minorHAnsi"/>
          <w:sz w:val="24"/>
          <w:szCs w:val="24"/>
          <w:lang w:eastAsia="hr-HR"/>
        </w:rPr>
        <w:t xml:space="preserve"> jačanj</w:t>
      </w:r>
      <w:r w:rsidR="00C13A80" w:rsidRPr="00A12A4D">
        <w:rPr>
          <w:rFonts w:cstheme="minorHAnsi"/>
          <w:sz w:val="24"/>
          <w:szCs w:val="24"/>
          <w:lang w:eastAsia="hr-HR"/>
        </w:rPr>
        <w:t>e</w:t>
      </w:r>
      <w:r w:rsidR="009F799B" w:rsidRPr="00A12A4D">
        <w:rPr>
          <w:rFonts w:cstheme="minorHAnsi"/>
          <w:sz w:val="24"/>
          <w:szCs w:val="24"/>
          <w:lang w:eastAsia="hr-HR"/>
        </w:rPr>
        <w:t xml:space="preserve"> kompetencija za provedbu S3.</w:t>
      </w:r>
    </w:p>
    <w:p w14:paraId="2869E5D0"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ulaganja u energetsku učinkovitost (EE) i obnovljive izvore energije (OIE) mjere, te razvoj pametnih energetskih mreža i naprednih mjernih sustava</w:t>
      </w:r>
    </w:p>
    <w:p w14:paraId="01A21D01"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vodno-komunalnu infrastrukturu, </w:t>
      </w:r>
    </w:p>
    <w:p w14:paraId="433F6AEE"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gospodarenje otpadom uz poštivanje načela kružnog gospodarstva, </w:t>
      </w:r>
    </w:p>
    <w:p w14:paraId="72F615CF" w14:textId="2E2DCF60"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bioraznolikost i zelen</w:t>
      </w:r>
      <w:r w:rsidR="00C13A80" w:rsidRPr="00A12A4D">
        <w:rPr>
          <w:rFonts w:cstheme="minorHAnsi"/>
          <w:sz w:val="24"/>
          <w:szCs w:val="24"/>
          <w:lang w:eastAsia="hr-HR"/>
        </w:rPr>
        <w:t>u</w:t>
      </w:r>
      <w:r w:rsidRPr="00A12A4D">
        <w:rPr>
          <w:rFonts w:cstheme="minorHAnsi"/>
          <w:sz w:val="24"/>
          <w:szCs w:val="24"/>
          <w:lang w:eastAsia="hr-HR"/>
        </w:rPr>
        <w:t xml:space="preserve"> infrastrukt</w:t>
      </w:r>
      <w:r w:rsidR="00DF469B" w:rsidRPr="00A12A4D">
        <w:rPr>
          <w:rFonts w:cstheme="minorHAnsi"/>
          <w:sz w:val="24"/>
          <w:szCs w:val="24"/>
          <w:lang w:eastAsia="hr-HR"/>
        </w:rPr>
        <w:t>u</w:t>
      </w:r>
      <w:r w:rsidRPr="00A12A4D">
        <w:rPr>
          <w:rFonts w:cstheme="minorHAnsi"/>
          <w:sz w:val="24"/>
          <w:szCs w:val="24"/>
          <w:lang w:eastAsia="hr-HR"/>
        </w:rPr>
        <w:t>r</w:t>
      </w:r>
      <w:r w:rsidR="00C13A80" w:rsidRPr="00A12A4D">
        <w:rPr>
          <w:rFonts w:cstheme="minorHAnsi"/>
          <w:sz w:val="24"/>
          <w:szCs w:val="24"/>
          <w:lang w:eastAsia="hr-HR"/>
        </w:rPr>
        <w:t>u</w:t>
      </w:r>
    </w:p>
    <w:p w14:paraId="65AF9A56" w14:textId="4F1A1376"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borb</w:t>
      </w:r>
      <w:r w:rsidR="00C13A80" w:rsidRPr="00A12A4D">
        <w:rPr>
          <w:rFonts w:cstheme="minorHAnsi"/>
          <w:sz w:val="24"/>
          <w:szCs w:val="24"/>
          <w:lang w:eastAsia="hr-HR"/>
        </w:rPr>
        <w:t>u</w:t>
      </w:r>
      <w:r w:rsidRPr="00A12A4D">
        <w:rPr>
          <w:rFonts w:cstheme="minorHAnsi"/>
          <w:sz w:val="24"/>
          <w:szCs w:val="24"/>
          <w:lang w:eastAsia="hr-HR"/>
        </w:rPr>
        <w:t xml:space="preserve"> protiv klimatskih promjena i prilagodb</w:t>
      </w:r>
      <w:r w:rsidR="00C13A80" w:rsidRPr="00A12A4D">
        <w:rPr>
          <w:rFonts w:cstheme="minorHAnsi"/>
          <w:sz w:val="24"/>
          <w:szCs w:val="24"/>
          <w:lang w:eastAsia="hr-HR"/>
        </w:rPr>
        <w:t>u</w:t>
      </w:r>
      <w:r w:rsidRPr="00A12A4D">
        <w:rPr>
          <w:rFonts w:cstheme="minorHAnsi"/>
          <w:sz w:val="24"/>
          <w:szCs w:val="24"/>
          <w:lang w:eastAsia="hr-HR"/>
        </w:rPr>
        <w:t xml:space="preserve"> klimatskim promjenama</w:t>
      </w:r>
    </w:p>
    <w:p w14:paraId="1CC0C410"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smanjenje onečišćenja od mina i neeksplodiranih ubojitih sredstva</w:t>
      </w:r>
    </w:p>
    <w:p w14:paraId="2A2E6617" w14:textId="47707CE1"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jačanje održive, pametne i sigurne mobiln</w:t>
      </w:r>
      <w:r w:rsidR="00DF469B" w:rsidRPr="00A12A4D">
        <w:rPr>
          <w:rFonts w:cstheme="minorHAnsi"/>
          <w:sz w:val="24"/>
          <w:szCs w:val="24"/>
          <w:lang w:eastAsia="hr-HR"/>
        </w:rPr>
        <w:t>o</w:t>
      </w:r>
      <w:r w:rsidRPr="00A12A4D">
        <w:rPr>
          <w:rFonts w:cstheme="minorHAnsi"/>
          <w:sz w:val="24"/>
          <w:szCs w:val="24"/>
          <w:lang w:eastAsia="hr-HR"/>
        </w:rPr>
        <w:t>sti</w:t>
      </w:r>
    </w:p>
    <w:p w14:paraId="510F56BF"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razvoj otporne, pametne, sigurne, održive i intermodalne TEN-T i (ne)TEN-T mreže</w:t>
      </w:r>
    </w:p>
    <w:p w14:paraId="547FC7C9"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jačanje zdravstvenog sustava</w:t>
      </w:r>
    </w:p>
    <w:p w14:paraId="45204129"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promicanje socijalnog uključivanja, obrazovanja i cjeloživotnog učenja</w:t>
      </w:r>
    </w:p>
    <w:p w14:paraId="0170A541" w14:textId="77777777" w:rsidR="009F799B" w:rsidRPr="00A843B1" w:rsidRDefault="009F799B"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umanjenje i/ili dokidanje barijera za sudjelovanje u kulturi te izjednačavanje mogućnosti pristupa svih građana  kroz gradnju, rekonstrukciju i opremanje kulturne infrastrukture bit će usmjerena na održive projekte koji doprinose društvenom razvoju</w:t>
      </w:r>
    </w:p>
    <w:p w14:paraId="6F1F47A0" w14:textId="64CC0450" w:rsidR="00DC61F1" w:rsidRPr="00A843B1" w:rsidRDefault="009F799B"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osiguranje infrastrukturnih preduvjeta za razvoj novih diverzificiranih turističkih proizvoda i usluga koji se temelje na autentičnosti i tradicionalnim vrijednostima lokalnih zajednica</w:t>
      </w:r>
    </w:p>
    <w:p w14:paraId="01CE66EE" w14:textId="664F7839" w:rsidR="008E2734" w:rsidRPr="00A12A4D" w:rsidRDefault="008E2734" w:rsidP="00D24636">
      <w:pPr>
        <w:spacing w:before="0" w:after="0"/>
        <w:contextualSpacing/>
        <w:jc w:val="both"/>
        <w:rPr>
          <w:rFonts w:eastAsia="Times New Roman" w:cstheme="minorHAnsi"/>
          <w:sz w:val="24"/>
          <w:szCs w:val="24"/>
          <w:lang w:eastAsia="hr-HR"/>
        </w:rPr>
      </w:pPr>
    </w:p>
    <w:p w14:paraId="3933B0D7" w14:textId="783DDDC8" w:rsidR="008E2734" w:rsidRPr="00A12A4D" w:rsidRDefault="008E2734" w:rsidP="00D24636">
      <w:pPr>
        <w:spacing w:before="0" w:after="0" w:line="259" w:lineRule="auto"/>
        <w:jc w:val="both"/>
        <w:rPr>
          <w:rFonts w:eastAsia="Calibri" w:cstheme="minorHAnsi"/>
          <w:sz w:val="24"/>
          <w:szCs w:val="24"/>
        </w:rPr>
      </w:pPr>
      <w:bookmarkStart w:id="320" w:name="_Hlk86238237"/>
      <w:r w:rsidRPr="00A12A4D">
        <w:rPr>
          <w:rFonts w:eastAsia="Calibri" w:cstheme="minorHAnsi"/>
          <w:sz w:val="24"/>
          <w:szCs w:val="24"/>
        </w:rPr>
        <w:t xml:space="preserve">Ministarstvo prostornoga uređenja, graditeljstva i državne imovine </w:t>
      </w:r>
      <w:bookmarkEnd w:id="320"/>
      <w:r w:rsidRPr="00A12A4D">
        <w:rPr>
          <w:rFonts w:eastAsia="Calibri" w:cstheme="minorHAnsi"/>
          <w:sz w:val="24"/>
          <w:szCs w:val="24"/>
        </w:rPr>
        <w:t xml:space="preserve">planira aktivnosti iz svoje nadležnosti u sklopu posebnih ciljeva </w:t>
      </w:r>
      <w:r w:rsidRPr="00A12A4D">
        <w:rPr>
          <w:rFonts w:eastAsia="Calibri" w:cstheme="minorHAnsi"/>
          <w:b/>
          <w:bCs/>
          <w:sz w:val="24"/>
          <w:szCs w:val="24"/>
        </w:rPr>
        <w:t>2.i Promicanje energetske učinkovitosti i smanjenje emisija stakleničkih plinova</w:t>
      </w:r>
      <w:r w:rsidRPr="00A12A4D">
        <w:rPr>
          <w:rFonts w:eastAsia="Calibri" w:cstheme="minorHAnsi"/>
          <w:sz w:val="24"/>
          <w:szCs w:val="24"/>
        </w:rPr>
        <w:t xml:space="preserve"> i 2</w:t>
      </w:r>
      <w:r w:rsidRPr="00A12A4D">
        <w:rPr>
          <w:rFonts w:eastAsia="Calibri" w:cstheme="minorHAnsi"/>
          <w:b/>
          <w:bCs/>
          <w:sz w:val="24"/>
          <w:szCs w:val="24"/>
        </w:rPr>
        <w:t>.vii Promicanje zaštite i očuvanja prirode, bioraznolikosti, zelene infrastrukture, uključujući u urbanim područjima, i smanjenje svih oblika onečišćenja.</w:t>
      </w:r>
    </w:p>
    <w:p w14:paraId="51206CF2" w14:textId="77777777" w:rsidR="00A843B1" w:rsidRDefault="00A843B1" w:rsidP="00D24636">
      <w:pPr>
        <w:spacing w:before="0" w:after="0" w:line="259" w:lineRule="auto"/>
        <w:jc w:val="both"/>
        <w:rPr>
          <w:rFonts w:eastAsia="Calibri" w:cstheme="minorHAnsi"/>
          <w:sz w:val="24"/>
          <w:szCs w:val="24"/>
        </w:rPr>
      </w:pPr>
    </w:p>
    <w:p w14:paraId="16B65DCC" w14:textId="33D01773" w:rsidR="008E2734" w:rsidRPr="00A12A4D" w:rsidRDefault="008E2734" w:rsidP="00D24636">
      <w:pPr>
        <w:spacing w:before="0" w:after="0" w:line="259" w:lineRule="auto"/>
        <w:jc w:val="both"/>
        <w:rPr>
          <w:rFonts w:eastAsia="Calibri" w:cstheme="minorHAnsi"/>
          <w:sz w:val="24"/>
          <w:szCs w:val="24"/>
        </w:rPr>
      </w:pPr>
      <w:r w:rsidRPr="00A12A4D">
        <w:rPr>
          <w:rFonts w:eastAsia="Calibri" w:cstheme="minorHAnsi"/>
          <w:sz w:val="24"/>
          <w:szCs w:val="24"/>
        </w:rPr>
        <w:t>U sklopu posebnog cilja 2.i  Ministarstvo prostornoga uređenja, graditeljstva i državne imovine planira energetsku i sveobuhvatnu obnovu zgrada javnog sektora i višestambenih zgrada sukladno programima energetske obnove zgrada, sveobuhvatnu obnovu zgrada javnog sektora oštećenih u potresu te provedbu Programa razvoja kružnog gospodarenja prostorom i zgradama. Za navedene aktivnosti je u nacrtu Programa konkurentnosti i kohezije 2021-2027 na raspolaganju 150 milijuna eura.</w:t>
      </w:r>
    </w:p>
    <w:p w14:paraId="320123E0" w14:textId="77777777" w:rsidR="008E2734" w:rsidRPr="00A12A4D" w:rsidRDefault="008E2734" w:rsidP="00D24636">
      <w:pPr>
        <w:spacing w:before="0" w:after="0" w:line="259" w:lineRule="auto"/>
        <w:jc w:val="both"/>
        <w:rPr>
          <w:rFonts w:eastAsia="Calibri" w:cstheme="minorHAnsi"/>
          <w:sz w:val="24"/>
          <w:szCs w:val="24"/>
        </w:rPr>
      </w:pPr>
    </w:p>
    <w:p w14:paraId="0F13F296" w14:textId="61059061" w:rsidR="008E2734" w:rsidRPr="00A843B1" w:rsidRDefault="008E2734" w:rsidP="00D24636">
      <w:pPr>
        <w:spacing w:before="0" w:after="0" w:line="259" w:lineRule="auto"/>
        <w:jc w:val="both"/>
        <w:rPr>
          <w:rFonts w:eastAsia="Calibri" w:cstheme="minorHAnsi"/>
          <w:b/>
          <w:bCs/>
          <w:sz w:val="24"/>
          <w:szCs w:val="24"/>
        </w:rPr>
      </w:pPr>
      <w:r w:rsidRPr="00A843B1">
        <w:rPr>
          <w:rFonts w:eastAsia="Calibri" w:cstheme="minorHAnsi"/>
          <w:b/>
          <w:bCs/>
          <w:sz w:val="24"/>
          <w:szCs w:val="24"/>
        </w:rPr>
        <w:t>Očekivani rezultati su:</w:t>
      </w:r>
    </w:p>
    <w:p w14:paraId="2D80BC4C" w14:textId="77777777" w:rsidR="00A843B1" w:rsidRPr="00A12A4D" w:rsidRDefault="00A843B1" w:rsidP="00D24636">
      <w:pPr>
        <w:spacing w:before="0" w:after="0" w:line="259" w:lineRule="auto"/>
        <w:jc w:val="both"/>
        <w:rPr>
          <w:rFonts w:eastAsia="Calibri" w:cstheme="minorHAnsi"/>
          <w:sz w:val="24"/>
          <w:szCs w:val="24"/>
        </w:rPr>
      </w:pPr>
    </w:p>
    <w:p w14:paraId="0B4E2D1A" w14:textId="5B22002F" w:rsidR="008E2734" w:rsidRPr="00A843B1" w:rsidRDefault="008E2734"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Poboljšana podrška energetskoj i sveobuhvatnoj obnovi zgrada koja osim energetske obnove uključuje mjere poput poboljšanja zaštite od požara, zdrave unutarnje klime, mehaničke otpornosti i stabilnosti zgrade - posebno smanjenje rizika povezanih s intenzivnim seizmičkim aktivnostima, uključujući zgrade kulturne baštine i uključujući mjere kao što su ugradnja dizala, ugradnja infrastrukture i postaja za punjenje električnih automobila na unutarnjem ili vanjskom parkiralištu zgrade</w:t>
      </w:r>
    </w:p>
    <w:p w14:paraId="5124F24C" w14:textId="77777777" w:rsidR="008E2734" w:rsidRPr="00A843B1" w:rsidRDefault="008E2734"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Razvijen sustav kružnog gospodarenja prostorom i zgradama te implementirana kružna obnova nekorištenih prostora i zgrada</w:t>
      </w:r>
    </w:p>
    <w:p w14:paraId="11701BC3" w14:textId="77777777" w:rsidR="008E2734" w:rsidRPr="00A843B1" w:rsidRDefault="008E2734"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Poboljšana podrška energetskoj i sveobuhvatnoj obnovi energetski siromašnih kućanstava</w:t>
      </w:r>
    </w:p>
    <w:p w14:paraId="14E5CCA1" w14:textId="74376D6F" w:rsidR="008E2734" w:rsidRPr="00A843B1" w:rsidRDefault="008E2734" w:rsidP="00D501A5">
      <w:pPr>
        <w:pStyle w:val="ListParagraph"/>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Poboljšana podrška za održivu, energetski učinkovitu i sveobuhvatnu obnovu zgrada oštećenih tijekom potresa u Hrvatskoj u skladu sa „Build Back Better“ principom.</w:t>
      </w:r>
    </w:p>
    <w:p w14:paraId="0D6E24C0" w14:textId="77777777" w:rsidR="008E2734" w:rsidRPr="00A12A4D" w:rsidRDefault="008E2734" w:rsidP="00D24636">
      <w:pPr>
        <w:spacing w:before="0" w:after="0" w:line="259" w:lineRule="auto"/>
        <w:contextualSpacing/>
        <w:jc w:val="both"/>
        <w:rPr>
          <w:rFonts w:eastAsia="Calibri" w:cstheme="minorHAnsi"/>
          <w:sz w:val="24"/>
          <w:szCs w:val="24"/>
        </w:rPr>
      </w:pPr>
    </w:p>
    <w:p w14:paraId="20E6A0B0" w14:textId="4BDC57A4" w:rsidR="00BA257E" w:rsidRDefault="008E2734" w:rsidP="00D24636">
      <w:pPr>
        <w:spacing w:before="0" w:after="0" w:line="259" w:lineRule="auto"/>
        <w:jc w:val="both"/>
        <w:rPr>
          <w:rFonts w:eastAsia="Calibri" w:cstheme="minorHAnsi"/>
          <w:sz w:val="24"/>
          <w:szCs w:val="24"/>
        </w:rPr>
      </w:pPr>
      <w:r w:rsidRPr="00A12A4D">
        <w:rPr>
          <w:rFonts w:eastAsia="Calibri" w:cstheme="minorHAnsi"/>
          <w:sz w:val="24"/>
          <w:szCs w:val="24"/>
        </w:rPr>
        <w:t xml:space="preserve">U sklopu posebnog cilja 2.vii MPGI planira provedbu Programa razvoja zelene infrastrukture u urbanim područjima (NECP MS-9). Za navedene aktivnosti je u nacrtu Programa konkurentnost i kohezija 2021-2027 na raspolaganju 71 milijun eura. </w:t>
      </w:r>
      <w:r w:rsidR="00BA257E" w:rsidRPr="00A12A4D">
        <w:rPr>
          <w:rFonts w:eastAsia="Calibri" w:cstheme="minorHAnsi"/>
          <w:sz w:val="24"/>
          <w:szCs w:val="24"/>
        </w:rPr>
        <w:t>Planira se provedba pilot projekata i projekata uređenja i izgradnje zelene infrastrukture, kao što su perivoj, centralni park, šuma u urbanom području, obale jezera i vodotoka, zelena biciklistička infrastruktura, drvored, urbana mreža, senzorni vrt, kišni vrt, urbani vrt na terenu ili na zgradi, zelene parkirališne površine, zeleni krov, zelena fasada, uređenje okoliša zgrade i dr</w:t>
      </w:r>
      <w:r w:rsidR="003B7EDB" w:rsidRPr="00A12A4D">
        <w:rPr>
          <w:rFonts w:eastAsia="Calibri" w:cstheme="minorHAnsi"/>
          <w:sz w:val="24"/>
          <w:szCs w:val="24"/>
        </w:rPr>
        <w:t>.</w:t>
      </w:r>
    </w:p>
    <w:p w14:paraId="5F1B0B90" w14:textId="77777777" w:rsidR="00A843B1" w:rsidRPr="00A12A4D" w:rsidRDefault="00A843B1" w:rsidP="00D24636">
      <w:pPr>
        <w:spacing w:before="0" w:after="0" w:line="259" w:lineRule="auto"/>
        <w:jc w:val="both"/>
        <w:rPr>
          <w:rFonts w:eastAsia="Calibri" w:cstheme="minorHAnsi"/>
          <w:sz w:val="24"/>
          <w:szCs w:val="24"/>
        </w:rPr>
      </w:pPr>
    </w:p>
    <w:p w14:paraId="13C65078" w14:textId="77777777" w:rsidR="00156961" w:rsidRPr="00A12A4D" w:rsidRDefault="00156961" w:rsidP="00D24636">
      <w:pPr>
        <w:spacing w:before="0" w:after="0"/>
        <w:contextualSpacing/>
        <w:jc w:val="both"/>
        <w:rPr>
          <w:rFonts w:eastAsia="Times New Roman" w:cstheme="minorHAnsi"/>
          <w:sz w:val="24"/>
          <w:szCs w:val="24"/>
          <w:lang w:eastAsia="hr-HR"/>
        </w:rPr>
      </w:pPr>
    </w:p>
    <w:p w14:paraId="03BA1897" w14:textId="6C8FC014" w:rsidR="000069A0" w:rsidRDefault="009F799B" w:rsidP="00D501A5">
      <w:pPr>
        <w:pStyle w:val="Heading5"/>
        <w:numPr>
          <w:ilvl w:val="3"/>
          <w:numId w:val="33"/>
        </w:numPr>
        <w:ind w:left="993" w:hanging="965"/>
      </w:pPr>
      <w:r w:rsidRPr="00EA7D45">
        <w:t>Integrirani teritorijalni program 2021.- 2027.</w:t>
      </w:r>
    </w:p>
    <w:p w14:paraId="5D24277E" w14:textId="77777777" w:rsidR="00A843B1" w:rsidRDefault="00A843B1" w:rsidP="00D24636">
      <w:pPr>
        <w:spacing w:before="0" w:after="0"/>
        <w:jc w:val="both"/>
        <w:rPr>
          <w:rFonts w:cstheme="minorHAnsi"/>
          <w:sz w:val="24"/>
          <w:szCs w:val="24"/>
          <w:lang w:eastAsia="hr-HR"/>
        </w:rPr>
      </w:pPr>
    </w:p>
    <w:p w14:paraId="7965873C" w14:textId="0FD7CC22" w:rsidR="00E921CC" w:rsidRDefault="009F799B" w:rsidP="00D24636">
      <w:pPr>
        <w:spacing w:before="0" w:after="0"/>
        <w:jc w:val="both"/>
        <w:rPr>
          <w:rFonts w:cstheme="minorHAnsi"/>
          <w:sz w:val="24"/>
          <w:szCs w:val="24"/>
          <w:lang w:eastAsia="hr-HR"/>
        </w:rPr>
      </w:pPr>
      <w:r w:rsidRPr="00A12A4D">
        <w:rPr>
          <w:rFonts w:cstheme="minorHAnsi"/>
          <w:sz w:val="24"/>
          <w:szCs w:val="24"/>
          <w:lang w:eastAsia="hr-HR"/>
        </w:rPr>
        <w:t>Integrirani teritorijalni program 2021. – 2027. (</w:t>
      </w:r>
      <w:r w:rsidR="00565A2B" w:rsidRPr="00A12A4D">
        <w:rPr>
          <w:rFonts w:cstheme="minorHAnsi"/>
          <w:sz w:val="24"/>
          <w:szCs w:val="24"/>
          <w:lang w:eastAsia="hr-HR"/>
        </w:rPr>
        <w:t xml:space="preserve">u daljnjem tekstu: </w:t>
      </w:r>
      <w:r w:rsidRPr="00A12A4D">
        <w:rPr>
          <w:rFonts w:cstheme="minorHAnsi"/>
          <w:sz w:val="24"/>
          <w:szCs w:val="24"/>
          <w:lang w:eastAsia="hr-HR"/>
        </w:rPr>
        <w:t xml:space="preserve">ITP) obuhvaća ulaganja iz Europskog fonda za regionalni razvoj te Fonda za pravednu tranziciju za rješavanje specifičnih problema na lokalnoj i regionalnoj razini. Temelj ITP-a je Nacionalna razvojna strategija Republike Hrvatske 2030. (NRS 2030.), hijerarhijski najviši akt strateškog planiranja u Republici Hrvatskoj koji između ostalog određuje četiri smjera razvoja, a za ITP je relevantan </w:t>
      </w:r>
      <w:r w:rsidR="00FA50B4" w:rsidRPr="00A12A4D">
        <w:rPr>
          <w:rFonts w:cstheme="minorHAnsi"/>
          <w:sz w:val="24"/>
          <w:szCs w:val="24"/>
          <w:lang w:eastAsia="hr-HR"/>
        </w:rPr>
        <w:t>smjer - Ravnomjerni</w:t>
      </w:r>
      <w:r w:rsidRPr="00A12A4D">
        <w:rPr>
          <w:rFonts w:cstheme="minorHAnsi"/>
          <w:sz w:val="24"/>
          <w:szCs w:val="24"/>
          <w:lang w:eastAsia="hr-HR"/>
        </w:rPr>
        <w:t xml:space="preserve"> regionalni razvoj.</w:t>
      </w:r>
    </w:p>
    <w:p w14:paraId="64BEE3EE" w14:textId="77777777" w:rsidR="00A843B1" w:rsidRPr="00A12A4D" w:rsidRDefault="00A843B1" w:rsidP="00D24636">
      <w:pPr>
        <w:spacing w:before="0" w:after="0"/>
        <w:jc w:val="both"/>
        <w:rPr>
          <w:rFonts w:cstheme="minorHAnsi"/>
          <w:sz w:val="24"/>
          <w:szCs w:val="24"/>
          <w:lang w:eastAsia="hr-HR"/>
        </w:rPr>
      </w:pPr>
    </w:p>
    <w:p w14:paraId="04F2BA50" w14:textId="63A97891" w:rsidR="00107E2B" w:rsidRPr="00A12A4D" w:rsidRDefault="009F799B" w:rsidP="00D24636">
      <w:pPr>
        <w:pStyle w:val="BodyText"/>
        <w:spacing w:before="0" w:line="276" w:lineRule="auto"/>
        <w:jc w:val="both"/>
        <w:rPr>
          <w:rFonts w:asciiTheme="minorHAnsi" w:hAnsiTheme="minorHAnsi" w:cstheme="minorHAnsi"/>
          <w:color w:val="2D2B33"/>
          <w:spacing w:val="-29"/>
          <w:sz w:val="24"/>
          <w:szCs w:val="24"/>
          <w:lang w:val="hr-HR"/>
        </w:rPr>
      </w:pPr>
      <w:r w:rsidRPr="00A12A4D">
        <w:rPr>
          <w:rFonts w:asciiTheme="minorHAnsi" w:hAnsiTheme="minorHAnsi" w:cstheme="minorHAnsi"/>
          <w:sz w:val="24"/>
          <w:szCs w:val="24"/>
          <w:lang w:val="hr-HR" w:eastAsia="hr-HR"/>
        </w:rPr>
        <w:t xml:space="preserve">Na temelju naučenih lekcija vezanih uz teritorijalni razvoj, uključujući i one koje proizlaze iz Projekta Slavonija, Baranja i Srijem, u novom programskom razdoblju kroz ovaj program cilj je na adekvatan način i cjelovito adresirati specifične probleme i potrebe na lokalnoj i regionalnoj razini. Stoga, navedeni </w:t>
      </w:r>
      <w:r w:rsidR="00565A2B" w:rsidRPr="00A12A4D">
        <w:rPr>
          <w:rFonts w:asciiTheme="minorHAnsi" w:hAnsiTheme="minorHAnsi" w:cstheme="minorHAnsi"/>
          <w:sz w:val="24"/>
          <w:szCs w:val="24"/>
          <w:lang w:val="hr-HR" w:eastAsia="hr-HR"/>
        </w:rPr>
        <w:t>P</w:t>
      </w:r>
      <w:r w:rsidRPr="00A12A4D">
        <w:rPr>
          <w:rFonts w:asciiTheme="minorHAnsi" w:hAnsiTheme="minorHAnsi" w:cstheme="minorHAnsi"/>
          <w:sz w:val="24"/>
          <w:szCs w:val="24"/>
          <w:lang w:val="hr-HR" w:eastAsia="hr-HR"/>
        </w:rPr>
        <w:t xml:space="preserve">rogram predstavlja iskorak obzirom da u odnosu na razdoblje 2014. – 2020. proširuje obuhvat ciljanog djelovanja EU sredstava na slabije razvijena područja, područja s razvojnim </w:t>
      </w:r>
      <w:r w:rsidR="000C5451" w:rsidRPr="00A12A4D">
        <w:rPr>
          <w:rFonts w:asciiTheme="minorHAnsi" w:hAnsiTheme="minorHAnsi" w:cstheme="minorHAnsi"/>
          <w:sz w:val="24"/>
          <w:szCs w:val="24"/>
          <w:lang w:val="hr-HR" w:eastAsia="hr-HR"/>
        </w:rPr>
        <w:t>posebnostima</w:t>
      </w:r>
      <w:r w:rsidRPr="00A12A4D">
        <w:rPr>
          <w:rFonts w:asciiTheme="minorHAnsi" w:hAnsiTheme="minorHAnsi" w:cstheme="minorHAnsi"/>
          <w:sz w:val="24"/>
          <w:szCs w:val="24"/>
          <w:lang w:val="hr-HR" w:eastAsia="hr-HR"/>
        </w:rPr>
        <w:t xml:space="preserve"> te proširuje područja urbanih područja kako bi se omogućio ravnomjeran razvoj Hrvatske. </w:t>
      </w:r>
      <w:r w:rsidR="00107E2B" w:rsidRPr="00A12A4D">
        <w:rPr>
          <w:rFonts w:asciiTheme="minorHAnsi" w:hAnsiTheme="minorHAnsi" w:cstheme="minorHAnsi"/>
          <w:color w:val="1C1A21"/>
          <w:w w:val="105"/>
          <w:sz w:val="24"/>
          <w:szCs w:val="24"/>
          <w:lang w:val="hr-HR"/>
        </w:rPr>
        <w:t>Mehanizam</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integriranih</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teritorijalnih</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ulaganja</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(ITU</w:t>
      </w:r>
      <w:r w:rsidR="00F02C35" w:rsidRPr="00A12A4D">
        <w:rPr>
          <w:rFonts w:asciiTheme="minorHAnsi" w:hAnsiTheme="minorHAnsi" w:cstheme="minorHAnsi"/>
          <w:color w:val="9E9E9E"/>
          <w:w w:val="105"/>
          <w:sz w:val="24"/>
          <w:szCs w:val="24"/>
          <w:lang w:val="hr-HR"/>
        </w:rPr>
        <w:t xml:space="preserve"> </w:t>
      </w:r>
      <w:r w:rsidR="00107E2B" w:rsidRPr="00A12A4D">
        <w:rPr>
          <w:rFonts w:asciiTheme="minorHAnsi" w:hAnsiTheme="minorHAnsi" w:cstheme="minorHAnsi"/>
          <w:color w:val="1C1A21"/>
          <w:w w:val="105"/>
          <w:sz w:val="24"/>
          <w:szCs w:val="24"/>
          <w:lang w:val="hr-HR"/>
        </w:rPr>
        <w:t>mehanizam)</w:t>
      </w:r>
      <w:r w:rsidR="00107E2B" w:rsidRPr="00A12A4D">
        <w:rPr>
          <w:rFonts w:asciiTheme="minorHAnsi" w:hAnsiTheme="minorHAnsi" w:cstheme="minorHAnsi"/>
          <w:color w:val="46464B"/>
          <w:w w:val="105"/>
          <w:sz w:val="24"/>
          <w:szCs w:val="24"/>
          <w:lang w:val="hr-HR"/>
        </w:rPr>
        <w:t>,</w:t>
      </w:r>
      <w:r w:rsidR="00107E2B" w:rsidRPr="00A12A4D">
        <w:rPr>
          <w:rFonts w:asciiTheme="minorHAnsi" w:hAnsiTheme="minorHAnsi" w:cstheme="minorHAnsi"/>
          <w:color w:val="46464B"/>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kao</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mehanizam</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koji</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kombinira</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sredstva</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 xml:space="preserve">iz </w:t>
      </w:r>
      <w:r w:rsidR="00107E2B" w:rsidRPr="00A12A4D">
        <w:rPr>
          <w:rFonts w:asciiTheme="minorHAnsi" w:hAnsiTheme="minorHAnsi" w:cstheme="minorHAnsi"/>
          <w:color w:val="2D2B33"/>
          <w:w w:val="105"/>
          <w:sz w:val="24"/>
          <w:szCs w:val="24"/>
          <w:lang w:val="hr-HR"/>
        </w:rPr>
        <w:t>vi</w:t>
      </w:r>
      <w:r w:rsidR="00565A2B" w:rsidRPr="00A12A4D">
        <w:rPr>
          <w:rFonts w:asciiTheme="minorHAnsi" w:hAnsiTheme="minorHAnsi" w:cstheme="minorHAnsi"/>
          <w:color w:val="2D2B33"/>
          <w:w w:val="105"/>
          <w:sz w:val="24"/>
          <w:szCs w:val="24"/>
          <w:lang w:val="hr-HR"/>
        </w:rPr>
        <w:t>š</w:t>
      </w:r>
      <w:r w:rsidR="00107E2B" w:rsidRPr="00A12A4D">
        <w:rPr>
          <w:rFonts w:asciiTheme="minorHAnsi" w:hAnsiTheme="minorHAnsi" w:cstheme="minorHAnsi"/>
          <w:color w:val="2D2B33"/>
          <w:w w:val="105"/>
          <w:sz w:val="24"/>
          <w:szCs w:val="24"/>
          <w:lang w:val="hr-HR"/>
        </w:rPr>
        <w:t>e</w:t>
      </w:r>
      <w:r w:rsidR="00107E2B" w:rsidRPr="00A12A4D">
        <w:rPr>
          <w:rFonts w:asciiTheme="minorHAnsi" w:hAnsiTheme="minorHAnsi" w:cstheme="minorHAnsi"/>
          <w:color w:val="2D2B33"/>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tematskih</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ciljeva</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te</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ima</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sz w:val="24"/>
          <w:szCs w:val="24"/>
          <w:lang w:val="hr-HR"/>
        </w:rPr>
        <w:t>naglašenu</w:t>
      </w:r>
      <w:r w:rsidR="00107E2B" w:rsidRPr="00A12A4D">
        <w:rPr>
          <w:rFonts w:asciiTheme="minorHAnsi" w:hAnsiTheme="minorHAnsi" w:cstheme="minorHAnsi"/>
          <w:color w:val="1C1A21"/>
          <w:spacing w:val="38"/>
          <w:sz w:val="24"/>
          <w:szCs w:val="24"/>
          <w:lang w:val="hr-HR"/>
        </w:rPr>
        <w:t xml:space="preserve"> </w:t>
      </w:r>
      <w:r w:rsidR="00107E2B" w:rsidRPr="00A12A4D">
        <w:rPr>
          <w:rFonts w:asciiTheme="minorHAnsi" w:hAnsiTheme="minorHAnsi" w:cstheme="minorHAnsi"/>
          <w:color w:val="1C1A21"/>
          <w:sz w:val="24"/>
          <w:szCs w:val="24"/>
          <w:lang w:val="hr-HR"/>
        </w:rPr>
        <w:t>teritorijalnu</w:t>
      </w:r>
      <w:r w:rsidR="00107E2B" w:rsidRPr="00A12A4D">
        <w:rPr>
          <w:rFonts w:asciiTheme="minorHAnsi" w:hAnsiTheme="minorHAnsi" w:cstheme="minorHAnsi"/>
          <w:color w:val="1C1A21"/>
          <w:spacing w:val="38"/>
          <w:sz w:val="24"/>
          <w:szCs w:val="24"/>
          <w:lang w:val="hr-HR"/>
        </w:rPr>
        <w:t xml:space="preserve"> </w:t>
      </w:r>
      <w:r w:rsidR="00107E2B" w:rsidRPr="00A12A4D">
        <w:rPr>
          <w:rFonts w:asciiTheme="minorHAnsi" w:hAnsiTheme="minorHAnsi" w:cstheme="minorHAnsi"/>
          <w:color w:val="1C1A21"/>
          <w:sz w:val="24"/>
          <w:szCs w:val="24"/>
          <w:lang w:val="hr-HR"/>
        </w:rPr>
        <w:t>dimenziju</w:t>
      </w:r>
      <w:r w:rsidR="00565A2B" w:rsidRPr="00A12A4D">
        <w:rPr>
          <w:rFonts w:asciiTheme="minorHAnsi" w:hAnsiTheme="minorHAnsi" w:cstheme="minorHAnsi"/>
          <w:color w:val="1C1A21"/>
          <w:sz w:val="24"/>
          <w:szCs w:val="24"/>
          <w:lang w:val="hr-HR"/>
        </w:rPr>
        <w:t>,</w:t>
      </w:r>
      <w:r w:rsidR="00107E2B" w:rsidRPr="00A12A4D">
        <w:rPr>
          <w:rFonts w:asciiTheme="minorHAnsi" w:hAnsiTheme="minorHAnsi" w:cstheme="minorHAnsi"/>
          <w:color w:val="1C1A21"/>
          <w:spacing w:val="33"/>
          <w:sz w:val="24"/>
          <w:szCs w:val="24"/>
          <w:lang w:val="hr-HR"/>
        </w:rPr>
        <w:t xml:space="preserve"> </w:t>
      </w:r>
      <w:r w:rsidR="00107E2B" w:rsidRPr="00A12A4D">
        <w:rPr>
          <w:rFonts w:asciiTheme="minorHAnsi" w:hAnsiTheme="minorHAnsi" w:cstheme="minorHAnsi"/>
          <w:color w:val="2D2B33"/>
          <w:sz w:val="24"/>
          <w:szCs w:val="24"/>
          <w:lang w:val="hr-HR"/>
        </w:rPr>
        <w:t>a</w:t>
      </w:r>
      <w:r w:rsidR="00B76A21" w:rsidRPr="00A12A4D">
        <w:rPr>
          <w:rFonts w:asciiTheme="minorHAnsi" w:hAnsiTheme="minorHAnsi" w:cstheme="minorHAnsi"/>
          <w:color w:val="2D2B33"/>
          <w:sz w:val="24"/>
          <w:szCs w:val="24"/>
          <w:lang w:val="hr-HR"/>
        </w:rPr>
        <w:t xml:space="preserve"> </w:t>
      </w:r>
      <w:r w:rsidR="00107E2B" w:rsidRPr="00A12A4D">
        <w:rPr>
          <w:rFonts w:asciiTheme="minorHAnsi" w:hAnsiTheme="minorHAnsi" w:cstheme="minorHAnsi"/>
          <w:color w:val="2D2B33"/>
          <w:sz w:val="24"/>
          <w:szCs w:val="24"/>
          <w:lang w:val="hr-HR"/>
        </w:rPr>
        <w:t>u</w:t>
      </w:r>
      <w:r w:rsidR="00107E2B" w:rsidRPr="00A12A4D">
        <w:rPr>
          <w:rFonts w:asciiTheme="minorHAnsi" w:hAnsiTheme="minorHAnsi" w:cstheme="minorHAnsi"/>
          <w:color w:val="2D2B33"/>
          <w:spacing w:val="36"/>
          <w:sz w:val="24"/>
          <w:szCs w:val="24"/>
          <w:lang w:val="hr-HR"/>
        </w:rPr>
        <w:t xml:space="preserve"> </w:t>
      </w:r>
      <w:r w:rsidR="00107E2B" w:rsidRPr="00A12A4D">
        <w:rPr>
          <w:rFonts w:asciiTheme="minorHAnsi" w:hAnsiTheme="minorHAnsi" w:cstheme="minorHAnsi"/>
          <w:color w:val="1C1A21"/>
          <w:sz w:val="24"/>
          <w:szCs w:val="24"/>
          <w:lang w:val="hr-HR"/>
        </w:rPr>
        <w:t>R</w:t>
      </w:r>
      <w:r w:rsidR="00B76A21" w:rsidRPr="00A12A4D">
        <w:rPr>
          <w:rFonts w:asciiTheme="minorHAnsi" w:hAnsiTheme="minorHAnsi" w:cstheme="minorHAnsi"/>
          <w:color w:val="1C1A21"/>
          <w:sz w:val="24"/>
          <w:szCs w:val="24"/>
          <w:lang w:val="hr-HR"/>
        </w:rPr>
        <w:t>epublici Hrvatskoj</w:t>
      </w:r>
      <w:r w:rsidR="00107E2B" w:rsidRPr="00A12A4D">
        <w:rPr>
          <w:rFonts w:asciiTheme="minorHAnsi" w:hAnsiTheme="minorHAnsi" w:cstheme="minorHAnsi"/>
          <w:color w:val="1C1A21"/>
          <w:spacing w:val="22"/>
          <w:sz w:val="24"/>
          <w:szCs w:val="24"/>
          <w:lang w:val="hr-HR"/>
        </w:rPr>
        <w:t xml:space="preserve"> </w:t>
      </w:r>
      <w:r w:rsidR="00107E2B" w:rsidRPr="00A12A4D">
        <w:rPr>
          <w:rFonts w:asciiTheme="minorHAnsi" w:hAnsiTheme="minorHAnsi" w:cstheme="minorHAnsi"/>
          <w:color w:val="2D2B33"/>
          <w:sz w:val="24"/>
          <w:szCs w:val="24"/>
          <w:lang w:val="hr-HR"/>
        </w:rPr>
        <w:t>se</w:t>
      </w:r>
      <w:r w:rsidR="00107E2B" w:rsidRPr="00A12A4D">
        <w:rPr>
          <w:rFonts w:asciiTheme="minorHAnsi" w:hAnsiTheme="minorHAnsi" w:cstheme="minorHAnsi"/>
          <w:color w:val="2D2B33"/>
          <w:spacing w:val="18"/>
          <w:sz w:val="24"/>
          <w:szCs w:val="24"/>
          <w:lang w:val="hr-HR"/>
        </w:rPr>
        <w:t xml:space="preserve"> </w:t>
      </w:r>
      <w:r w:rsidR="00107E2B" w:rsidRPr="00A12A4D">
        <w:rPr>
          <w:rFonts w:asciiTheme="minorHAnsi" w:hAnsiTheme="minorHAnsi" w:cstheme="minorHAnsi"/>
          <w:color w:val="1C1A21"/>
          <w:sz w:val="24"/>
          <w:szCs w:val="24"/>
          <w:lang w:val="hr-HR"/>
        </w:rPr>
        <w:t>koristi</w:t>
      </w:r>
      <w:r w:rsidR="00107E2B" w:rsidRPr="00A12A4D">
        <w:rPr>
          <w:rFonts w:asciiTheme="minorHAnsi" w:hAnsiTheme="minorHAnsi" w:cstheme="minorHAnsi"/>
          <w:color w:val="1C1A21"/>
          <w:spacing w:val="30"/>
          <w:sz w:val="24"/>
          <w:szCs w:val="24"/>
          <w:lang w:val="hr-HR"/>
        </w:rPr>
        <w:t xml:space="preserve"> </w:t>
      </w:r>
      <w:r w:rsidR="00107E2B" w:rsidRPr="00A12A4D">
        <w:rPr>
          <w:rFonts w:asciiTheme="minorHAnsi" w:hAnsiTheme="minorHAnsi" w:cstheme="minorHAnsi"/>
          <w:color w:val="2D2B33"/>
          <w:sz w:val="24"/>
          <w:szCs w:val="24"/>
          <w:lang w:val="hr-HR"/>
        </w:rPr>
        <w:t>za</w:t>
      </w:r>
      <w:r w:rsidR="00107E2B" w:rsidRPr="00A12A4D">
        <w:rPr>
          <w:rFonts w:asciiTheme="minorHAnsi" w:hAnsiTheme="minorHAnsi" w:cstheme="minorHAnsi"/>
          <w:color w:val="2D2B33"/>
          <w:spacing w:val="10"/>
          <w:sz w:val="24"/>
          <w:szCs w:val="24"/>
          <w:lang w:val="hr-HR"/>
        </w:rPr>
        <w:t xml:space="preserve"> </w:t>
      </w:r>
      <w:r w:rsidR="00107E2B" w:rsidRPr="00A12A4D">
        <w:rPr>
          <w:rFonts w:asciiTheme="minorHAnsi" w:hAnsiTheme="minorHAnsi" w:cstheme="minorHAnsi"/>
          <w:color w:val="2D2B33"/>
          <w:sz w:val="24"/>
          <w:szCs w:val="24"/>
          <w:lang w:val="hr-HR"/>
        </w:rPr>
        <w:t>održivi</w:t>
      </w:r>
      <w:r w:rsidR="00107E2B" w:rsidRPr="00A12A4D">
        <w:rPr>
          <w:rFonts w:asciiTheme="minorHAnsi" w:hAnsiTheme="minorHAnsi" w:cstheme="minorHAnsi"/>
          <w:color w:val="2D2B33"/>
          <w:spacing w:val="38"/>
          <w:sz w:val="24"/>
          <w:szCs w:val="24"/>
          <w:lang w:val="hr-HR"/>
        </w:rPr>
        <w:t xml:space="preserve"> </w:t>
      </w:r>
      <w:r w:rsidR="00107E2B" w:rsidRPr="00A12A4D">
        <w:rPr>
          <w:rFonts w:asciiTheme="minorHAnsi" w:hAnsiTheme="minorHAnsi" w:cstheme="minorHAnsi"/>
          <w:color w:val="1C1A21"/>
          <w:sz w:val="24"/>
          <w:szCs w:val="24"/>
          <w:lang w:val="hr-HR"/>
        </w:rPr>
        <w:t>urbani</w:t>
      </w:r>
      <w:r w:rsidR="00107E2B" w:rsidRPr="00A12A4D">
        <w:rPr>
          <w:rFonts w:asciiTheme="minorHAnsi" w:hAnsiTheme="minorHAnsi" w:cstheme="minorHAnsi"/>
          <w:color w:val="1C1A21"/>
          <w:spacing w:val="37"/>
          <w:sz w:val="24"/>
          <w:szCs w:val="24"/>
          <w:lang w:val="hr-HR"/>
        </w:rPr>
        <w:t xml:space="preserve"> </w:t>
      </w:r>
      <w:r w:rsidR="00107E2B" w:rsidRPr="00A12A4D">
        <w:rPr>
          <w:rFonts w:asciiTheme="minorHAnsi" w:hAnsiTheme="minorHAnsi" w:cstheme="minorHAnsi"/>
          <w:color w:val="2D2B33"/>
          <w:sz w:val="24"/>
          <w:szCs w:val="24"/>
          <w:lang w:val="hr-HR"/>
        </w:rPr>
        <w:t>razvoj</w:t>
      </w:r>
      <w:r w:rsidR="00107E2B" w:rsidRPr="00A12A4D">
        <w:rPr>
          <w:rFonts w:asciiTheme="minorHAnsi" w:hAnsiTheme="minorHAnsi" w:cstheme="minorHAnsi"/>
          <w:color w:val="54565D"/>
          <w:sz w:val="24"/>
          <w:szCs w:val="24"/>
          <w:lang w:val="hr-HR"/>
        </w:rPr>
        <w:t>,</w:t>
      </w:r>
      <w:r w:rsidR="00107E2B" w:rsidRPr="00A12A4D">
        <w:rPr>
          <w:rFonts w:asciiTheme="minorHAnsi" w:hAnsiTheme="minorHAnsi" w:cstheme="minorHAnsi"/>
          <w:color w:val="54565D"/>
          <w:spacing w:val="26"/>
          <w:sz w:val="24"/>
          <w:szCs w:val="24"/>
          <w:lang w:val="hr-HR"/>
        </w:rPr>
        <w:t xml:space="preserve"> </w:t>
      </w:r>
      <w:r w:rsidR="00107E2B" w:rsidRPr="00A12A4D">
        <w:rPr>
          <w:rFonts w:asciiTheme="minorHAnsi" w:hAnsiTheme="minorHAnsi" w:cstheme="minorHAnsi"/>
          <w:color w:val="1C1A21"/>
          <w:sz w:val="24"/>
          <w:szCs w:val="24"/>
          <w:lang w:val="hr-HR"/>
        </w:rPr>
        <w:t>u</w:t>
      </w:r>
      <w:r w:rsidR="00107E2B" w:rsidRPr="00A12A4D">
        <w:rPr>
          <w:rFonts w:asciiTheme="minorHAnsi" w:hAnsiTheme="minorHAnsi" w:cstheme="minorHAnsi"/>
          <w:color w:val="1C1A21"/>
          <w:spacing w:val="26"/>
          <w:sz w:val="24"/>
          <w:szCs w:val="24"/>
          <w:lang w:val="hr-HR"/>
        </w:rPr>
        <w:t xml:space="preserve"> </w:t>
      </w:r>
      <w:r w:rsidR="00107E2B" w:rsidRPr="00A12A4D">
        <w:rPr>
          <w:rFonts w:asciiTheme="minorHAnsi" w:hAnsiTheme="minorHAnsi" w:cstheme="minorHAnsi"/>
          <w:color w:val="2D2B33"/>
          <w:sz w:val="24"/>
          <w:szCs w:val="24"/>
          <w:lang w:val="hr-HR"/>
        </w:rPr>
        <w:t>razdoblju</w:t>
      </w:r>
      <w:r w:rsidR="00107E2B" w:rsidRPr="00A12A4D">
        <w:rPr>
          <w:rFonts w:asciiTheme="minorHAnsi" w:hAnsiTheme="minorHAnsi" w:cstheme="minorHAnsi"/>
          <w:color w:val="2D2B33"/>
          <w:spacing w:val="40"/>
          <w:sz w:val="24"/>
          <w:szCs w:val="24"/>
          <w:lang w:val="hr-HR"/>
        </w:rPr>
        <w:t xml:space="preserve"> </w:t>
      </w:r>
      <w:r w:rsidR="00107E2B" w:rsidRPr="00A12A4D">
        <w:rPr>
          <w:rFonts w:asciiTheme="minorHAnsi" w:hAnsiTheme="minorHAnsi" w:cstheme="minorHAnsi"/>
          <w:color w:val="2D2B33"/>
          <w:sz w:val="24"/>
          <w:szCs w:val="24"/>
          <w:lang w:val="hr-HR"/>
        </w:rPr>
        <w:t>2014</w:t>
      </w:r>
      <w:r w:rsidR="00107E2B" w:rsidRPr="00A12A4D">
        <w:rPr>
          <w:rFonts w:asciiTheme="minorHAnsi" w:hAnsiTheme="minorHAnsi" w:cstheme="minorHAnsi"/>
          <w:color w:val="2D2B33"/>
          <w:spacing w:val="-28"/>
          <w:sz w:val="24"/>
          <w:szCs w:val="24"/>
          <w:lang w:val="hr-HR"/>
        </w:rPr>
        <w:t xml:space="preserve"> </w:t>
      </w:r>
      <w:r w:rsidR="00107E2B" w:rsidRPr="00A12A4D">
        <w:rPr>
          <w:rFonts w:asciiTheme="minorHAnsi" w:hAnsiTheme="minorHAnsi" w:cstheme="minorHAnsi"/>
          <w:color w:val="46464B"/>
          <w:sz w:val="24"/>
          <w:szCs w:val="24"/>
          <w:lang w:val="hr-HR"/>
        </w:rPr>
        <w:t>.</w:t>
      </w:r>
      <w:r w:rsidR="00107E2B" w:rsidRPr="00A12A4D">
        <w:rPr>
          <w:rFonts w:asciiTheme="minorHAnsi" w:hAnsiTheme="minorHAnsi" w:cstheme="minorHAnsi"/>
          <w:color w:val="1C1A21"/>
          <w:sz w:val="24"/>
          <w:szCs w:val="24"/>
          <w:lang w:val="hr-HR"/>
        </w:rPr>
        <w:t xml:space="preserve">- </w:t>
      </w:r>
      <w:r w:rsidR="00107E2B" w:rsidRPr="00A12A4D">
        <w:rPr>
          <w:rFonts w:asciiTheme="minorHAnsi" w:hAnsiTheme="minorHAnsi" w:cstheme="minorHAnsi"/>
          <w:color w:val="2D2B33"/>
          <w:sz w:val="24"/>
          <w:szCs w:val="24"/>
          <w:lang w:val="hr-HR"/>
        </w:rPr>
        <w:t>2020.</w:t>
      </w:r>
      <w:r w:rsidR="00107E2B" w:rsidRPr="00A12A4D">
        <w:rPr>
          <w:rFonts w:asciiTheme="minorHAnsi" w:hAnsiTheme="minorHAnsi" w:cstheme="minorHAnsi"/>
          <w:color w:val="54565D"/>
          <w:sz w:val="24"/>
          <w:szCs w:val="24"/>
          <w:lang w:val="hr-HR"/>
        </w:rPr>
        <w:t xml:space="preserve">, </w:t>
      </w:r>
      <w:r w:rsidR="00107E2B" w:rsidRPr="00A12A4D">
        <w:rPr>
          <w:rFonts w:asciiTheme="minorHAnsi" w:hAnsiTheme="minorHAnsi" w:cstheme="minorHAnsi"/>
          <w:color w:val="1C1A21"/>
          <w:sz w:val="24"/>
          <w:szCs w:val="24"/>
          <w:lang w:val="hr-HR"/>
        </w:rPr>
        <w:t>pokazuje</w:t>
      </w:r>
      <w:r w:rsidR="00107E2B" w:rsidRPr="00A12A4D">
        <w:rPr>
          <w:rFonts w:asciiTheme="minorHAnsi" w:hAnsiTheme="minorHAnsi" w:cstheme="minorHAnsi"/>
          <w:color w:val="1C1A21"/>
          <w:spacing w:val="1"/>
          <w:sz w:val="24"/>
          <w:szCs w:val="24"/>
          <w:lang w:val="hr-HR"/>
        </w:rPr>
        <w:t xml:space="preserve"> </w:t>
      </w:r>
      <w:r w:rsidR="00107E2B" w:rsidRPr="00A12A4D">
        <w:rPr>
          <w:rFonts w:asciiTheme="minorHAnsi" w:hAnsiTheme="minorHAnsi" w:cstheme="minorHAnsi"/>
          <w:color w:val="2D2B33"/>
          <w:sz w:val="24"/>
          <w:szCs w:val="24"/>
          <w:lang w:val="hr-HR"/>
        </w:rPr>
        <w:t xml:space="preserve">važnost </w:t>
      </w:r>
      <w:r w:rsidR="00107E2B" w:rsidRPr="00A12A4D">
        <w:rPr>
          <w:rFonts w:asciiTheme="minorHAnsi" w:hAnsiTheme="minorHAnsi" w:cstheme="minorHAnsi"/>
          <w:color w:val="1C1A21"/>
          <w:sz w:val="24"/>
          <w:szCs w:val="24"/>
          <w:lang w:val="hr-HR"/>
        </w:rPr>
        <w:t>i uspjeh integriranog</w:t>
      </w:r>
      <w:r w:rsidR="00107E2B" w:rsidRPr="00A12A4D">
        <w:rPr>
          <w:rFonts w:asciiTheme="minorHAnsi" w:hAnsiTheme="minorHAnsi" w:cstheme="minorHAnsi"/>
          <w:color w:val="1C1A21"/>
          <w:spacing w:val="1"/>
          <w:sz w:val="24"/>
          <w:szCs w:val="24"/>
          <w:lang w:val="hr-HR"/>
        </w:rPr>
        <w:t xml:space="preserve"> </w:t>
      </w:r>
      <w:r w:rsidR="00107E2B" w:rsidRPr="00A12A4D">
        <w:rPr>
          <w:rFonts w:asciiTheme="minorHAnsi" w:hAnsiTheme="minorHAnsi" w:cstheme="minorHAnsi"/>
          <w:color w:val="1C1A21"/>
          <w:sz w:val="24"/>
          <w:szCs w:val="24"/>
          <w:lang w:val="hr-HR"/>
        </w:rPr>
        <w:t xml:space="preserve">pristupa </w:t>
      </w:r>
      <w:r w:rsidR="00107E2B" w:rsidRPr="00A12A4D">
        <w:rPr>
          <w:rFonts w:asciiTheme="minorHAnsi" w:hAnsiTheme="minorHAnsi" w:cstheme="minorHAnsi"/>
          <w:color w:val="2D2B33"/>
          <w:sz w:val="24"/>
          <w:szCs w:val="24"/>
          <w:lang w:val="hr-HR"/>
        </w:rPr>
        <w:t xml:space="preserve">stoga se </w:t>
      </w:r>
      <w:r w:rsidR="00107E2B" w:rsidRPr="00A12A4D">
        <w:rPr>
          <w:rFonts w:asciiTheme="minorHAnsi" w:hAnsiTheme="minorHAnsi" w:cstheme="minorHAnsi"/>
          <w:color w:val="1C1A21"/>
          <w:sz w:val="24"/>
          <w:szCs w:val="24"/>
          <w:lang w:val="hr-HR"/>
        </w:rPr>
        <w:t xml:space="preserve">proširuje </w:t>
      </w:r>
      <w:r w:rsidR="00107E2B" w:rsidRPr="00A12A4D">
        <w:rPr>
          <w:rFonts w:asciiTheme="minorHAnsi" w:hAnsiTheme="minorHAnsi" w:cstheme="minorHAnsi"/>
          <w:color w:val="2D2B33"/>
          <w:sz w:val="24"/>
          <w:szCs w:val="24"/>
          <w:lang w:val="hr-HR"/>
        </w:rPr>
        <w:t xml:space="preserve">sa sadašnjih </w:t>
      </w:r>
      <w:r w:rsidR="003B7EDB" w:rsidRPr="00A12A4D">
        <w:rPr>
          <w:rFonts w:asciiTheme="minorHAnsi" w:hAnsiTheme="minorHAnsi" w:cstheme="minorHAnsi"/>
          <w:color w:val="1C1A21"/>
          <w:sz w:val="24"/>
          <w:szCs w:val="24"/>
          <w:lang w:val="hr-HR"/>
        </w:rPr>
        <w:t>osam</w:t>
      </w:r>
      <w:r w:rsidR="00107E2B" w:rsidRPr="00A12A4D">
        <w:rPr>
          <w:rFonts w:asciiTheme="minorHAnsi" w:hAnsiTheme="minorHAnsi" w:cstheme="minorHAnsi"/>
          <w:color w:val="1C1A21"/>
          <w:spacing w:val="58"/>
          <w:sz w:val="24"/>
          <w:szCs w:val="24"/>
          <w:lang w:val="hr-HR"/>
        </w:rPr>
        <w:t xml:space="preserve"> </w:t>
      </w:r>
      <w:r w:rsidR="00107E2B" w:rsidRPr="00A12A4D">
        <w:rPr>
          <w:rFonts w:asciiTheme="minorHAnsi" w:hAnsiTheme="minorHAnsi" w:cstheme="minorHAnsi"/>
          <w:color w:val="1C1A21"/>
          <w:sz w:val="24"/>
          <w:szCs w:val="24"/>
          <w:lang w:val="hr-HR"/>
        </w:rPr>
        <w:t>na</w:t>
      </w:r>
      <w:r w:rsidR="00107E2B" w:rsidRPr="00A12A4D">
        <w:rPr>
          <w:rFonts w:asciiTheme="minorHAnsi" w:hAnsiTheme="minorHAnsi" w:cstheme="minorHAnsi"/>
          <w:color w:val="1C1A21"/>
          <w:spacing w:val="1"/>
          <w:sz w:val="24"/>
          <w:szCs w:val="24"/>
          <w:lang w:val="hr-HR"/>
        </w:rPr>
        <w:t xml:space="preserve"> </w:t>
      </w:r>
      <w:r w:rsidR="00107E2B" w:rsidRPr="00A12A4D">
        <w:rPr>
          <w:rFonts w:asciiTheme="minorHAnsi" w:hAnsiTheme="minorHAnsi" w:cstheme="minorHAnsi"/>
          <w:color w:val="1C1A21"/>
          <w:sz w:val="24"/>
          <w:szCs w:val="24"/>
          <w:lang w:val="hr-HR"/>
        </w:rPr>
        <w:t>ukupno</w:t>
      </w:r>
      <w:r w:rsidR="00107E2B" w:rsidRPr="00A12A4D">
        <w:rPr>
          <w:rFonts w:asciiTheme="minorHAnsi" w:hAnsiTheme="minorHAnsi" w:cstheme="minorHAnsi"/>
          <w:color w:val="1C1A21"/>
          <w:spacing w:val="1"/>
          <w:sz w:val="24"/>
          <w:szCs w:val="24"/>
          <w:lang w:val="hr-HR"/>
        </w:rPr>
        <w:t xml:space="preserve"> </w:t>
      </w:r>
      <w:r w:rsidR="00107E2B" w:rsidRPr="00A12A4D">
        <w:rPr>
          <w:rFonts w:asciiTheme="minorHAnsi" w:hAnsiTheme="minorHAnsi" w:cstheme="minorHAnsi"/>
          <w:color w:val="2D2B33"/>
          <w:sz w:val="24"/>
          <w:szCs w:val="24"/>
          <w:lang w:val="hr-HR"/>
        </w:rPr>
        <w:t>22</w:t>
      </w:r>
      <w:r w:rsidR="00107E2B" w:rsidRPr="00A12A4D">
        <w:rPr>
          <w:rFonts w:asciiTheme="minorHAnsi" w:hAnsiTheme="minorHAnsi" w:cstheme="minorHAnsi"/>
          <w:color w:val="2D2B33"/>
          <w:spacing w:val="1"/>
          <w:sz w:val="24"/>
          <w:szCs w:val="24"/>
          <w:lang w:val="hr-HR"/>
        </w:rPr>
        <w:t xml:space="preserve"> </w:t>
      </w:r>
      <w:r w:rsidR="00107E2B" w:rsidRPr="00A12A4D">
        <w:rPr>
          <w:rFonts w:asciiTheme="minorHAnsi" w:hAnsiTheme="minorHAnsi" w:cstheme="minorHAnsi"/>
          <w:color w:val="2D2B33"/>
          <w:sz w:val="24"/>
          <w:szCs w:val="24"/>
          <w:lang w:val="hr-HR"/>
        </w:rPr>
        <w:t>grada</w:t>
      </w:r>
      <w:r w:rsidR="00565A2B" w:rsidRPr="00A12A4D">
        <w:rPr>
          <w:rFonts w:asciiTheme="minorHAnsi" w:hAnsiTheme="minorHAnsi" w:cstheme="minorHAnsi"/>
          <w:color w:val="2D2B33"/>
          <w:sz w:val="24"/>
          <w:szCs w:val="24"/>
          <w:lang w:val="hr-HR"/>
        </w:rPr>
        <w:t>,</w:t>
      </w:r>
      <w:r w:rsidR="00107E2B" w:rsidRPr="00A12A4D">
        <w:rPr>
          <w:rFonts w:asciiTheme="minorHAnsi" w:hAnsiTheme="minorHAnsi" w:cstheme="minorHAnsi"/>
          <w:color w:val="2D2B33"/>
          <w:spacing w:val="1"/>
          <w:sz w:val="24"/>
          <w:szCs w:val="24"/>
          <w:lang w:val="hr-HR"/>
        </w:rPr>
        <w:t xml:space="preserve"> </w:t>
      </w:r>
      <w:r w:rsidR="00721074" w:rsidRPr="00A12A4D">
        <w:rPr>
          <w:rFonts w:asciiTheme="minorHAnsi" w:hAnsiTheme="minorHAnsi" w:cstheme="minorHAnsi"/>
          <w:color w:val="1C1A21"/>
          <w:sz w:val="24"/>
          <w:szCs w:val="24"/>
          <w:lang w:val="hr-HR"/>
        </w:rPr>
        <w:t>č</w:t>
      </w:r>
      <w:r w:rsidR="00107E2B" w:rsidRPr="00A12A4D">
        <w:rPr>
          <w:rFonts w:asciiTheme="minorHAnsi" w:hAnsiTheme="minorHAnsi" w:cstheme="minorHAnsi"/>
          <w:color w:val="1C1A21"/>
          <w:sz w:val="24"/>
          <w:szCs w:val="24"/>
          <w:lang w:val="hr-HR"/>
        </w:rPr>
        <w:t>ime</w:t>
      </w:r>
      <w:r w:rsidR="00107E2B" w:rsidRPr="00A12A4D">
        <w:rPr>
          <w:rFonts w:asciiTheme="minorHAnsi" w:hAnsiTheme="minorHAnsi" w:cstheme="minorHAnsi"/>
          <w:color w:val="1C1A21"/>
          <w:spacing w:val="1"/>
          <w:sz w:val="24"/>
          <w:szCs w:val="24"/>
          <w:lang w:val="hr-HR"/>
        </w:rPr>
        <w:t xml:space="preserve"> ć</w:t>
      </w:r>
      <w:r w:rsidR="00107E2B" w:rsidRPr="00A12A4D">
        <w:rPr>
          <w:rFonts w:asciiTheme="minorHAnsi" w:hAnsiTheme="minorHAnsi" w:cstheme="minorHAnsi"/>
          <w:color w:val="2D2B33"/>
          <w:sz w:val="24"/>
          <w:szCs w:val="24"/>
          <w:lang w:val="hr-HR"/>
        </w:rPr>
        <w:t>e</w:t>
      </w:r>
      <w:r w:rsidR="00107E2B" w:rsidRPr="00A12A4D">
        <w:rPr>
          <w:rFonts w:asciiTheme="minorHAnsi" w:hAnsiTheme="minorHAnsi" w:cstheme="minorHAnsi"/>
          <w:color w:val="2D2B33"/>
          <w:spacing w:val="1"/>
          <w:sz w:val="24"/>
          <w:szCs w:val="24"/>
          <w:lang w:val="hr-HR"/>
        </w:rPr>
        <w:t xml:space="preserve"> </w:t>
      </w:r>
      <w:r w:rsidR="00107E2B" w:rsidRPr="00A12A4D">
        <w:rPr>
          <w:rFonts w:asciiTheme="minorHAnsi" w:hAnsiTheme="minorHAnsi" w:cstheme="minorHAnsi"/>
          <w:color w:val="2D2B33"/>
          <w:sz w:val="24"/>
          <w:szCs w:val="24"/>
          <w:lang w:val="hr-HR"/>
        </w:rPr>
        <w:t>se</w:t>
      </w:r>
      <w:r w:rsidR="00107E2B" w:rsidRPr="00A12A4D">
        <w:rPr>
          <w:rFonts w:asciiTheme="minorHAnsi" w:hAnsiTheme="minorHAnsi" w:cstheme="minorHAnsi"/>
          <w:color w:val="2D2B33"/>
          <w:spacing w:val="57"/>
          <w:sz w:val="24"/>
          <w:szCs w:val="24"/>
          <w:lang w:val="hr-HR"/>
        </w:rPr>
        <w:t xml:space="preserve"> </w:t>
      </w:r>
      <w:r w:rsidR="00107E2B" w:rsidRPr="00A12A4D">
        <w:rPr>
          <w:rFonts w:asciiTheme="minorHAnsi" w:hAnsiTheme="minorHAnsi" w:cstheme="minorHAnsi"/>
          <w:color w:val="1C1A21"/>
          <w:sz w:val="24"/>
          <w:szCs w:val="24"/>
          <w:lang w:val="hr-HR"/>
        </w:rPr>
        <w:t>osigurati</w:t>
      </w:r>
      <w:r w:rsidR="00107E2B" w:rsidRPr="00A12A4D">
        <w:rPr>
          <w:rFonts w:asciiTheme="minorHAnsi" w:hAnsiTheme="minorHAnsi" w:cstheme="minorHAnsi"/>
          <w:color w:val="1C1A21"/>
          <w:spacing w:val="58"/>
          <w:sz w:val="24"/>
          <w:szCs w:val="24"/>
          <w:lang w:val="hr-HR"/>
        </w:rPr>
        <w:t xml:space="preserve"> </w:t>
      </w:r>
      <w:r w:rsidR="00107E2B" w:rsidRPr="00A12A4D">
        <w:rPr>
          <w:rFonts w:asciiTheme="minorHAnsi" w:hAnsiTheme="minorHAnsi" w:cstheme="minorHAnsi"/>
          <w:color w:val="1C1A21"/>
          <w:sz w:val="24"/>
          <w:szCs w:val="24"/>
          <w:lang w:val="hr-HR"/>
        </w:rPr>
        <w:t>ključna</w:t>
      </w:r>
      <w:r w:rsidR="00107E2B" w:rsidRPr="00A12A4D">
        <w:rPr>
          <w:rFonts w:asciiTheme="minorHAnsi" w:hAnsiTheme="minorHAnsi" w:cstheme="minorHAnsi"/>
          <w:color w:val="1C1A21"/>
          <w:spacing w:val="58"/>
          <w:sz w:val="24"/>
          <w:szCs w:val="24"/>
          <w:lang w:val="hr-HR"/>
        </w:rPr>
        <w:t xml:space="preserve"> </w:t>
      </w:r>
      <w:r w:rsidR="00107E2B" w:rsidRPr="00A12A4D">
        <w:rPr>
          <w:rFonts w:asciiTheme="minorHAnsi" w:hAnsiTheme="minorHAnsi" w:cstheme="minorHAnsi"/>
          <w:color w:val="1C1A21"/>
          <w:sz w:val="24"/>
          <w:szCs w:val="24"/>
          <w:lang w:val="hr-HR"/>
        </w:rPr>
        <w:t>uloga</w:t>
      </w:r>
      <w:r w:rsidR="00107E2B" w:rsidRPr="00A12A4D">
        <w:rPr>
          <w:rFonts w:asciiTheme="minorHAnsi" w:hAnsiTheme="minorHAnsi" w:cstheme="minorHAnsi"/>
          <w:color w:val="1C1A21"/>
          <w:spacing w:val="57"/>
          <w:sz w:val="24"/>
          <w:szCs w:val="24"/>
          <w:lang w:val="hr-HR"/>
        </w:rPr>
        <w:t xml:space="preserve"> </w:t>
      </w:r>
      <w:r w:rsidR="00107E2B" w:rsidRPr="00A12A4D">
        <w:rPr>
          <w:rFonts w:asciiTheme="minorHAnsi" w:hAnsiTheme="minorHAnsi" w:cstheme="minorHAnsi"/>
          <w:color w:val="2D2B33"/>
          <w:sz w:val="24"/>
          <w:szCs w:val="24"/>
          <w:lang w:val="hr-HR"/>
        </w:rPr>
        <w:t>velikih</w:t>
      </w:r>
      <w:r w:rsidR="00107E2B" w:rsidRPr="00A12A4D">
        <w:rPr>
          <w:rFonts w:asciiTheme="minorHAnsi" w:hAnsiTheme="minorHAnsi" w:cstheme="minorHAnsi"/>
          <w:color w:val="2D2B33"/>
          <w:spacing w:val="58"/>
          <w:sz w:val="24"/>
          <w:szCs w:val="24"/>
          <w:lang w:val="hr-HR"/>
        </w:rPr>
        <w:t xml:space="preserve"> </w:t>
      </w:r>
      <w:r w:rsidR="00107E2B" w:rsidRPr="00A12A4D">
        <w:rPr>
          <w:rFonts w:asciiTheme="minorHAnsi" w:hAnsiTheme="minorHAnsi" w:cstheme="minorHAnsi"/>
          <w:color w:val="1C1A21"/>
          <w:sz w:val="24"/>
          <w:szCs w:val="24"/>
          <w:lang w:val="hr-HR"/>
        </w:rPr>
        <w:t>i</w:t>
      </w:r>
      <w:r w:rsidR="00107E2B" w:rsidRPr="00A12A4D">
        <w:rPr>
          <w:rFonts w:asciiTheme="minorHAnsi" w:hAnsiTheme="minorHAnsi" w:cstheme="minorHAnsi"/>
          <w:color w:val="1C1A21"/>
          <w:spacing w:val="57"/>
          <w:sz w:val="24"/>
          <w:szCs w:val="24"/>
          <w:lang w:val="hr-HR"/>
        </w:rPr>
        <w:t xml:space="preserve"> </w:t>
      </w:r>
      <w:r w:rsidR="00107E2B" w:rsidRPr="00A12A4D">
        <w:rPr>
          <w:rFonts w:asciiTheme="minorHAnsi" w:hAnsiTheme="minorHAnsi" w:cstheme="minorHAnsi"/>
          <w:color w:val="2D2B33"/>
          <w:sz w:val="24"/>
          <w:szCs w:val="24"/>
          <w:lang w:val="hr-HR"/>
        </w:rPr>
        <w:t>srednjih</w:t>
      </w:r>
      <w:r w:rsidR="00107E2B" w:rsidRPr="00A12A4D">
        <w:rPr>
          <w:rFonts w:asciiTheme="minorHAnsi" w:hAnsiTheme="minorHAnsi" w:cstheme="minorHAnsi"/>
          <w:color w:val="2D2B33"/>
          <w:spacing w:val="58"/>
          <w:sz w:val="24"/>
          <w:szCs w:val="24"/>
          <w:lang w:val="hr-HR"/>
        </w:rPr>
        <w:t xml:space="preserve"> </w:t>
      </w:r>
      <w:r w:rsidR="00107E2B" w:rsidRPr="00A12A4D">
        <w:rPr>
          <w:rFonts w:asciiTheme="minorHAnsi" w:hAnsiTheme="minorHAnsi" w:cstheme="minorHAnsi"/>
          <w:color w:val="2D2B33"/>
          <w:sz w:val="24"/>
          <w:szCs w:val="24"/>
          <w:lang w:val="hr-HR"/>
        </w:rPr>
        <w:t xml:space="preserve">gradova </w:t>
      </w:r>
      <w:r w:rsidR="00107E2B" w:rsidRPr="00A12A4D">
        <w:rPr>
          <w:rFonts w:asciiTheme="minorHAnsi" w:hAnsiTheme="minorHAnsi" w:cstheme="minorHAnsi"/>
          <w:color w:val="54565D"/>
          <w:sz w:val="24"/>
          <w:szCs w:val="24"/>
          <w:lang w:val="hr-HR"/>
        </w:rPr>
        <w:t>/</w:t>
      </w:r>
      <w:r w:rsidR="00107E2B" w:rsidRPr="00A12A4D">
        <w:rPr>
          <w:rFonts w:asciiTheme="minorHAnsi" w:hAnsiTheme="minorHAnsi" w:cstheme="minorHAnsi"/>
          <w:color w:val="2D2B33"/>
          <w:sz w:val="24"/>
          <w:szCs w:val="24"/>
          <w:lang w:val="hr-HR"/>
        </w:rPr>
        <w:t>sjedišta</w:t>
      </w:r>
      <w:r w:rsidR="00107E2B" w:rsidRPr="00A12A4D">
        <w:rPr>
          <w:rFonts w:asciiTheme="minorHAnsi" w:hAnsiTheme="minorHAnsi" w:cstheme="minorHAnsi"/>
          <w:color w:val="2D2B33"/>
          <w:spacing w:val="1"/>
          <w:sz w:val="24"/>
          <w:szCs w:val="24"/>
          <w:lang w:val="hr-HR"/>
        </w:rPr>
        <w:t xml:space="preserve"> ž</w:t>
      </w:r>
      <w:r w:rsidR="00107E2B" w:rsidRPr="00A12A4D">
        <w:rPr>
          <w:rFonts w:asciiTheme="minorHAnsi" w:hAnsiTheme="minorHAnsi" w:cstheme="minorHAnsi"/>
          <w:color w:val="1C1A21"/>
          <w:sz w:val="24"/>
          <w:szCs w:val="24"/>
          <w:lang w:val="hr-HR"/>
        </w:rPr>
        <w:t>upanija</w:t>
      </w:r>
      <w:r w:rsidR="00107E2B" w:rsidRPr="00A12A4D">
        <w:rPr>
          <w:rFonts w:asciiTheme="minorHAnsi" w:hAnsiTheme="minorHAnsi" w:cstheme="minorHAnsi"/>
          <w:color w:val="1C1A21"/>
          <w:spacing w:val="22"/>
          <w:sz w:val="24"/>
          <w:szCs w:val="24"/>
          <w:lang w:val="hr-HR"/>
        </w:rPr>
        <w:t xml:space="preserve"> </w:t>
      </w:r>
      <w:r w:rsidR="00107E2B" w:rsidRPr="00A12A4D">
        <w:rPr>
          <w:rFonts w:asciiTheme="minorHAnsi" w:hAnsiTheme="minorHAnsi" w:cstheme="minorHAnsi"/>
          <w:color w:val="1C1A21"/>
          <w:sz w:val="24"/>
          <w:szCs w:val="24"/>
          <w:lang w:val="hr-HR"/>
        </w:rPr>
        <w:t>kao</w:t>
      </w:r>
      <w:r w:rsidR="00107E2B" w:rsidRPr="00A12A4D">
        <w:rPr>
          <w:rFonts w:asciiTheme="minorHAnsi" w:hAnsiTheme="minorHAnsi" w:cstheme="minorHAnsi"/>
          <w:color w:val="1C1A21"/>
          <w:spacing w:val="16"/>
          <w:sz w:val="24"/>
          <w:szCs w:val="24"/>
          <w:lang w:val="hr-HR"/>
        </w:rPr>
        <w:t xml:space="preserve"> </w:t>
      </w:r>
      <w:r w:rsidR="00107E2B" w:rsidRPr="00A12A4D">
        <w:rPr>
          <w:rFonts w:asciiTheme="minorHAnsi" w:hAnsiTheme="minorHAnsi" w:cstheme="minorHAnsi"/>
          <w:color w:val="1C1A21"/>
          <w:sz w:val="24"/>
          <w:szCs w:val="24"/>
          <w:lang w:val="hr-HR"/>
        </w:rPr>
        <w:t>pokretača</w:t>
      </w:r>
      <w:r w:rsidR="00107E2B" w:rsidRPr="00A12A4D">
        <w:rPr>
          <w:rFonts w:asciiTheme="minorHAnsi" w:hAnsiTheme="minorHAnsi" w:cstheme="minorHAnsi"/>
          <w:color w:val="1C1A21"/>
          <w:spacing w:val="20"/>
          <w:sz w:val="24"/>
          <w:szCs w:val="24"/>
          <w:lang w:val="hr-HR"/>
        </w:rPr>
        <w:t xml:space="preserve"> </w:t>
      </w:r>
      <w:r w:rsidR="00107E2B" w:rsidRPr="00A12A4D">
        <w:rPr>
          <w:rFonts w:asciiTheme="minorHAnsi" w:hAnsiTheme="minorHAnsi" w:cstheme="minorHAnsi"/>
          <w:color w:val="1C1A21"/>
          <w:sz w:val="24"/>
          <w:szCs w:val="24"/>
          <w:lang w:val="hr-HR"/>
        </w:rPr>
        <w:t>razvoja</w:t>
      </w:r>
      <w:r w:rsidR="00107E2B" w:rsidRPr="00A12A4D">
        <w:rPr>
          <w:rFonts w:asciiTheme="minorHAnsi" w:hAnsiTheme="minorHAnsi" w:cstheme="minorHAnsi"/>
          <w:color w:val="1C1A21"/>
          <w:spacing w:val="9"/>
          <w:sz w:val="24"/>
          <w:szCs w:val="24"/>
          <w:lang w:val="hr-HR"/>
        </w:rPr>
        <w:t xml:space="preserve"> </w:t>
      </w:r>
      <w:r w:rsidR="00107E2B" w:rsidRPr="00A12A4D">
        <w:rPr>
          <w:rFonts w:asciiTheme="minorHAnsi" w:hAnsiTheme="minorHAnsi" w:cstheme="minorHAnsi"/>
          <w:color w:val="1C1A21"/>
          <w:sz w:val="24"/>
          <w:szCs w:val="24"/>
          <w:lang w:val="hr-HR"/>
        </w:rPr>
        <w:t>cjelokupnog</w:t>
      </w:r>
      <w:r w:rsidR="00107E2B" w:rsidRPr="00A12A4D">
        <w:rPr>
          <w:rFonts w:asciiTheme="minorHAnsi" w:hAnsiTheme="minorHAnsi" w:cstheme="minorHAnsi"/>
          <w:color w:val="1C1A21"/>
          <w:spacing w:val="29"/>
          <w:sz w:val="24"/>
          <w:szCs w:val="24"/>
          <w:lang w:val="hr-HR"/>
        </w:rPr>
        <w:t xml:space="preserve"> </w:t>
      </w:r>
      <w:r w:rsidR="00107E2B" w:rsidRPr="00A12A4D">
        <w:rPr>
          <w:rFonts w:asciiTheme="minorHAnsi" w:hAnsiTheme="minorHAnsi" w:cstheme="minorHAnsi"/>
          <w:color w:val="1C1A21"/>
          <w:sz w:val="24"/>
          <w:szCs w:val="24"/>
          <w:lang w:val="hr-HR"/>
        </w:rPr>
        <w:t>područja</w:t>
      </w:r>
      <w:r w:rsidR="00107E2B" w:rsidRPr="00A12A4D">
        <w:rPr>
          <w:rFonts w:asciiTheme="minorHAnsi" w:hAnsiTheme="minorHAnsi" w:cstheme="minorHAnsi"/>
          <w:color w:val="1C1A21"/>
          <w:spacing w:val="16"/>
          <w:sz w:val="24"/>
          <w:szCs w:val="24"/>
          <w:lang w:val="hr-HR"/>
        </w:rPr>
        <w:t xml:space="preserve"> ž</w:t>
      </w:r>
      <w:r w:rsidR="00107E2B" w:rsidRPr="00A12A4D">
        <w:rPr>
          <w:rFonts w:asciiTheme="minorHAnsi" w:hAnsiTheme="minorHAnsi" w:cstheme="minorHAnsi"/>
          <w:color w:val="2D2B33"/>
          <w:sz w:val="24"/>
          <w:szCs w:val="24"/>
          <w:lang w:val="hr-HR"/>
        </w:rPr>
        <w:t>upanija.</w:t>
      </w:r>
      <w:r w:rsidR="00107E2B" w:rsidRPr="00A12A4D">
        <w:rPr>
          <w:rFonts w:asciiTheme="minorHAnsi" w:hAnsiTheme="minorHAnsi" w:cstheme="minorHAnsi"/>
          <w:color w:val="2D2B33"/>
          <w:spacing w:val="-29"/>
          <w:sz w:val="24"/>
          <w:szCs w:val="24"/>
          <w:lang w:val="hr-HR"/>
        </w:rPr>
        <w:t xml:space="preserve"> </w:t>
      </w:r>
    </w:p>
    <w:p w14:paraId="1893FDAC" w14:textId="00776BCE" w:rsidR="00D20270" w:rsidRPr="00A12A4D" w:rsidRDefault="00D20270" w:rsidP="00D24636">
      <w:pPr>
        <w:pStyle w:val="BodyText"/>
        <w:spacing w:before="0" w:line="276" w:lineRule="auto"/>
        <w:jc w:val="both"/>
        <w:rPr>
          <w:rFonts w:asciiTheme="minorHAnsi" w:hAnsiTheme="minorHAnsi" w:cstheme="minorHAnsi"/>
          <w:color w:val="2D2B33"/>
          <w:spacing w:val="-29"/>
          <w:sz w:val="24"/>
          <w:szCs w:val="24"/>
          <w:lang w:val="hr-HR"/>
        </w:rPr>
      </w:pPr>
    </w:p>
    <w:p w14:paraId="6FBA3959" w14:textId="4EC5EA10" w:rsidR="000069A0" w:rsidRPr="00A12A4D" w:rsidRDefault="00D20270" w:rsidP="00D24636">
      <w:pPr>
        <w:pStyle w:val="BodyText"/>
        <w:spacing w:before="0" w:line="276" w:lineRule="auto"/>
        <w:jc w:val="both"/>
        <w:rPr>
          <w:rFonts w:asciiTheme="minorHAnsi" w:hAnsiTheme="minorHAnsi" w:cstheme="minorHAnsi"/>
          <w:sz w:val="24"/>
          <w:szCs w:val="24"/>
          <w:lang w:val="hr-HR"/>
        </w:rPr>
      </w:pPr>
      <w:r w:rsidRPr="00A12A4D">
        <w:rPr>
          <w:rFonts w:asciiTheme="minorHAnsi" w:hAnsiTheme="minorHAnsi" w:cstheme="minorHAnsi"/>
          <w:sz w:val="24"/>
          <w:szCs w:val="24"/>
          <w:lang w:val="hr-HR"/>
        </w:rPr>
        <w:t>U okviru I</w:t>
      </w:r>
      <w:r w:rsidR="00565A2B" w:rsidRPr="00A12A4D">
        <w:rPr>
          <w:rFonts w:asciiTheme="minorHAnsi" w:hAnsiTheme="minorHAnsi" w:cstheme="minorHAnsi"/>
          <w:sz w:val="24"/>
          <w:szCs w:val="24"/>
          <w:lang w:val="hr-HR"/>
        </w:rPr>
        <w:t>TP-a</w:t>
      </w:r>
      <w:r w:rsidRPr="00A12A4D">
        <w:rPr>
          <w:rFonts w:asciiTheme="minorHAnsi" w:hAnsiTheme="minorHAnsi" w:cstheme="minorHAnsi"/>
          <w:sz w:val="24"/>
          <w:szCs w:val="24"/>
          <w:lang w:val="hr-HR"/>
        </w:rPr>
        <w:t xml:space="preserve">, planiraju se posebne operacije samo za potpomognuta područja te su u tu namjenu posebno izdvojena sredstva iz </w:t>
      </w:r>
      <w:r w:rsidR="00565A2B" w:rsidRPr="00A12A4D">
        <w:rPr>
          <w:rFonts w:asciiTheme="minorHAnsi" w:hAnsiTheme="minorHAnsi" w:cstheme="minorHAnsi"/>
          <w:sz w:val="24"/>
          <w:szCs w:val="24"/>
          <w:lang w:val="hr-HR"/>
        </w:rPr>
        <w:t>V</w:t>
      </w:r>
      <w:r w:rsidRPr="00A12A4D">
        <w:rPr>
          <w:rFonts w:asciiTheme="minorHAnsi" w:hAnsiTheme="minorHAnsi" w:cstheme="minorHAnsi"/>
          <w:sz w:val="24"/>
          <w:szCs w:val="24"/>
          <w:lang w:val="hr-HR"/>
        </w:rPr>
        <w:t>išegodišnjeg financijskog okvira Europske unije 2021.-2027. u odnosu na ostatak Republike Hrvatske, putem Mehanizma za pravednu tranziciju uspostavljenom u okviru kohezijske politike u kojem je kvalificirana Sisačko-moslavačka županija</w:t>
      </w:r>
      <w:r w:rsidR="00DA01E8" w:rsidRPr="00A12A4D">
        <w:rPr>
          <w:rFonts w:asciiTheme="minorHAnsi" w:hAnsiTheme="minorHAnsi" w:cstheme="minorHAnsi"/>
          <w:sz w:val="24"/>
          <w:szCs w:val="24"/>
          <w:lang w:val="hr-HR"/>
        </w:rPr>
        <w:t>,</w:t>
      </w:r>
      <w:r w:rsidRPr="00A12A4D">
        <w:rPr>
          <w:rFonts w:asciiTheme="minorHAnsi" w:hAnsiTheme="minorHAnsi" w:cstheme="minorHAnsi"/>
          <w:sz w:val="24"/>
          <w:szCs w:val="24"/>
          <w:lang w:val="hr-HR"/>
        </w:rPr>
        <w:t xml:space="preserve"> na raspolaganju </w:t>
      </w:r>
      <w:r w:rsidR="00544A5F" w:rsidRPr="00A12A4D">
        <w:rPr>
          <w:rFonts w:asciiTheme="minorHAnsi" w:hAnsiTheme="minorHAnsi" w:cstheme="minorHAnsi"/>
          <w:sz w:val="24"/>
          <w:szCs w:val="24"/>
          <w:lang w:val="hr-HR"/>
        </w:rPr>
        <w:t xml:space="preserve">je </w:t>
      </w:r>
      <w:r w:rsidRPr="00A12A4D">
        <w:rPr>
          <w:rFonts w:asciiTheme="minorHAnsi" w:hAnsiTheme="minorHAnsi" w:cstheme="minorHAnsi"/>
          <w:sz w:val="24"/>
          <w:szCs w:val="24"/>
          <w:lang w:val="hr-HR"/>
        </w:rPr>
        <w:t>100 milijuna eura iz Fonda za pravednu tranziciju.</w:t>
      </w:r>
    </w:p>
    <w:p w14:paraId="425B78B5" w14:textId="77777777" w:rsidR="000B4746" w:rsidRPr="00A12A4D" w:rsidRDefault="000B4746" w:rsidP="00D24636">
      <w:pPr>
        <w:pStyle w:val="BodyText"/>
        <w:spacing w:before="0" w:line="276" w:lineRule="auto"/>
        <w:jc w:val="both"/>
        <w:rPr>
          <w:rFonts w:asciiTheme="minorHAnsi" w:hAnsiTheme="minorHAnsi" w:cstheme="minorHAnsi"/>
          <w:lang w:val="hr-HR" w:eastAsia="hr-HR"/>
        </w:rPr>
      </w:pPr>
    </w:p>
    <w:p w14:paraId="1CD352AC" w14:textId="1A104F27" w:rsidR="009F799B" w:rsidRDefault="009F799B" w:rsidP="00D24636">
      <w:pPr>
        <w:spacing w:before="0" w:after="0"/>
        <w:jc w:val="both"/>
        <w:rPr>
          <w:rFonts w:cstheme="minorHAnsi"/>
          <w:sz w:val="24"/>
          <w:szCs w:val="24"/>
          <w:lang w:eastAsia="hr-HR"/>
        </w:rPr>
      </w:pPr>
      <w:r w:rsidRPr="00A12A4D">
        <w:rPr>
          <w:rFonts w:cstheme="minorHAnsi"/>
          <w:sz w:val="24"/>
          <w:szCs w:val="24"/>
          <w:lang w:eastAsia="hr-HR"/>
        </w:rPr>
        <w:t>Stoga, u pogledu ekonomsko-geografske pokrivenosti, ITP će se usredotočiti na sljedeća područja:</w:t>
      </w:r>
    </w:p>
    <w:p w14:paraId="7EB953B2" w14:textId="77777777" w:rsidR="004545A2" w:rsidRPr="00A12A4D" w:rsidRDefault="004545A2" w:rsidP="00D24636">
      <w:pPr>
        <w:spacing w:before="0" w:after="0"/>
        <w:jc w:val="both"/>
        <w:rPr>
          <w:rFonts w:cstheme="minorHAnsi"/>
          <w:sz w:val="24"/>
          <w:szCs w:val="24"/>
          <w:lang w:eastAsia="hr-HR"/>
        </w:rPr>
      </w:pPr>
    </w:p>
    <w:p w14:paraId="7217477B" w14:textId="7A9F37C6"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razvoj potpomognutih i brdsko</w:t>
      </w:r>
      <w:r w:rsidR="00DA01E8" w:rsidRPr="00A12A4D">
        <w:rPr>
          <w:rFonts w:cstheme="minorHAnsi"/>
          <w:sz w:val="24"/>
          <w:szCs w:val="24"/>
          <w:lang w:eastAsia="hr-HR"/>
        </w:rPr>
        <w:t>-</w:t>
      </w:r>
      <w:r w:rsidRPr="00A12A4D">
        <w:rPr>
          <w:rFonts w:cstheme="minorHAnsi"/>
          <w:sz w:val="24"/>
          <w:szCs w:val="24"/>
          <w:lang w:eastAsia="hr-HR"/>
        </w:rPr>
        <w:t>planinskih područja</w:t>
      </w:r>
    </w:p>
    <w:p w14:paraId="021E1FF7"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razvoj pametnih i održivih otoka</w:t>
      </w:r>
    </w:p>
    <w:p w14:paraId="58BCF7F5" w14:textId="49EC81D5"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pametn</w:t>
      </w:r>
      <w:r w:rsidR="00FA50B4" w:rsidRPr="00A12A4D">
        <w:rPr>
          <w:rFonts w:cstheme="minorHAnsi"/>
          <w:sz w:val="24"/>
          <w:szCs w:val="24"/>
          <w:lang w:eastAsia="hr-HR"/>
        </w:rPr>
        <w:t>u</w:t>
      </w:r>
      <w:r w:rsidRPr="00A12A4D">
        <w:rPr>
          <w:rFonts w:cstheme="minorHAnsi"/>
          <w:sz w:val="24"/>
          <w:szCs w:val="24"/>
          <w:lang w:eastAsia="hr-HR"/>
        </w:rPr>
        <w:t xml:space="preserve"> specijalizacij</w:t>
      </w:r>
      <w:r w:rsidR="00FA50B4" w:rsidRPr="00A12A4D">
        <w:rPr>
          <w:rFonts w:cstheme="minorHAnsi"/>
          <w:sz w:val="24"/>
          <w:szCs w:val="24"/>
          <w:lang w:eastAsia="hr-HR"/>
        </w:rPr>
        <w:t>u</w:t>
      </w:r>
      <w:r w:rsidRPr="00A12A4D">
        <w:rPr>
          <w:rFonts w:cstheme="minorHAnsi"/>
          <w:sz w:val="24"/>
          <w:szCs w:val="24"/>
          <w:lang w:eastAsia="hr-HR"/>
        </w:rPr>
        <w:t xml:space="preserve"> i jačanje pozicije regionalnog gospodarstva u globalnim lancima vrijednosti odnosno industrijsk</w:t>
      </w:r>
      <w:r w:rsidR="00FA50B4" w:rsidRPr="00A12A4D">
        <w:rPr>
          <w:rFonts w:cstheme="minorHAnsi"/>
          <w:sz w:val="24"/>
          <w:szCs w:val="24"/>
          <w:lang w:eastAsia="hr-HR"/>
        </w:rPr>
        <w:t>u</w:t>
      </w:r>
      <w:r w:rsidRPr="00A12A4D">
        <w:rPr>
          <w:rFonts w:cstheme="minorHAnsi"/>
          <w:sz w:val="24"/>
          <w:szCs w:val="24"/>
          <w:lang w:eastAsia="hr-HR"/>
        </w:rPr>
        <w:t xml:space="preserve"> tranzicij</w:t>
      </w:r>
      <w:r w:rsidR="00FA50B4" w:rsidRPr="00A12A4D">
        <w:rPr>
          <w:rFonts w:cstheme="minorHAnsi"/>
          <w:sz w:val="24"/>
          <w:szCs w:val="24"/>
          <w:lang w:eastAsia="hr-HR"/>
        </w:rPr>
        <w:t>u</w:t>
      </w:r>
    </w:p>
    <w:p w14:paraId="648158CE" w14:textId="549AB819"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razvoj pametnih i održivih gradova</w:t>
      </w:r>
      <w:r w:rsidR="00FA50B4" w:rsidRPr="00A12A4D">
        <w:rPr>
          <w:rFonts w:cstheme="minorHAnsi"/>
          <w:sz w:val="24"/>
          <w:szCs w:val="24"/>
          <w:lang w:eastAsia="hr-HR"/>
        </w:rPr>
        <w:t>.</w:t>
      </w:r>
    </w:p>
    <w:p w14:paraId="438536FA" w14:textId="77777777" w:rsidR="001047A6" w:rsidRPr="00A12A4D" w:rsidRDefault="001047A6" w:rsidP="00D24636">
      <w:pPr>
        <w:spacing w:before="0" w:after="0"/>
        <w:contextualSpacing/>
        <w:jc w:val="both"/>
        <w:rPr>
          <w:rFonts w:cstheme="minorHAnsi"/>
          <w:sz w:val="24"/>
          <w:szCs w:val="24"/>
          <w:lang w:eastAsia="hr-HR"/>
        </w:rPr>
      </w:pPr>
    </w:p>
    <w:p w14:paraId="5138CFC5" w14:textId="40363515"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Vrijednost EU dijela financiranja iz Europskog fonda za regionalni razvoj i Fonda pravedne tranzicije za I</w:t>
      </w:r>
      <w:r w:rsidR="00DA01E8" w:rsidRPr="00A12A4D">
        <w:rPr>
          <w:rFonts w:cstheme="minorHAnsi"/>
          <w:sz w:val="24"/>
          <w:szCs w:val="24"/>
          <w:lang w:eastAsia="hr-HR"/>
        </w:rPr>
        <w:t>TP</w:t>
      </w:r>
      <w:r w:rsidRPr="00A12A4D">
        <w:rPr>
          <w:rFonts w:cstheme="minorHAnsi"/>
          <w:sz w:val="24"/>
          <w:szCs w:val="24"/>
          <w:lang w:eastAsia="hr-HR"/>
        </w:rPr>
        <w:t xml:space="preserve"> je oko 14 milijardi kuna.</w:t>
      </w:r>
    </w:p>
    <w:p w14:paraId="2B3BB6CE" w14:textId="77777777" w:rsidR="001047A6" w:rsidRPr="00A12A4D" w:rsidRDefault="001047A6" w:rsidP="00D24636">
      <w:pPr>
        <w:spacing w:before="0" w:after="0"/>
        <w:jc w:val="both"/>
        <w:rPr>
          <w:rFonts w:cstheme="minorHAnsi"/>
          <w:sz w:val="24"/>
          <w:szCs w:val="24"/>
          <w:lang w:eastAsia="hr-HR"/>
        </w:rPr>
      </w:pPr>
    </w:p>
    <w:p w14:paraId="15A8BC83" w14:textId="51E9AA7A" w:rsidR="00D0130A" w:rsidRPr="00A12A4D" w:rsidRDefault="00D0130A" w:rsidP="00D24636">
      <w:pPr>
        <w:spacing w:before="0" w:after="0"/>
        <w:jc w:val="both"/>
        <w:rPr>
          <w:rFonts w:cstheme="minorHAnsi"/>
          <w:sz w:val="24"/>
          <w:szCs w:val="24"/>
          <w:lang w:eastAsia="hr-HR"/>
        </w:rPr>
      </w:pPr>
      <w:r w:rsidRPr="00A12A4D">
        <w:rPr>
          <w:rFonts w:cstheme="minorHAnsi"/>
          <w:noProof/>
          <w:sz w:val="24"/>
          <w:szCs w:val="24"/>
          <w:lang w:eastAsia="hr-HR"/>
        </w:rPr>
        <w:drawing>
          <wp:anchor distT="0" distB="0" distL="114300" distR="114300" simplePos="0" relativeHeight="251685888" behindDoc="0" locked="0" layoutInCell="1" allowOverlap="1" wp14:anchorId="0C3DDC5F" wp14:editId="5BA63F8A">
            <wp:simplePos x="0" y="0"/>
            <wp:positionH relativeFrom="column">
              <wp:posOffset>-3175</wp:posOffset>
            </wp:positionH>
            <wp:positionV relativeFrom="paragraph">
              <wp:posOffset>0</wp:posOffset>
            </wp:positionV>
            <wp:extent cx="5748655" cy="2819400"/>
            <wp:effectExtent l="0" t="0" r="0" b="19050"/>
            <wp:wrapTopAndBottom/>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14:paraId="2103AE91" w14:textId="4A329B8F" w:rsidR="00156961" w:rsidRPr="00A12A4D" w:rsidRDefault="00156961" w:rsidP="00D24636">
      <w:pPr>
        <w:spacing w:before="0" w:after="0"/>
        <w:jc w:val="both"/>
        <w:rPr>
          <w:rFonts w:cstheme="minorHAnsi"/>
          <w:sz w:val="24"/>
          <w:szCs w:val="24"/>
          <w:lang w:eastAsia="hr-HR"/>
        </w:rPr>
      </w:pPr>
    </w:p>
    <w:p w14:paraId="0B8798DA" w14:textId="77777777" w:rsidR="009F799B" w:rsidRPr="004545A2" w:rsidRDefault="009F799B" w:rsidP="00D24636">
      <w:pPr>
        <w:spacing w:before="0" w:after="0"/>
        <w:jc w:val="both"/>
        <w:rPr>
          <w:rFonts w:cstheme="minorHAnsi"/>
          <w:b/>
          <w:bCs/>
          <w:sz w:val="24"/>
          <w:szCs w:val="24"/>
          <w:lang w:eastAsia="hr-HR"/>
        </w:rPr>
      </w:pPr>
      <w:r w:rsidRPr="004545A2">
        <w:rPr>
          <w:rFonts w:cstheme="minorHAnsi"/>
          <w:b/>
          <w:bCs/>
          <w:sz w:val="24"/>
          <w:szCs w:val="24"/>
          <w:lang w:eastAsia="hr-HR"/>
        </w:rPr>
        <w:t>Prioriteti ulaganja u okviru ITP-a su:</w:t>
      </w:r>
    </w:p>
    <w:p w14:paraId="6BFFA654"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Održivo regionalno gospodarstvo</w:t>
      </w:r>
    </w:p>
    <w:p w14:paraId="499CDB20"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Poticanje zelene tranzicije potpomognutih i brdsko-planinskih područja</w:t>
      </w:r>
    </w:p>
    <w:p w14:paraId="218F4925"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Unaprjeđenje biciklističke infrastrukture u potpomognutim područjima</w:t>
      </w:r>
    </w:p>
    <w:p w14:paraId="10F5E736"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Povećanje pristupačnosti socijalne, zdravstvene i obrazovne infrastrukture uz turističku revitalizaciju potpomognutih i brdsko-planinskih područja</w:t>
      </w:r>
    </w:p>
    <w:p w14:paraId="44B3C321"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Razvoj urbanih područja kao pokretača regionalnog rasta i razvoja njihovih funkcionalnih područja te razvoj održivih i zelenih otoka</w:t>
      </w:r>
    </w:p>
    <w:p w14:paraId="3F51B1E3" w14:textId="3205DB8C"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Pravedna tranzicija</w:t>
      </w:r>
      <w:r w:rsidR="00FA50B4" w:rsidRPr="00A12A4D">
        <w:rPr>
          <w:rFonts w:cstheme="minorHAnsi"/>
          <w:sz w:val="24"/>
          <w:szCs w:val="24"/>
          <w:lang w:eastAsia="hr-HR"/>
        </w:rPr>
        <w:t>.</w:t>
      </w:r>
    </w:p>
    <w:p w14:paraId="3C2236B2" w14:textId="62532853" w:rsidR="009F799B" w:rsidRPr="00A12A4D" w:rsidRDefault="009F799B" w:rsidP="00D24636">
      <w:pPr>
        <w:spacing w:before="0" w:after="0"/>
        <w:jc w:val="both"/>
        <w:rPr>
          <w:rFonts w:cstheme="minorHAnsi"/>
          <w:sz w:val="24"/>
          <w:szCs w:val="24"/>
          <w:lang w:eastAsia="hr-HR"/>
        </w:rPr>
      </w:pPr>
    </w:p>
    <w:p w14:paraId="07990D5B" w14:textId="63B3FF86" w:rsidR="009F799B" w:rsidRPr="00A12A4D" w:rsidRDefault="00900A06" w:rsidP="00D24636">
      <w:pPr>
        <w:spacing w:before="0" w:after="0"/>
        <w:jc w:val="both"/>
        <w:rPr>
          <w:rFonts w:cstheme="minorHAnsi"/>
          <w:sz w:val="24"/>
          <w:szCs w:val="24"/>
          <w:lang w:eastAsia="hr-HR"/>
        </w:rPr>
      </w:pPr>
      <w:r w:rsidRPr="00A12A4D">
        <w:rPr>
          <w:rFonts w:cstheme="minorHAnsi"/>
          <w:sz w:val="24"/>
          <w:szCs w:val="24"/>
          <w:lang w:eastAsia="hr-HR"/>
        </w:rPr>
        <w:t>U</w:t>
      </w:r>
      <w:r w:rsidR="009F799B" w:rsidRPr="00A12A4D">
        <w:rPr>
          <w:rFonts w:cstheme="minorHAnsi"/>
          <w:sz w:val="24"/>
          <w:szCs w:val="24"/>
          <w:lang w:eastAsia="hr-HR"/>
        </w:rPr>
        <w:t xml:space="preserve"> kontekstu mehanizma </w:t>
      </w:r>
      <w:r w:rsidR="00421556" w:rsidRPr="00A12A4D">
        <w:rPr>
          <w:rFonts w:cstheme="minorHAnsi"/>
          <w:sz w:val="24"/>
          <w:szCs w:val="24"/>
          <w:lang w:eastAsia="hr-HR"/>
        </w:rPr>
        <w:t>Integriranog teritorijalnog ulaganja (ITU)</w:t>
      </w:r>
      <w:r w:rsidR="00544A5F" w:rsidRPr="00A12A4D">
        <w:rPr>
          <w:rFonts w:cstheme="minorHAnsi"/>
          <w:sz w:val="24"/>
          <w:szCs w:val="24"/>
          <w:lang w:eastAsia="hr-HR"/>
        </w:rPr>
        <w:t>,</w:t>
      </w:r>
      <w:r w:rsidR="00421556" w:rsidRPr="00A12A4D">
        <w:rPr>
          <w:rFonts w:cstheme="minorHAnsi"/>
          <w:sz w:val="24"/>
          <w:szCs w:val="24"/>
          <w:lang w:eastAsia="hr-HR"/>
        </w:rPr>
        <w:t xml:space="preserve"> </w:t>
      </w:r>
      <w:r w:rsidR="009F799B" w:rsidRPr="00A12A4D">
        <w:rPr>
          <w:rFonts w:cstheme="minorHAnsi"/>
          <w:sz w:val="24"/>
          <w:szCs w:val="24"/>
          <w:lang w:eastAsia="hr-HR"/>
        </w:rPr>
        <w:t>Ministarstvo regionalnoga razvoja i fondova E</w:t>
      </w:r>
      <w:r w:rsidR="00E845E0" w:rsidRPr="00A12A4D">
        <w:rPr>
          <w:rFonts w:cstheme="minorHAnsi"/>
          <w:sz w:val="24"/>
          <w:szCs w:val="24"/>
          <w:lang w:eastAsia="hr-HR"/>
        </w:rPr>
        <w:t>uropske unije</w:t>
      </w:r>
      <w:r w:rsidRPr="00A12A4D">
        <w:rPr>
          <w:rFonts w:cstheme="minorHAnsi"/>
          <w:sz w:val="24"/>
          <w:szCs w:val="24"/>
          <w:lang w:eastAsia="hr-HR"/>
        </w:rPr>
        <w:t xml:space="preserve"> je</w:t>
      </w:r>
      <w:r w:rsidR="009F799B" w:rsidRPr="00A12A4D">
        <w:rPr>
          <w:rFonts w:cstheme="minorHAnsi"/>
          <w:sz w:val="24"/>
          <w:szCs w:val="24"/>
          <w:lang w:eastAsia="hr-HR"/>
        </w:rPr>
        <w:t xml:space="preserve"> 24. svibnja 2019. donijelo Odluku, kojom se grad Sisak s okolnim područjem utvrđuje područjem za moguće proširenje provedbe mehanizma integriranih teritorijalnih ulaganja u financijskom razdoblju 2021.-2027. Grad Sisak s okolnim područjem predstavlja veće urbano područje s obzirom da prema zadnjem službenom Popisu stanovništva, kućanstva i stanova iz 2011. u Republici Hrvatskoj,  ima 47.768 stanovnika.</w:t>
      </w:r>
      <w:r w:rsidR="00E845E0" w:rsidRPr="00A12A4D">
        <w:rPr>
          <w:rFonts w:cstheme="minorHAnsi"/>
        </w:rPr>
        <w:t xml:space="preserve"> </w:t>
      </w:r>
    </w:p>
    <w:p w14:paraId="04F66957" w14:textId="77777777" w:rsidR="004545A2" w:rsidRDefault="004545A2" w:rsidP="00D24636">
      <w:pPr>
        <w:spacing w:before="0" w:after="0"/>
        <w:jc w:val="both"/>
        <w:rPr>
          <w:rFonts w:cstheme="minorHAnsi"/>
          <w:sz w:val="24"/>
          <w:szCs w:val="24"/>
          <w:lang w:eastAsia="hr-HR"/>
        </w:rPr>
      </w:pPr>
    </w:p>
    <w:p w14:paraId="15A20280" w14:textId="194B9DEE"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Osim navedenog posebnost Sisačko-moslavačke županije je označena i kroz Europski zeleni plan kroz novoosnovani Fond pravedne tranzicije.</w:t>
      </w:r>
      <w:r w:rsidRPr="00A12A4D">
        <w:rPr>
          <w:rFonts w:cstheme="minorHAnsi"/>
          <w:sz w:val="24"/>
          <w:szCs w:val="24"/>
        </w:rPr>
        <w:t xml:space="preserve"> </w:t>
      </w:r>
      <w:r w:rsidRPr="00A12A4D">
        <w:rPr>
          <w:rFonts w:cstheme="minorHAnsi"/>
          <w:sz w:val="24"/>
          <w:szCs w:val="24"/>
          <w:lang w:eastAsia="hr-HR"/>
        </w:rPr>
        <w:t xml:space="preserve">Postizanje ciljeva nulte emisije stakleničkih plinova do 2050. godine i održavanje globalne prosječne temperature u rasponu od 1,5-2,0 °C od predindustrijske razine, kako je određeno međunarodnim obvezama iz Europskog zelenog plana i Pariškog sporazuma, zahtijevat će zajedničke napore svih sektora na globalnoj razini. Iako je na nacionalnoj razini </w:t>
      </w:r>
      <w:r w:rsidR="00DA01E8" w:rsidRPr="00A12A4D">
        <w:rPr>
          <w:rFonts w:cstheme="minorHAnsi"/>
          <w:sz w:val="24"/>
          <w:szCs w:val="24"/>
          <w:lang w:eastAsia="hr-HR"/>
        </w:rPr>
        <w:t xml:space="preserve">Republika </w:t>
      </w:r>
      <w:r w:rsidRPr="00A12A4D">
        <w:rPr>
          <w:rFonts w:cstheme="minorHAnsi"/>
          <w:sz w:val="24"/>
          <w:szCs w:val="24"/>
          <w:lang w:eastAsia="hr-HR"/>
        </w:rPr>
        <w:t>Hrvatska među zemljama EU-a s najnižom emisijom CO2 po glavi stanovnika, svrstavajući se iznad prosjeka EU-a po udjelu obnovljivih izvora energije (OIE), nije iznimka u rješavanju izazova prijelaza na ugljičnu neutralnost na regionalnoj razini.</w:t>
      </w:r>
    </w:p>
    <w:p w14:paraId="0FC05FCD" w14:textId="77777777" w:rsidR="007B2DED" w:rsidRDefault="007B2DED" w:rsidP="00D24636">
      <w:pPr>
        <w:spacing w:before="0" w:after="0"/>
        <w:jc w:val="both"/>
        <w:rPr>
          <w:rFonts w:cstheme="minorHAnsi"/>
          <w:sz w:val="24"/>
          <w:szCs w:val="24"/>
          <w:lang w:eastAsia="hr-HR"/>
        </w:rPr>
      </w:pPr>
    </w:p>
    <w:p w14:paraId="0346A2F3" w14:textId="23124A7D"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Na temelju intenziteta emisija stakleničkih plinova, u Prilogu D Izvješća za Hrvatsku 2020. izdvojene su dvije hrvatske regije: Sisačko-moslavačka i Istarska županija</w:t>
      </w:r>
      <w:r w:rsidR="00745D03" w:rsidRPr="00A12A4D">
        <w:rPr>
          <w:rFonts w:cstheme="minorHAnsi"/>
          <w:sz w:val="24"/>
          <w:szCs w:val="24"/>
          <w:lang w:eastAsia="hr-HR"/>
        </w:rPr>
        <w:t>,</w:t>
      </w:r>
      <w:r w:rsidRPr="00A12A4D">
        <w:rPr>
          <w:rFonts w:cstheme="minorHAnsi"/>
          <w:sz w:val="24"/>
          <w:szCs w:val="24"/>
          <w:lang w:eastAsia="hr-HR"/>
        </w:rPr>
        <w:t xml:space="preserve"> dok se za dodatna dva područja utvrđuje utemeljenost i opravdanje uključivanja.</w:t>
      </w:r>
    </w:p>
    <w:p w14:paraId="30A4F659" w14:textId="77777777" w:rsidR="007B2DED" w:rsidRDefault="007B2DED" w:rsidP="00D24636">
      <w:pPr>
        <w:spacing w:before="0" w:after="0"/>
        <w:jc w:val="both"/>
        <w:rPr>
          <w:rFonts w:cstheme="minorHAnsi"/>
          <w:sz w:val="24"/>
          <w:szCs w:val="24"/>
          <w:lang w:eastAsia="hr-HR"/>
        </w:rPr>
      </w:pPr>
    </w:p>
    <w:p w14:paraId="47E5EB77" w14:textId="6227EC66"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Sisačko-moslavačka županija (172.439 st</w:t>
      </w:r>
      <w:r w:rsidR="00F02C35" w:rsidRPr="00A12A4D">
        <w:rPr>
          <w:rFonts w:cstheme="minorHAnsi"/>
          <w:sz w:val="24"/>
          <w:szCs w:val="24"/>
          <w:lang w:eastAsia="hr-HR"/>
        </w:rPr>
        <w:t>anovnika</w:t>
      </w:r>
      <w:r w:rsidRPr="00A12A4D">
        <w:rPr>
          <w:rFonts w:cstheme="minorHAnsi"/>
          <w:sz w:val="24"/>
          <w:szCs w:val="24"/>
          <w:lang w:eastAsia="hr-HR"/>
        </w:rPr>
        <w:t xml:space="preserve">) bila je jedna od primarnih industrijskih regija Hrvatske. Jedna je od najmanje razvijenih županija u Hrvatskoj. </w:t>
      </w:r>
      <w:r w:rsidRPr="00A12A4D">
        <w:rPr>
          <w:rFonts w:cstheme="minorHAnsi"/>
          <w:sz w:val="24"/>
          <w:szCs w:val="24"/>
          <w:shd w:val="clear" w:color="auto" w:fill="FFFFFF" w:themeFill="background1"/>
          <w:lang w:eastAsia="hr-HR"/>
        </w:rPr>
        <w:t>Domaćin je</w:t>
      </w:r>
      <w:r w:rsidRPr="00A12A4D">
        <w:rPr>
          <w:rFonts w:cstheme="minorHAnsi"/>
          <w:sz w:val="24"/>
          <w:szCs w:val="24"/>
          <w:lang w:eastAsia="hr-HR"/>
        </w:rPr>
        <w:t xml:space="preserve"> samo 2% svih tvrtki u Hrvatskoj i doprinosi oko 3% nacionalnom BDP-u. Glavni gospodarski sektor je industrija-energetika, nafta, petrokemija i kemija, metalurgija i prerada metala, poljoprivredno-prehrambeni sektor, trgovina, građevinarstvo i transport. Prema podacima D</w:t>
      </w:r>
      <w:r w:rsidR="00DA01E8" w:rsidRPr="00A12A4D">
        <w:rPr>
          <w:rFonts w:cstheme="minorHAnsi"/>
          <w:sz w:val="24"/>
          <w:szCs w:val="24"/>
          <w:lang w:eastAsia="hr-HR"/>
        </w:rPr>
        <w:t>ZS-a</w:t>
      </w:r>
      <w:r w:rsidRPr="00A12A4D">
        <w:rPr>
          <w:rFonts w:cstheme="minorHAnsi"/>
          <w:sz w:val="24"/>
          <w:szCs w:val="24"/>
          <w:lang w:eastAsia="hr-HR"/>
        </w:rPr>
        <w:t xml:space="preserve">, stopa nezaposlenosti za Sisačko-moslavačku županiju u 2019. (31.3.) iznosila je 19,9 %. Glavni operativni industrijski objekti u regiji relevantni za okvir pravedne tranzicije su: (i) </w:t>
      </w:r>
      <w:r w:rsidR="00DA01E8" w:rsidRPr="00A12A4D">
        <w:rPr>
          <w:rFonts w:cstheme="minorHAnsi"/>
          <w:sz w:val="24"/>
          <w:szCs w:val="24"/>
          <w:lang w:eastAsia="hr-HR"/>
        </w:rPr>
        <w:t>R</w:t>
      </w:r>
      <w:r w:rsidRPr="00A12A4D">
        <w:rPr>
          <w:rFonts w:cstheme="minorHAnsi"/>
          <w:sz w:val="24"/>
          <w:szCs w:val="24"/>
          <w:lang w:eastAsia="hr-HR"/>
        </w:rPr>
        <w:t xml:space="preserve">afinerija nafte Sisak (oko 360 zaposlenih, planom restrukturiranja predviđeno je daljnje smanjenje broja zaposlenika na 250), privatna tvrtka u vlasništvu Ine; (ii) čeličane Sisak i tvrtke slijednice (oko 790 zaposlenika), sve privatne tvrtke (ABS Sisak, Applied ceramics, CIAL - talionica aluminija); (iii) </w:t>
      </w:r>
      <w:r w:rsidR="00763C5A" w:rsidRPr="00A12A4D">
        <w:rPr>
          <w:rFonts w:cstheme="minorHAnsi"/>
          <w:sz w:val="24"/>
          <w:szCs w:val="24"/>
          <w:lang w:eastAsia="hr-HR"/>
        </w:rPr>
        <w:t>PETROKEMIJA, d.d. tvornica gnojiva</w:t>
      </w:r>
      <w:r w:rsidRPr="00A12A4D">
        <w:rPr>
          <w:rFonts w:cstheme="minorHAnsi"/>
          <w:sz w:val="24"/>
          <w:szCs w:val="24"/>
          <w:lang w:eastAsia="hr-HR"/>
        </w:rPr>
        <w:t xml:space="preserve"> (oko 1350 zaposlenika), privatna tvrtka u vlasništvu Ine i PPD-a. Zaposlenici u ove tri glavne ustanove (i skupine ustanova) predstavljaju manje od desetine ukupne zaposlene radne snage u sisačko-moslavačkoj </w:t>
      </w:r>
      <w:r w:rsidR="00F72D00" w:rsidRPr="00A12A4D">
        <w:rPr>
          <w:rFonts w:cstheme="minorHAnsi"/>
          <w:sz w:val="24"/>
          <w:szCs w:val="24"/>
          <w:lang w:eastAsia="hr-HR"/>
        </w:rPr>
        <w:t>županiji</w:t>
      </w:r>
    </w:p>
    <w:p w14:paraId="5A870DFF" w14:textId="601B9712"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Zbog blizine rafinerije nafte Sisak, 1970. godine izgrađena je TE Sisak koju čine dva bloka snage 210 MW i koja je isprva radila na mazut, a kasnije kombinaciju plin-mazut. HEP upravlja s preostala dva operativna bloka TE Sisak sa 150 zaposlenika, kombinirani blok snage/grijanja kapaciteta 235 MW/50 MW izgrađen 2015. i termoelektrana na biomasu snage 3 MW/10 MW izgrađena 2017. Ovakva industrijska baština i ekonomska struktura rezultiraju izazovnim izgledima za budući društveni i društveno-ekonomski razvoj regije. Nadalje, zbog industrijskog onečišćenja, kvaliteta zraka u najvećim središtima Sisačko-moslavačke županije, Sisku i Kutini, </w:t>
      </w:r>
      <w:r w:rsidR="00763C5A" w:rsidRPr="00A12A4D">
        <w:rPr>
          <w:rFonts w:cstheme="minorHAnsi"/>
          <w:sz w:val="24"/>
          <w:szCs w:val="24"/>
          <w:lang w:eastAsia="hr-HR"/>
        </w:rPr>
        <w:t xml:space="preserve">je druge </w:t>
      </w:r>
      <w:r w:rsidR="00AB2324" w:rsidRPr="00A12A4D">
        <w:rPr>
          <w:rFonts w:cstheme="minorHAnsi"/>
          <w:sz w:val="24"/>
          <w:szCs w:val="24"/>
          <w:lang w:eastAsia="hr-HR"/>
        </w:rPr>
        <w:t>kategorije kvalitete zraka  - onečišćene zrak</w:t>
      </w:r>
      <w:r w:rsidRPr="00A12A4D">
        <w:rPr>
          <w:rFonts w:cstheme="minorHAnsi"/>
          <w:sz w:val="24"/>
          <w:szCs w:val="24"/>
          <w:lang w:eastAsia="hr-HR"/>
        </w:rPr>
        <w:t>, a neki dijelovi Sisačko-moslavačke županije još uvijek</w:t>
      </w:r>
      <w:r w:rsidR="00065AA3" w:rsidRPr="00A12A4D">
        <w:rPr>
          <w:rFonts w:cstheme="minorHAnsi"/>
          <w:sz w:val="24"/>
          <w:szCs w:val="24"/>
          <w:lang w:eastAsia="hr-HR"/>
        </w:rPr>
        <w:t xml:space="preserve"> se</w:t>
      </w:r>
      <w:r w:rsidRPr="00A12A4D">
        <w:rPr>
          <w:rFonts w:cstheme="minorHAnsi"/>
          <w:sz w:val="24"/>
          <w:szCs w:val="24"/>
          <w:lang w:eastAsia="hr-HR"/>
        </w:rPr>
        <w:t xml:space="preserve"> ne mogu koristiti u gospodarske svrhe zbog utjecaja rudarstva.</w:t>
      </w:r>
    </w:p>
    <w:p w14:paraId="59C91773" w14:textId="77777777" w:rsidR="007B2DED" w:rsidRDefault="007B2DED" w:rsidP="00D24636">
      <w:pPr>
        <w:spacing w:before="0" w:after="0"/>
        <w:jc w:val="both"/>
        <w:rPr>
          <w:rFonts w:cstheme="minorHAnsi"/>
          <w:sz w:val="24"/>
          <w:szCs w:val="24"/>
          <w:lang w:eastAsia="hr-HR"/>
        </w:rPr>
      </w:pPr>
    </w:p>
    <w:p w14:paraId="0A30D159" w14:textId="438B8062"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Županija je izradila akcijski plan za energetsku učinkovitost i ima za cilj promicanje različitih i resursima prihvatljivijih izvora energije i borbu protiv onečišćenja (posebno zraka). Najveći potencijal je u biomasi, ali i geotermalnoj energiji. Županija ima veći broj napuštenih industrijskih područja (brownfields), uglavnom kao rezultat zatvaranja nekoliko rafinerija, ali i vojnih lokacija, te traži održiva rješenja za njihovo upravljanje. </w:t>
      </w:r>
    </w:p>
    <w:p w14:paraId="0E63BD27" w14:textId="77777777" w:rsidR="007B2DED" w:rsidRDefault="007B2DED" w:rsidP="00D24636">
      <w:pPr>
        <w:spacing w:before="0" w:after="0"/>
        <w:jc w:val="both"/>
        <w:rPr>
          <w:rFonts w:cstheme="minorHAnsi"/>
          <w:sz w:val="24"/>
          <w:szCs w:val="24"/>
          <w:lang w:eastAsia="hr-HR"/>
        </w:rPr>
      </w:pPr>
    </w:p>
    <w:p w14:paraId="21D3C4AC" w14:textId="12958D8B" w:rsidR="001047A6"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Županijski razvojni planovi temelje se na nekoliko glavnih pravaca kao što su razvoj inovativne elektroničke izvozno orijentirane industrije, </w:t>
      </w:r>
      <w:r w:rsidR="00745D03" w:rsidRPr="00A12A4D">
        <w:rPr>
          <w:rFonts w:cstheme="minorHAnsi"/>
          <w:sz w:val="24"/>
          <w:szCs w:val="24"/>
          <w:lang w:eastAsia="hr-HR"/>
        </w:rPr>
        <w:t>obnovljivih izvora energije</w:t>
      </w:r>
      <w:r w:rsidRPr="00A12A4D">
        <w:rPr>
          <w:rFonts w:cstheme="minorHAnsi"/>
          <w:sz w:val="24"/>
          <w:szCs w:val="24"/>
          <w:lang w:eastAsia="hr-HR"/>
        </w:rPr>
        <w:t xml:space="preserve"> i učinkovito upravljanje resursima (posebno energetikom) te razvoj obrazovne infrastrukture temeljene na visokoj tehnologiji, razvoj ljudskih potencijala i aktivno tržište rada.</w:t>
      </w:r>
    </w:p>
    <w:p w14:paraId="2F670E68" w14:textId="3B615263" w:rsidR="00777ADB" w:rsidRPr="00EA7D45" w:rsidRDefault="00777ADB" w:rsidP="00D501A5">
      <w:pPr>
        <w:pStyle w:val="Heading5"/>
        <w:numPr>
          <w:ilvl w:val="3"/>
          <w:numId w:val="33"/>
        </w:numPr>
        <w:ind w:left="993" w:hanging="965"/>
      </w:pPr>
      <w:r w:rsidRPr="00EA7D45">
        <w:t>Fond za pravednu tranziciju</w:t>
      </w:r>
    </w:p>
    <w:p w14:paraId="7EE2F810" w14:textId="3DF33674" w:rsidR="002F654F" w:rsidRPr="00A12A4D" w:rsidRDefault="002F654F" w:rsidP="00D24636">
      <w:pPr>
        <w:spacing w:before="0" w:after="0"/>
        <w:contextualSpacing/>
        <w:jc w:val="both"/>
        <w:rPr>
          <w:rFonts w:eastAsia="Times New Roman" w:cstheme="minorHAnsi"/>
          <w:b/>
          <w:bCs/>
          <w:sz w:val="24"/>
          <w:szCs w:val="24"/>
          <w:lang w:eastAsia="hr-HR"/>
        </w:rPr>
      </w:pPr>
    </w:p>
    <w:p w14:paraId="34AE4889" w14:textId="77777777" w:rsidR="002F654F" w:rsidRPr="00A12A4D" w:rsidRDefault="002F654F" w:rsidP="00D24636">
      <w:pPr>
        <w:spacing w:before="0" w:after="0"/>
        <w:jc w:val="both"/>
        <w:rPr>
          <w:rFonts w:eastAsia="Verdana" w:cstheme="minorHAnsi"/>
          <w:sz w:val="24"/>
          <w:szCs w:val="24"/>
        </w:rPr>
      </w:pPr>
      <w:r w:rsidRPr="00A12A4D">
        <w:rPr>
          <w:rFonts w:eastAsia="Verdana" w:cstheme="minorHAnsi"/>
          <w:sz w:val="24"/>
          <w:szCs w:val="24"/>
        </w:rPr>
        <w:t>Fond za pravednu tranziciju prvi je stup mehanizma za pravednu tranziciju, te predstavlja mehanizam za potporu društveno-ekonomski najugroženijim područjima u njihovom procesu tranzicije prema klimatskoj neutralnosti i za sprečavanje rasta regionalnih razlika do kojih bi tom prilikom moglo doći.</w:t>
      </w:r>
    </w:p>
    <w:p w14:paraId="1D21772E" w14:textId="77777777" w:rsidR="002F654F" w:rsidRPr="00A12A4D" w:rsidRDefault="002F654F" w:rsidP="00D24636">
      <w:pPr>
        <w:spacing w:before="0" w:after="0"/>
        <w:jc w:val="both"/>
        <w:rPr>
          <w:rFonts w:eastAsia="Verdana" w:cstheme="minorHAnsi"/>
          <w:sz w:val="24"/>
          <w:szCs w:val="24"/>
        </w:rPr>
      </w:pPr>
    </w:p>
    <w:p w14:paraId="27E5D729" w14:textId="77777777" w:rsidR="002F654F" w:rsidRPr="00A12A4D" w:rsidRDefault="002F654F" w:rsidP="00D24636">
      <w:pPr>
        <w:spacing w:before="0" w:after="0"/>
        <w:jc w:val="both"/>
        <w:rPr>
          <w:rFonts w:eastAsia="Verdana" w:cstheme="minorHAnsi"/>
          <w:sz w:val="24"/>
          <w:szCs w:val="24"/>
        </w:rPr>
      </w:pPr>
      <w:r w:rsidRPr="00A12A4D">
        <w:rPr>
          <w:rFonts w:eastAsia="Verdana" w:cstheme="minorHAnsi"/>
          <w:sz w:val="24"/>
          <w:szCs w:val="24"/>
        </w:rPr>
        <w:t>Ključan je alat za pomoć područjima koja su najviše pogođena tranzicijom prema klimatskoj neutralnosti jer im pruža prilagođenu potporu. Provodi se u režimu podijeljenog upravljanja, u sklopu općeg okvira kohezijske politike, glavne politike EU-a za smanjenje regionalnih razlika i provedbu strukturnih promjena u EU-u.</w:t>
      </w:r>
    </w:p>
    <w:p w14:paraId="377C0342" w14:textId="77777777" w:rsidR="002F654F" w:rsidRPr="00A12A4D" w:rsidRDefault="002F654F" w:rsidP="00D24636">
      <w:pPr>
        <w:spacing w:before="0" w:after="0"/>
        <w:jc w:val="both"/>
        <w:rPr>
          <w:rFonts w:eastAsia="Verdana" w:cstheme="minorHAnsi"/>
          <w:sz w:val="24"/>
          <w:szCs w:val="24"/>
        </w:rPr>
      </w:pPr>
    </w:p>
    <w:p w14:paraId="2B95B9C5" w14:textId="77777777" w:rsidR="002F654F" w:rsidRPr="00A12A4D" w:rsidRDefault="002F654F" w:rsidP="00D24636">
      <w:pPr>
        <w:spacing w:before="0" w:after="0"/>
        <w:jc w:val="both"/>
        <w:rPr>
          <w:rFonts w:eastAsia="Verdana" w:cstheme="minorHAnsi"/>
          <w:sz w:val="24"/>
          <w:szCs w:val="24"/>
        </w:rPr>
      </w:pPr>
      <w:r w:rsidRPr="00A12A4D">
        <w:rPr>
          <w:rFonts w:eastAsia="Verdana" w:cstheme="minorHAnsi"/>
          <w:sz w:val="24"/>
          <w:szCs w:val="24"/>
        </w:rPr>
        <w:t>Financirat će se mjere posebno usmjerene na produktivna ulaganja u MSP-ove, ulaganja u aktivnosti istraživanja i inovacija te poticanje prijenosa naprednih tehnologija; ulaganja u uvođenje tehnologije i infrastrukture za čistu energiju po pristupačnoj cijeni i smanjenje emisija stakleničkih plinova; ulaganja u digitalizaciju; ulaganja u unapređenje kružnoga gospodarstva te ulaganja u dokvalifikaciju i prekvalifikaciju radnika.</w:t>
      </w:r>
    </w:p>
    <w:p w14:paraId="2A047649" w14:textId="77777777" w:rsidR="002F654F" w:rsidRPr="00A12A4D" w:rsidRDefault="002F654F" w:rsidP="00D24636">
      <w:pPr>
        <w:spacing w:before="0" w:after="0"/>
        <w:jc w:val="both"/>
        <w:rPr>
          <w:rFonts w:eastAsia="Verdana" w:cstheme="minorHAnsi"/>
          <w:sz w:val="24"/>
          <w:szCs w:val="24"/>
        </w:rPr>
      </w:pPr>
    </w:p>
    <w:p w14:paraId="083A9F72" w14:textId="238875B4" w:rsidR="002F654F" w:rsidRPr="00A12A4D" w:rsidRDefault="002F654F" w:rsidP="00D24636">
      <w:pPr>
        <w:spacing w:before="0" w:after="0"/>
        <w:jc w:val="both"/>
        <w:rPr>
          <w:rFonts w:eastAsia="Calibri" w:cstheme="minorHAnsi"/>
          <w:sz w:val="24"/>
          <w:szCs w:val="24"/>
        </w:rPr>
      </w:pPr>
      <w:r w:rsidRPr="00A12A4D">
        <w:rPr>
          <w:rFonts w:eastAsia="Calibri" w:cstheme="minorHAnsi"/>
          <w:sz w:val="24"/>
          <w:szCs w:val="24"/>
        </w:rPr>
        <w:t>Sisačko-moslavačka županija povijesno je bila jedna od primarnih industrijskih regija, a trenutno jedna od najnerazvijeni</w:t>
      </w:r>
      <w:r w:rsidR="003B7EDB" w:rsidRPr="00A12A4D">
        <w:rPr>
          <w:rFonts w:eastAsia="Calibri" w:cstheme="minorHAnsi"/>
          <w:sz w:val="24"/>
          <w:szCs w:val="24"/>
        </w:rPr>
        <w:t>ji</w:t>
      </w:r>
      <w:r w:rsidRPr="00A12A4D">
        <w:rPr>
          <w:rFonts w:eastAsia="Calibri" w:cstheme="minorHAnsi"/>
          <w:sz w:val="24"/>
          <w:szCs w:val="24"/>
        </w:rPr>
        <w:t>h u Hrvatskoj. Iz perspektive klimatske tranzicije u županiji je najznačajniji proizvodni sektor koji pridonosi najvećem udjelu emisija stakleničkih plinova i zapošljava 24% regionalne radne snage.</w:t>
      </w:r>
    </w:p>
    <w:p w14:paraId="4C03927C" w14:textId="77777777" w:rsidR="002F654F" w:rsidRPr="00A12A4D" w:rsidRDefault="002F654F" w:rsidP="00D24636">
      <w:pPr>
        <w:spacing w:before="0" w:after="0"/>
        <w:jc w:val="both"/>
        <w:rPr>
          <w:rFonts w:eastAsia="Calibri" w:cstheme="minorHAnsi"/>
          <w:sz w:val="24"/>
          <w:szCs w:val="24"/>
        </w:rPr>
      </w:pPr>
    </w:p>
    <w:p w14:paraId="4017701F" w14:textId="77777777" w:rsidR="002F654F" w:rsidRPr="00A12A4D" w:rsidRDefault="002F654F" w:rsidP="00D24636">
      <w:pPr>
        <w:spacing w:before="0" w:after="0"/>
        <w:jc w:val="both"/>
        <w:rPr>
          <w:rFonts w:eastAsia="Calibri" w:cstheme="minorHAnsi"/>
          <w:sz w:val="24"/>
          <w:szCs w:val="24"/>
        </w:rPr>
      </w:pPr>
      <w:r w:rsidRPr="00A12A4D">
        <w:rPr>
          <w:rFonts w:eastAsia="Calibri" w:cstheme="minorHAnsi"/>
          <w:sz w:val="24"/>
          <w:szCs w:val="24"/>
        </w:rPr>
        <w:t>Najveći doprinos emisijama stakleničkih plinova u županiji imaju industrijska postrojenja uključena u proizvodnju energije (HEP TE Sisak), preradu nafte (INA dd), proizvodnju čelika (ABS Sisak d.o.o), poljoprivrednih gnojiva (Petrokemija dd) i preradu mesa (Gavrilović d.o.o). Tri tvrtke nalaze se u gradu Sisku, jedno u gradu Kutini i jedno u gradu Petrinji. Uzimajući u obzir lokacije ETS instalacija, povijesno industrijsko zagađenje kao i utjecaje nedavnog potresa koji je dodatno pogoršao ionako loš ekonomski i socijalni razvoj regije, presudno je da se socijalni, ekonomski i teritorijalni utjecaji tranzicije u županiji rješavaju kao cjelina.</w:t>
      </w:r>
    </w:p>
    <w:p w14:paraId="5E351D44" w14:textId="77777777" w:rsidR="002F654F" w:rsidRPr="00A12A4D" w:rsidRDefault="002F654F" w:rsidP="00D24636">
      <w:pPr>
        <w:spacing w:before="0" w:after="0"/>
        <w:jc w:val="both"/>
        <w:rPr>
          <w:rFonts w:eastAsia="Calibri" w:cstheme="minorHAnsi"/>
          <w:sz w:val="24"/>
          <w:szCs w:val="24"/>
        </w:rPr>
      </w:pPr>
    </w:p>
    <w:p w14:paraId="36B0A8E6" w14:textId="77777777" w:rsidR="002F654F" w:rsidRPr="00A12A4D" w:rsidRDefault="002F654F" w:rsidP="00D24636">
      <w:pPr>
        <w:spacing w:before="0" w:after="0"/>
        <w:jc w:val="both"/>
        <w:rPr>
          <w:rFonts w:eastAsia="Calibri" w:cstheme="minorHAnsi"/>
          <w:sz w:val="24"/>
          <w:szCs w:val="24"/>
        </w:rPr>
      </w:pPr>
      <w:r w:rsidRPr="00A12A4D">
        <w:rPr>
          <w:rFonts w:eastAsia="Calibri" w:cstheme="minorHAnsi"/>
          <w:sz w:val="24"/>
          <w:szCs w:val="24"/>
        </w:rPr>
        <w:t>Navedeni gospodarski subjekti izravno zapošljavaju preko 2350 ljudi u županiji. Također, oko 250 dobavljača, partnera i zadruga pronalazi ključni izvor prihoda kod tih gospodarskih subjekata. Kombinirajući izravno i neizravno zapošljavanje koje pružaju, sigurno je zaključiti da ti gospodarski subjekti imaju velik utjecaj na ponudu radnih mjesta na lokalnoj razini, ali i u županiji u cjelini. Navedeno bi moglo imati značajan negativan utjecaj na županiju ako se bilo koji gospodarski subjekt odluči zatvoriti ili restrukturirati radnu snagu ili mrežu dobavljača.</w:t>
      </w:r>
    </w:p>
    <w:p w14:paraId="324C4850" w14:textId="77777777" w:rsidR="002F654F" w:rsidRPr="00A12A4D" w:rsidRDefault="002F654F" w:rsidP="00D24636">
      <w:pPr>
        <w:spacing w:before="0" w:after="0"/>
        <w:jc w:val="both"/>
        <w:rPr>
          <w:rFonts w:eastAsia="Calibri" w:cstheme="minorHAnsi"/>
          <w:sz w:val="24"/>
          <w:szCs w:val="24"/>
        </w:rPr>
      </w:pPr>
    </w:p>
    <w:p w14:paraId="797E8DCD" w14:textId="682D42BA" w:rsidR="004D25A8" w:rsidRPr="00A12A4D" w:rsidRDefault="002F654F" w:rsidP="00D24636">
      <w:pPr>
        <w:spacing w:before="0" w:after="0"/>
        <w:jc w:val="both"/>
        <w:rPr>
          <w:rFonts w:eastAsia="Calibri" w:cstheme="minorHAnsi"/>
          <w:sz w:val="24"/>
          <w:szCs w:val="24"/>
        </w:rPr>
      </w:pPr>
      <w:r w:rsidRPr="00A12A4D">
        <w:rPr>
          <w:rFonts w:eastAsia="Calibri" w:cstheme="minorHAnsi"/>
          <w:sz w:val="24"/>
          <w:szCs w:val="24"/>
        </w:rPr>
        <w:t>Mogućnosti ekonomske diversifikacije proizlaze iz prijelaza gospodarskih subjekata na OIE, s potencijalnim utjecajem na novo zapošljavanje i nove lokalne dobavljače i partnere koji će podržati promjenu. IKT industrija također je atraktivna perspektiva diversifikacije, posebno u smislu privlačenja mladih i poduzetništva u županiju. Obradive površine u županiji čine 43%, što predstavlja veliki potencijal u poljoprivredi. Učinke tranzicije na tržište rada u ovoj je fazi teško predvidjeti i trebalo bi ih dodatno istražiti. Iako se ne očekuje da će se dogoditi značajni viškovi radnih mjesta do 2030., očekuje se potreba za dodatnim vještinama za podršku tranzicije ETS instalacija (u području istraživanja, inženjerstva, tehnologije i sl.).</w:t>
      </w:r>
    </w:p>
    <w:p w14:paraId="29EF7984" w14:textId="556CD8DA" w:rsidR="00EE443D" w:rsidRDefault="00EE443D" w:rsidP="00D24636">
      <w:pPr>
        <w:spacing w:before="0" w:after="0"/>
        <w:jc w:val="both"/>
        <w:rPr>
          <w:rFonts w:eastAsia="Verdana" w:cstheme="minorHAnsi"/>
          <w:sz w:val="24"/>
          <w:szCs w:val="24"/>
        </w:rPr>
      </w:pPr>
    </w:p>
    <w:p w14:paraId="4BC812EA" w14:textId="77777777" w:rsidR="007B2DED" w:rsidRPr="00A12A4D" w:rsidRDefault="007B2DED" w:rsidP="00D24636">
      <w:pPr>
        <w:spacing w:before="0" w:after="0"/>
        <w:jc w:val="both"/>
        <w:rPr>
          <w:rFonts w:eastAsia="Verdana" w:cstheme="minorHAnsi"/>
          <w:sz w:val="24"/>
          <w:szCs w:val="24"/>
        </w:rPr>
      </w:pPr>
    </w:p>
    <w:p w14:paraId="0C27A4B3" w14:textId="0388D6D2" w:rsidR="00394E26" w:rsidRPr="00EA7D45" w:rsidRDefault="00394E26" w:rsidP="00D501A5">
      <w:pPr>
        <w:pStyle w:val="Heading5"/>
        <w:numPr>
          <w:ilvl w:val="3"/>
          <w:numId w:val="33"/>
        </w:numPr>
        <w:ind w:left="993" w:hanging="965"/>
      </w:pPr>
      <w:r w:rsidRPr="00EA7D45">
        <w:t>PLAN INDUSTRIJSKE TRANZICIJE REGIJE PANONSKA HRVATSKA</w:t>
      </w:r>
    </w:p>
    <w:p w14:paraId="26C82D58" w14:textId="68804090" w:rsidR="00394E26" w:rsidRPr="00A12A4D" w:rsidRDefault="00394E26" w:rsidP="00D24636">
      <w:pPr>
        <w:spacing w:before="0" w:after="0"/>
        <w:jc w:val="both"/>
        <w:rPr>
          <w:rFonts w:eastAsia="Verdana" w:cstheme="minorHAnsi"/>
          <w:sz w:val="24"/>
          <w:szCs w:val="24"/>
        </w:rPr>
      </w:pPr>
    </w:p>
    <w:p w14:paraId="0023E04C" w14:textId="77777777"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MRRFEU je u prosincu 2020. godine započeo proces industrijske tranzicije NUTS 2 regija, u koji su uključene: Panonska Hrvatska, Jadranska Hrvatska i Sjeverna Hrvatska, kao regije koje imaju potencijal za jačanje regionalne konkurentnosti, koristeći šanse koje nude globalni mega trendovi za oživljavanje gospodarskog rasta i povećanje produktivnosti. </w:t>
      </w:r>
    </w:p>
    <w:p w14:paraId="3AB1A604" w14:textId="77777777" w:rsidR="007B2DED" w:rsidRDefault="007B2DED" w:rsidP="00D24636">
      <w:pPr>
        <w:spacing w:before="0" w:after="0"/>
        <w:jc w:val="both"/>
        <w:rPr>
          <w:rFonts w:eastAsia="Calibri" w:cstheme="minorHAnsi"/>
          <w:sz w:val="24"/>
          <w:szCs w:val="24"/>
        </w:rPr>
      </w:pPr>
    </w:p>
    <w:p w14:paraId="7B606F5D" w14:textId="558A6E2D"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Provedba procesa industrijske tranzicije ima za cilj jačanje regionalne konkurentnosti i izravno se povezuje sa NRS 2030 strateškim ciljem 13. „Jačanje regionalne konkurentnosti“, kroz aktivnosti pametne specijalizacije i jačanja pozicije regionalnog gospodarstva u globalnim lancima vrijednosti. Isto je u skladu sa strateškim okvirom Europske unije za regionalni razvoj - EU Teritorijalnom agendom do 2030. - ciljem „Europa uravnoteženog razvoja” kojim se ističe važnost otključavanja jedinstvenog potencijala teritorija s određenim geografskim obilježjima i teritorijalnim kapitalom kroz integrirani pristup razvoju i „Place-based” ulaganja.</w:t>
      </w:r>
    </w:p>
    <w:p w14:paraId="027E29CC" w14:textId="77777777" w:rsidR="007B2DED" w:rsidRDefault="007B2DED" w:rsidP="00D24636">
      <w:pPr>
        <w:spacing w:before="0" w:after="0"/>
        <w:jc w:val="both"/>
        <w:rPr>
          <w:rFonts w:eastAsia="Calibri" w:cstheme="minorHAnsi"/>
          <w:sz w:val="24"/>
          <w:szCs w:val="24"/>
        </w:rPr>
      </w:pPr>
    </w:p>
    <w:p w14:paraId="3D9D45FD" w14:textId="4C3AAFFC"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Nastavno na taj novi pristup Europske komisije, u kojem će veliku ulogu u provedbi EU fondova imati upravo „Place-based“ ulaganja, Vlada Republike Hrvatske odlučila je u okviru  programiranja kohezijske politike, uz dva sektorska operativna programa (OP Konkurentnosti i kohezija i OP upravljanje ljudskim potencijalima) uvesti Integrirani teritorijalni program koji za cilj ima uravnoteženi regionalni razvoj i jačanje regionalne konkurentnosti.</w:t>
      </w:r>
    </w:p>
    <w:p w14:paraId="154A3B3B" w14:textId="77777777" w:rsidR="007B2DED" w:rsidRDefault="007B2DED" w:rsidP="00D24636">
      <w:pPr>
        <w:spacing w:before="0" w:after="0"/>
        <w:jc w:val="both"/>
        <w:rPr>
          <w:rFonts w:eastAsia="Calibri" w:cstheme="minorHAnsi"/>
          <w:sz w:val="24"/>
          <w:szCs w:val="24"/>
        </w:rPr>
      </w:pPr>
    </w:p>
    <w:p w14:paraId="5592BEDE" w14:textId="3D162305"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Uzevši navedeno u obzir, u okviru programiranja nove financijske perspektive korištenja EU fondova, MRRFEU planira kroz Integrirani teritorijalni program financirati i aktivnosti vezane za industrijsku tranziciju tri NUTS 2 regije. Temelj za programiranje industrijske tranzicije su Planovi za industrijsku tranziciju Panonske, Jadranske i Sjeverne Hrvatske čije je donošenje predviđeno do kraja 2021. godine.</w:t>
      </w:r>
    </w:p>
    <w:p w14:paraId="30DA1459" w14:textId="77777777" w:rsidR="007B2DED" w:rsidRDefault="007B2DED" w:rsidP="00D24636">
      <w:pPr>
        <w:spacing w:before="0" w:after="0"/>
        <w:jc w:val="both"/>
        <w:rPr>
          <w:rFonts w:eastAsia="Calibri" w:cstheme="minorHAnsi"/>
          <w:sz w:val="24"/>
          <w:szCs w:val="24"/>
        </w:rPr>
      </w:pPr>
    </w:p>
    <w:p w14:paraId="09FD86BC" w14:textId="035BE3B2" w:rsidR="003B0F8B" w:rsidRDefault="00394E26" w:rsidP="00D24636">
      <w:pPr>
        <w:spacing w:before="0" w:after="0"/>
        <w:jc w:val="both"/>
        <w:rPr>
          <w:rFonts w:eastAsia="Calibri" w:cstheme="minorHAnsi"/>
          <w:b/>
          <w:bCs/>
          <w:sz w:val="24"/>
          <w:szCs w:val="24"/>
        </w:rPr>
      </w:pPr>
      <w:r w:rsidRPr="00D501A5">
        <w:rPr>
          <w:rFonts w:eastAsia="Calibri" w:cstheme="minorHAnsi"/>
          <w:b/>
          <w:bCs/>
          <w:sz w:val="24"/>
          <w:szCs w:val="24"/>
        </w:rPr>
        <w:t>Planom za industrijsku tranziciju Panonske Hrvatske nastojat će se ojačati konkurentnost regionalnog gospodarstva putem dodatnog ciljanog ulaganja u razvoj prioritetnih sektora i prioritetnih niša:</w:t>
      </w:r>
    </w:p>
    <w:p w14:paraId="773AC561" w14:textId="77777777" w:rsidR="00D501A5" w:rsidRPr="00D501A5" w:rsidRDefault="00D501A5" w:rsidP="00D24636">
      <w:pPr>
        <w:spacing w:before="0" w:after="0"/>
        <w:jc w:val="both"/>
        <w:rPr>
          <w:rFonts w:eastAsia="Calibri" w:cstheme="minorHAnsi"/>
          <w:b/>
          <w:bCs/>
          <w:sz w:val="24"/>
          <w:szCs w:val="24"/>
        </w:rPr>
      </w:pPr>
    </w:p>
    <w:p w14:paraId="201E8F8D"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Prehrambeno-prerađivačka industrija</w:t>
      </w:r>
    </w:p>
    <w:p w14:paraId="4F75E837"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Drvoprerađivačka industrija</w:t>
      </w:r>
    </w:p>
    <w:p w14:paraId="795A7792"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Metalo-prerađivačka industrija</w:t>
      </w:r>
    </w:p>
    <w:p w14:paraId="1EAA03F8"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IKT sektor</w:t>
      </w:r>
    </w:p>
    <w:p w14:paraId="7B66F22B" w14:textId="2966066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 xml:space="preserve">Sektor turizma. </w:t>
      </w:r>
    </w:p>
    <w:p w14:paraId="4A10729C" w14:textId="77777777" w:rsidR="00DD4A28" w:rsidRPr="00A12A4D" w:rsidRDefault="00DD4A28" w:rsidP="00D24636">
      <w:pPr>
        <w:spacing w:before="0" w:after="0"/>
        <w:contextualSpacing/>
        <w:jc w:val="both"/>
        <w:rPr>
          <w:rFonts w:eastAsia="Calibri" w:cstheme="minorHAnsi"/>
          <w:sz w:val="24"/>
          <w:szCs w:val="24"/>
        </w:rPr>
      </w:pPr>
    </w:p>
    <w:p w14:paraId="37655ADA" w14:textId="4C807127" w:rsidR="00394E26"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U svrhu izrade Plana za industrijsku tranziciju Panonske Hrvatske uspostavljena su sljedeća tijela: </w:t>
      </w:r>
    </w:p>
    <w:p w14:paraId="7681CD9D" w14:textId="77777777" w:rsidR="007B2DED" w:rsidRPr="00A12A4D" w:rsidRDefault="007B2DED" w:rsidP="00D24636">
      <w:pPr>
        <w:spacing w:before="0" w:after="0"/>
        <w:jc w:val="both"/>
        <w:rPr>
          <w:rFonts w:eastAsia="Calibri" w:cstheme="minorHAnsi"/>
          <w:sz w:val="24"/>
          <w:szCs w:val="24"/>
        </w:rPr>
      </w:pPr>
    </w:p>
    <w:p w14:paraId="465B2128" w14:textId="77777777" w:rsidR="00394E26" w:rsidRPr="00A12A4D" w:rsidRDefault="00394E26" w:rsidP="00D24636">
      <w:pPr>
        <w:spacing w:before="0" w:after="0"/>
        <w:jc w:val="both"/>
        <w:rPr>
          <w:rFonts w:eastAsia="Calibri" w:cstheme="minorHAnsi"/>
          <w:sz w:val="24"/>
          <w:szCs w:val="24"/>
        </w:rPr>
      </w:pPr>
      <w:r w:rsidRPr="00A12A4D">
        <w:rPr>
          <w:rFonts w:eastAsia="Calibri" w:cstheme="minorHAnsi"/>
          <w:b/>
          <w:noProof/>
          <w:sz w:val="24"/>
          <w:szCs w:val="24"/>
          <w:shd w:val="clear" w:color="auto" w:fill="5B9BD5" w:themeFill="accent1"/>
        </w:rPr>
        <w:drawing>
          <wp:inline distT="0" distB="0" distL="0" distR="0" wp14:anchorId="5C5AFFC5" wp14:editId="35DE1B3A">
            <wp:extent cx="5731510" cy="1683385"/>
            <wp:effectExtent l="0" t="0" r="2159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73A5CA8" w14:textId="77777777" w:rsidR="00826575" w:rsidRPr="00A12A4D" w:rsidRDefault="00826575" w:rsidP="00D24636">
      <w:pPr>
        <w:spacing w:before="0" w:after="0"/>
        <w:jc w:val="both"/>
        <w:rPr>
          <w:rFonts w:eastAsia="Calibri" w:cstheme="minorHAnsi"/>
          <w:sz w:val="24"/>
          <w:szCs w:val="24"/>
        </w:rPr>
      </w:pPr>
    </w:p>
    <w:p w14:paraId="3113CBB5" w14:textId="0E43B9C4"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Sisačko-moslavačka županija kao županija Panonske Hrvatske aktivan je sudionik procesa izrade Plana za industrijsku tranziciju Panonske Hrvatske. Kroz uspostavljen institucionalni okvir u proces izrade Plana uključen je župan Sisačko-moslavačke županije (na razini Koordinacijskog vijeća za panonsku Hrvatsku), regionalni koordinator (na operativnoj razini radnog tima) te poduzetnici i drugi ključni dionici kroz rad uspostavljenih Leadership grupa. </w:t>
      </w:r>
    </w:p>
    <w:p w14:paraId="6B9EF431" w14:textId="77777777" w:rsidR="00D501A5" w:rsidRDefault="00D501A5" w:rsidP="00D24636">
      <w:pPr>
        <w:spacing w:before="0" w:after="0"/>
        <w:jc w:val="both"/>
        <w:rPr>
          <w:rFonts w:eastAsia="Calibri" w:cstheme="minorHAnsi"/>
          <w:sz w:val="24"/>
          <w:szCs w:val="24"/>
        </w:rPr>
      </w:pPr>
    </w:p>
    <w:p w14:paraId="5F7A9FDD" w14:textId="7CFC06D4"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Sam proces izrade Plana za industrijsku tranziciju Panonske Hrvatske koordiniralo je  MRRFEU u suradnji s regionalnim koordinatorima, a sastojao se od četiri faze: regionalna dijagnostika, definiranje strateškog okvira (prioritetnih niša i smjerova promjene), izrada transformacijskog roadmapa te definiranje mehanizma provedbe, praćenja i vrednovanja Plana.</w:t>
      </w:r>
    </w:p>
    <w:p w14:paraId="578D3C7F" w14:textId="77777777" w:rsidR="00D501A5" w:rsidRDefault="00D501A5" w:rsidP="00D24636">
      <w:pPr>
        <w:spacing w:before="0" w:after="0"/>
        <w:jc w:val="both"/>
        <w:rPr>
          <w:rFonts w:eastAsia="Calibri" w:cstheme="minorHAnsi"/>
          <w:sz w:val="24"/>
          <w:szCs w:val="24"/>
        </w:rPr>
      </w:pPr>
    </w:p>
    <w:p w14:paraId="00A21B80" w14:textId="4C0ADB55" w:rsidR="001D003D"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Prijedlozi prioritetnih niša definirani se temeljem inputa zaprimljenih od strane poslovnog sektora, te temeljem analitičkih podloga i pojedinačnih sastanaka s velikim i inovativnim tvrtkama.  Predložene prioritetne niše tematski su grupirane u regionalne lance vrijednosti na razini NUTS 2 regija. </w:t>
      </w:r>
    </w:p>
    <w:p w14:paraId="33FE4479" w14:textId="77777777" w:rsidR="00DD4A28" w:rsidRPr="00A12A4D" w:rsidRDefault="00DD4A28" w:rsidP="00D24636">
      <w:pPr>
        <w:spacing w:before="0" w:after="0"/>
        <w:jc w:val="both"/>
        <w:rPr>
          <w:rFonts w:eastAsia="Calibri" w:cstheme="minorHAnsi"/>
          <w:sz w:val="24"/>
          <w:szCs w:val="24"/>
        </w:rPr>
      </w:pPr>
    </w:p>
    <w:p w14:paraId="721B344C" w14:textId="6056AE33" w:rsidR="00394E26" w:rsidRDefault="00394E26" w:rsidP="00D24636">
      <w:pPr>
        <w:spacing w:before="0" w:after="0"/>
        <w:jc w:val="both"/>
        <w:rPr>
          <w:rFonts w:eastAsia="MS Mincho" w:cstheme="minorHAnsi"/>
          <w:b/>
          <w:sz w:val="24"/>
          <w:szCs w:val="24"/>
        </w:rPr>
      </w:pPr>
      <w:r w:rsidRPr="00D501A5">
        <w:rPr>
          <w:rFonts w:eastAsia="MS Mincho" w:cstheme="minorHAnsi"/>
          <w:b/>
          <w:sz w:val="24"/>
          <w:szCs w:val="24"/>
        </w:rPr>
        <w:t>Za Panonsku Hrvatsku ukupno je predloženo 18 prioritetnih niša koje će se grupirati u 5 regionalnih lanaca vrijednosti:</w:t>
      </w:r>
    </w:p>
    <w:p w14:paraId="7865C11A" w14:textId="77777777" w:rsidR="00D501A5" w:rsidRPr="00D501A5" w:rsidRDefault="00D501A5" w:rsidP="00D24636">
      <w:pPr>
        <w:spacing w:before="0" w:after="0"/>
        <w:jc w:val="both"/>
        <w:rPr>
          <w:rFonts w:eastAsia="MS Mincho" w:cstheme="minorHAnsi"/>
          <w:b/>
          <w:sz w:val="24"/>
          <w:szCs w:val="24"/>
        </w:rPr>
      </w:pPr>
    </w:p>
    <w:p w14:paraId="18B233BC"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Agri-food RLV</w:t>
      </w:r>
    </w:p>
    <w:p w14:paraId="07776AF9"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Luksuzni prehrambeni brendovi</w:t>
      </w:r>
    </w:p>
    <w:p w14:paraId="0B4F845D"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Svježa hrana u segmentu „Prikladno za uporabu ili brzu pripremu”</w:t>
      </w:r>
    </w:p>
    <w:p w14:paraId="04959637"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Zdrava i funkcionalna hrana (uključujući proizvode od ljekovitog bilja)</w:t>
      </w:r>
    </w:p>
    <w:p w14:paraId="79B078D2"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RLV pametne i kreativne industrije</w:t>
      </w:r>
    </w:p>
    <w:p w14:paraId="0217FD04"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IT rješenja i proizvodne tehnologije za industriju 4.0</w:t>
      </w:r>
    </w:p>
    <w:p w14:paraId="6D522524"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Pametna poljoprivreda / Rješenja IKT i metaloprerađivačkog sektora za pametnu poljoprivredu</w:t>
      </w:r>
    </w:p>
    <w:p w14:paraId="0367DA1C" w14:textId="77777777" w:rsidR="00394E26" w:rsidRPr="007B2DED" w:rsidRDefault="00394E26" w:rsidP="00D501A5">
      <w:pPr>
        <w:pStyle w:val="ListParagraph"/>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Proizvodi dvojne namjene (Dual-use)</w:t>
      </w:r>
    </w:p>
    <w:p w14:paraId="42270A50"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AutoCOM i pametna mobilnost</w:t>
      </w:r>
    </w:p>
    <w:p w14:paraId="6EC363FE"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Metaloprerađivački proizvodi s integriranim uslugama (servitizacija)</w:t>
      </w:r>
    </w:p>
    <w:p w14:paraId="58E00BAC"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Gaming</w:t>
      </w:r>
    </w:p>
    <w:p w14:paraId="262C9DD4"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RLV zelenog rasta</w:t>
      </w:r>
    </w:p>
    <w:p w14:paraId="18AF876A"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Čiste i zelene tehnologije</w:t>
      </w:r>
    </w:p>
    <w:p w14:paraId="20EAA63B"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Zelena gradnja</w:t>
      </w:r>
    </w:p>
    <w:p w14:paraId="64F7EC2A"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Drvni interijeri i proizvodnja namještaja po mjeri</w:t>
      </w:r>
    </w:p>
    <w:p w14:paraId="162BF315"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(Ostali) Finalni proizvodi od drva</w:t>
      </w:r>
    </w:p>
    <w:p w14:paraId="2F192EB8"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Rješenja metaloprerađivačkog sektora za šumarstvo (drvne tehnologije)</w:t>
      </w:r>
    </w:p>
    <w:p w14:paraId="74220442"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RLV kontinentalnog  turizma</w:t>
      </w:r>
    </w:p>
    <w:p w14:paraId="580A59C0"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Kulturni turizam</w:t>
      </w:r>
    </w:p>
    <w:p w14:paraId="20220BAB"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Zdravstveni turizam</w:t>
      </w:r>
    </w:p>
    <w:p w14:paraId="55266EB2"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Aktivni turizam</w:t>
      </w:r>
    </w:p>
    <w:p w14:paraId="3E7178C2"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Zeleni/eko/ruralni turizam</w:t>
      </w:r>
    </w:p>
    <w:p w14:paraId="22327901" w14:textId="77777777" w:rsidR="00394E26" w:rsidRPr="00A12A4D" w:rsidRDefault="00394E26" w:rsidP="00D24636">
      <w:pPr>
        <w:spacing w:before="0" w:after="0"/>
        <w:jc w:val="both"/>
        <w:rPr>
          <w:rFonts w:eastAsia="Calibri" w:cstheme="minorHAnsi"/>
          <w:sz w:val="24"/>
          <w:szCs w:val="24"/>
        </w:rPr>
      </w:pPr>
    </w:p>
    <w:p w14:paraId="0558DCA1" w14:textId="77777777"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Transformacijski roadmap, kao dio Plana, daje odgovor na pitanje kako unaprijediti poziciju u globalnim lancima vrijednosti i ojačati regionalnu konkurentnost, koje su vještine potrebne za industrijsku tranziciju i kako će industrijska tranzicija utjecati na zapošljavanje, kako stvoriti učinkoviti regionalni inovacijski sustav te potaknuti ulaganja privatnog sektora u nove niše veće dodane vrijednosti. </w:t>
      </w:r>
    </w:p>
    <w:p w14:paraId="04890422" w14:textId="77777777" w:rsidR="00D501A5" w:rsidRDefault="00D501A5" w:rsidP="00D24636">
      <w:pPr>
        <w:spacing w:before="0" w:after="0"/>
        <w:jc w:val="both"/>
        <w:rPr>
          <w:rFonts w:eastAsia="Calibri" w:cstheme="minorHAnsi"/>
          <w:sz w:val="24"/>
          <w:szCs w:val="24"/>
        </w:rPr>
      </w:pPr>
    </w:p>
    <w:p w14:paraId="3D14C7FB" w14:textId="24B31067"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Donošenjem Plana se svim županijama Panonske Hrvatske omogućava jačanje konkurentnosti gospodarstva i specijalizacija prema novim nišama potrebnima za industrijsku tranziciju regije. </w:t>
      </w:r>
    </w:p>
    <w:p w14:paraId="70403625" w14:textId="77777777" w:rsidR="00D501A5"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Sam proces industrijske tranzicije provodi se u skladu sa smjernicama Europske komisije za regije u industrijskoj tranziciji. Nastavno na utvrđene potrebe gospodarstva, temeljem tih smjernica definirani su smjerovi promjena Panonske Hrvatske, koji će doprinijeti industrijskoj tranziciji prema sektorima/nišama veće dodane vrijednosti u županijama Panonske Hrvatske: </w:t>
      </w:r>
    </w:p>
    <w:p w14:paraId="6148CA90" w14:textId="590A03CA"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 </w:t>
      </w:r>
    </w:p>
    <w:p w14:paraId="408FE31C"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Širenje i difuzija inovacija kroz poticanje strateških partnerstva za inovacije i razvoj inovacijskih klastera  u prioritetnim nišama;</w:t>
      </w:r>
    </w:p>
    <w:p w14:paraId="6B08791E"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Promicanje poduzetništva i ulaganja privatnog sektora kroz poticanje rasta i razvoja inovativnih startup-ova i MSP-ova u prioritetnim nišama;</w:t>
      </w:r>
    </w:p>
    <w:p w14:paraId="3F1B6CD5"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Priprema za poslove u budućnosti kroz razvoj pametnih vještina za industrijsku tranziciju;</w:t>
      </w:r>
    </w:p>
    <w:p w14:paraId="1A2B07D0" w14:textId="6A6A1A82" w:rsidR="00394E26"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Podržavanje prijelaza na nisko-ugljično i kružno gospodarstvo kroz digitalnu i zelenu tranziciju (horizontalna aktivnost).</w:t>
      </w:r>
    </w:p>
    <w:p w14:paraId="0387CAD1" w14:textId="77777777" w:rsidR="00D501A5" w:rsidRPr="00D501A5" w:rsidRDefault="00D501A5" w:rsidP="00D501A5">
      <w:pPr>
        <w:pStyle w:val="ListParagraph"/>
        <w:spacing w:before="0" w:after="0"/>
        <w:ind w:left="709"/>
        <w:jc w:val="both"/>
        <w:rPr>
          <w:rFonts w:cstheme="minorHAnsi"/>
          <w:sz w:val="24"/>
          <w:szCs w:val="24"/>
          <w:lang w:eastAsia="hr-HR"/>
        </w:rPr>
      </w:pPr>
    </w:p>
    <w:p w14:paraId="7FD787A2" w14:textId="77777777" w:rsidR="00394E26" w:rsidRPr="00D501A5" w:rsidRDefault="00394E26" w:rsidP="00D24636">
      <w:pPr>
        <w:spacing w:before="0" w:after="0"/>
        <w:jc w:val="both"/>
        <w:rPr>
          <w:rFonts w:eastAsia="Calibri" w:cstheme="minorHAnsi"/>
          <w:b/>
          <w:bCs/>
          <w:i/>
          <w:iCs/>
          <w:sz w:val="24"/>
          <w:szCs w:val="24"/>
        </w:rPr>
      </w:pPr>
      <w:r w:rsidRPr="00D501A5">
        <w:rPr>
          <w:rFonts w:eastAsia="Calibri" w:cstheme="minorHAnsi"/>
          <w:b/>
          <w:bCs/>
          <w:i/>
          <w:iCs/>
          <w:sz w:val="24"/>
          <w:szCs w:val="24"/>
        </w:rPr>
        <w:t>1. Širenje i difuzija inovacija kroz poticanje strateških partnerstva za inovacije i razvoj inovacijskih klastera  u prioritetnim nišama</w:t>
      </w:r>
    </w:p>
    <w:p w14:paraId="3DD714C1" w14:textId="77777777" w:rsidR="00D501A5" w:rsidRDefault="00D501A5" w:rsidP="00D24636">
      <w:pPr>
        <w:spacing w:before="0" w:after="0"/>
        <w:jc w:val="both"/>
        <w:rPr>
          <w:rFonts w:eastAsia="Calibri" w:cstheme="minorHAnsi"/>
          <w:sz w:val="24"/>
          <w:szCs w:val="24"/>
        </w:rPr>
      </w:pPr>
    </w:p>
    <w:p w14:paraId="0A7B4039" w14:textId="0B7C6263"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Jedan od ključnih pokretača tranzicije regionalnog gospodarstva Sisačko-moslavačke županije bit će ulaganja u istraživanje, razvoj i komercijalizaciju inovacija i transfer tehnologija. Ona će omogućiti diversifikaciju proizvodnje i jačanje regionalne konkurentnosti kroz razvoj novih proizvoda i usluga u prioritetnim nišama.</w:t>
      </w:r>
    </w:p>
    <w:p w14:paraId="714FBB06" w14:textId="77777777" w:rsidR="00D501A5" w:rsidRDefault="00D501A5" w:rsidP="00D24636">
      <w:pPr>
        <w:spacing w:before="0" w:after="0"/>
        <w:jc w:val="both"/>
        <w:rPr>
          <w:rFonts w:eastAsia="Calibri" w:cstheme="minorHAnsi"/>
          <w:sz w:val="24"/>
          <w:szCs w:val="24"/>
        </w:rPr>
      </w:pPr>
    </w:p>
    <w:p w14:paraId="0BB3CD63" w14:textId="7F441111" w:rsidR="00EE443D"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Upravo  je manjak ulaganja u istraživanje i razvoj i inovativnosti poslovnog sektora u Sisačko-moslavačkoj županiji jedan od razloga pada industrijske proizvodnje i nedostatne izvozne orijentiranosti regionalnoga gospodarstva. Stoga će se u okviru javnih politika za podršku industrijskoj tranziciji potaknuti ulaganja poslovnog sektora u istraživanje, razvoj i komercijalizaciju inovacija kroz umrežavanje i strateška partnerstva ključnih dionika razvoja u okviru regionalnih lanaca vrijednosti, te razvoj i primjena digitalnih i KET tehnologija i cirkulacija znanja i interaktivnog učenja kroz uspostavu visoko-tehnoloških mreža za industriju.</w:t>
      </w:r>
    </w:p>
    <w:p w14:paraId="57B8B093" w14:textId="77777777" w:rsidR="00D501A5" w:rsidRDefault="00D501A5" w:rsidP="00D24636">
      <w:pPr>
        <w:spacing w:before="0" w:after="0"/>
        <w:jc w:val="both"/>
        <w:rPr>
          <w:rFonts w:eastAsia="Calibri" w:cstheme="minorHAnsi"/>
          <w:i/>
          <w:iCs/>
          <w:sz w:val="24"/>
          <w:szCs w:val="24"/>
        </w:rPr>
      </w:pPr>
    </w:p>
    <w:p w14:paraId="153ABDC3" w14:textId="1AC6CD24" w:rsidR="00394E26" w:rsidRPr="00D501A5" w:rsidRDefault="00394E26" w:rsidP="00D24636">
      <w:pPr>
        <w:spacing w:before="0" w:after="0"/>
        <w:jc w:val="both"/>
        <w:rPr>
          <w:rFonts w:eastAsia="Calibri" w:cstheme="minorHAnsi"/>
          <w:b/>
          <w:bCs/>
          <w:i/>
          <w:iCs/>
          <w:sz w:val="24"/>
          <w:szCs w:val="24"/>
        </w:rPr>
      </w:pPr>
      <w:r w:rsidRPr="00D501A5">
        <w:rPr>
          <w:rFonts w:eastAsia="Calibri" w:cstheme="minorHAnsi"/>
          <w:b/>
          <w:bCs/>
          <w:i/>
          <w:iCs/>
          <w:sz w:val="24"/>
          <w:szCs w:val="24"/>
        </w:rPr>
        <w:t>2. Promicanje poduzetništva i ulaganja privatnog sektora kroz poticanje rasta i razvoja inovativnih startup-ova i MSP-ova u prioritetnim nišama</w:t>
      </w:r>
    </w:p>
    <w:p w14:paraId="016F9065" w14:textId="77777777" w:rsidR="00D501A5" w:rsidRDefault="00D501A5" w:rsidP="00D24636">
      <w:pPr>
        <w:spacing w:before="0" w:after="0"/>
        <w:jc w:val="both"/>
        <w:rPr>
          <w:rFonts w:eastAsia="Calibri" w:cstheme="minorHAnsi"/>
          <w:sz w:val="24"/>
          <w:szCs w:val="24"/>
        </w:rPr>
      </w:pPr>
    </w:p>
    <w:p w14:paraId="098E9F82" w14:textId="33F2B752"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Inovativno poduzetništvo kritičan je čimbenik i pokretač industrijske tranzicije i ključni alat za otvaranje novih radnih mjesta. Potrebno je potaknuti razvoj inovativnih start-up tvrtki  i proširenje poslovanja MSP-ova u prioritetnim nišama kako bi se transformiralo regionalno gospodarstvo  Sisačko-moslavačke županije.</w:t>
      </w:r>
    </w:p>
    <w:p w14:paraId="05715F10" w14:textId="77777777" w:rsidR="00D501A5" w:rsidRDefault="00D501A5" w:rsidP="00D24636">
      <w:pPr>
        <w:spacing w:before="0" w:after="0"/>
        <w:jc w:val="both"/>
        <w:rPr>
          <w:rFonts w:eastAsia="Calibri" w:cstheme="minorHAnsi"/>
          <w:sz w:val="24"/>
          <w:szCs w:val="24"/>
        </w:rPr>
      </w:pPr>
    </w:p>
    <w:p w14:paraId="3F8A0482" w14:textId="300330BC"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U tom cilju potrebno je stvoriti učinkovit eko sustav za start-up tvrtke, poboljšati poslovnu klimu i dati podršku jačanju konkurentnosti i internacionalizaciji MSP-ova kroz kombinaciju politika na području poduzetništva, inovacije, obrazovanja i znanosti na nacionalnoj i regionalnoj razini. </w:t>
      </w:r>
    </w:p>
    <w:p w14:paraId="0840FB2F" w14:textId="77777777" w:rsidR="00D501A5" w:rsidRDefault="00D501A5" w:rsidP="00D24636">
      <w:pPr>
        <w:spacing w:before="0" w:after="0"/>
        <w:jc w:val="both"/>
        <w:rPr>
          <w:rFonts w:eastAsia="Calibri" w:cstheme="minorHAnsi"/>
          <w:sz w:val="24"/>
          <w:szCs w:val="24"/>
        </w:rPr>
      </w:pPr>
    </w:p>
    <w:p w14:paraId="2CDBD79A" w14:textId="3E131855" w:rsidR="00394E26"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Poduzeća se moraju prilagoditi globalnim trendovima i tehnološkim promjenama kako bi bila konkurentna na svjetskom tržištu i sudjelovala u globalnim lancima vrijednosti. Stoga će potpore MSP-ovima u okviru regionalnih lanaca vrijednosti biti usmjerene na jačanje inovativnih kapaciteta, proizvodnih ulaganja, razvoj pametnih vještina i podršku internacionalizaciji poslovanja. </w:t>
      </w:r>
    </w:p>
    <w:p w14:paraId="7D99426D" w14:textId="7B964FB9" w:rsidR="00D501A5" w:rsidRDefault="00D501A5" w:rsidP="00D24636">
      <w:pPr>
        <w:spacing w:before="0" w:after="0"/>
        <w:jc w:val="both"/>
        <w:rPr>
          <w:rFonts w:eastAsia="Calibri" w:cstheme="minorHAnsi"/>
          <w:sz w:val="24"/>
          <w:szCs w:val="24"/>
        </w:rPr>
      </w:pPr>
    </w:p>
    <w:p w14:paraId="507D5D6C" w14:textId="77777777" w:rsidR="00D501A5" w:rsidRPr="00A12A4D" w:rsidRDefault="00D501A5" w:rsidP="00D24636">
      <w:pPr>
        <w:spacing w:before="0" w:after="0"/>
        <w:jc w:val="both"/>
        <w:rPr>
          <w:rFonts w:eastAsia="Calibri" w:cstheme="minorHAnsi"/>
          <w:sz w:val="24"/>
          <w:szCs w:val="24"/>
        </w:rPr>
      </w:pPr>
    </w:p>
    <w:p w14:paraId="7CFBB720" w14:textId="77777777" w:rsidR="00CE1C5D" w:rsidRPr="00A12A4D" w:rsidRDefault="00CE1C5D" w:rsidP="00D24636">
      <w:pPr>
        <w:spacing w:before="0" w:after="0"/>
        <w:jc w:val="both"/>
        <w:rPr>
          <w:rFonts w:eastAsia="Calibri" w:cstheme="minorHAnsi"/>
          <w:sz w:val="24"/>
          <w:szCs w:val="24"/>
        </w:rPr>
      </w:pPr>
    </w:p>
    <w:p w14:paraId="08EB09C3" w14:textId="77777777" w:rsidR="00394E26" w:rsidRPr="00D501A5" w:rsidRDefault="00394E26" w:rsidP="00D24636">
      <w:pPr>
        <w:spacing w:before="0" w:after="0"/>
        <w:jc w:val="both"/>
        <w:rPr>
          <w:rFonts w:eastAsia="Calibri" w:cstheme="minorHAnsi"/>
          <w:b/>
          <w:bCs/>
          <w:i/>
          <w:iCs/>
          <w:sz w:val="24"/>
          <w:szCs w:val="24"/>
        </w:rPr>
      </w:pPr>
      <w:r w:rsidRPr="00D501A5">
        <w:rPr>
          <w:rFonts w:eastAsia="Calibri" w:cstheme="minorHAnsi"/>
          <w:b/>
          <w:bCs/>
          <w:i/>
          <w:iCs/>
          <w:sz w:val="24"/>
          <w:szCs w:val="24"/>
        </w:rPr>
        <w:t xml:space="preserve">3. Priprema za poslove u budućnosti kroz razvoj pametnih vještina za industrijsku tranziciju </w:t>
      </w:r>
    </w:p>
    <w:p w14:paraId="69AF560D" w14:textId="77777777" w:rsidR="00D501A5" w:rsidRDefault="00D501A5" w:rsidP="00D24636">
      <w:pPr>
        <w:spacing w:before="0" w:after="0"/>
        <w:jc w:val="both"/>
        <w:rPr>
          <w:rFonts w:eastAsia="Calibri" w:cstheme="minorHAnsi"/>
          <w:sz w:val="24"/>
          <w:szCs w:val="24"/>
        </w:rPr>
      </w:pPr>
    </w:p>
    <w:p w14:paraId="3BE23703" w14:textId="7475E3C1"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Zbog globalnih promjena uzrokovanih 4. tehnološkom revolucijom te razvojem novih industrija/industrijskih niša kao odgovor na društvene izazove, primjerice: klimatske promjene, neizbježno je došlo i doći će do velikih promjena na tržištu rada. Regije koje su doživjele pad industrijske proizvodnje ili još uvijek temelje svoje gospodarske aktivnosti na tradicionalnim sektorima posebno su u ranjivom položaju. Stoga će, u okviru procesa industrijske tranzicije Sisačko-moslavačke županije, veliki naglasak biti na razvoju pametnih vještina za industrijsku tranziciju i pripremu gospodarstva i cjelokupnog društva za poslove budućnosti. </w:t>
      </w:r>
    </w:p>
    <w:p w14:paraId="3CA1DD91" w14:textId="77777777" w:rsidR="00D501A5" w:rsidRDefault="00D501A5" w:rsidP="00D24636">
      <w:pPr>
        <w:spacing w:before="0" w:after="0"/>
        <w:jc w:val="both"/>
        <w:rPr>
          <w:rFonts w:eastAsia="Calibri" w:cstheme="minorHAnsi"/>
          <w:sz w:val="24"/>
          <w:szCs w:val="24"/>
        </w:rPr>
      </w:pPr>
    </w:p>
    <w:p w14:paraId="70653844" w14:textId="06852324"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Sisačko-moslavačka županija, kao područje u industrijskoj tranziciji, suočena je s drastičnim smanjenjem  zaposlenosti zbog posljedica ratnih stradanja i postupnog ukidanja tradicionalnih industrija. Paralelno se suočava s nedostacima pametnih vještina na lokalnim tržištima rada kada su u pitanju profili poslova u visoko-tehnološkim sektorima koji se temelje na primjeni digitalnih i KET tehnologija. </w:t>
      </w:r>
    </w:p>
    <w:p w14:paraId="157DB2EC" w14:textId="77777777" w:rsidR="00D501A5" w:rsidRDefault="00D501A5" w:rsidP="00D24636">
      <w:pPr>
        <w:spacing w:before="0" w:after="0"/>
        <w:jc w:val="both"/>
        <w:rPr>
          <w:rFonts w:eastAsia="Calibri" w:cstheme="minorHAnsi"/>
          <w:sz w:val="24"/>
          <w:szCs w:val="24"/>
        </w:rPr>
      </w:pPr>
    </w:p>
    <w:p w14:paraId="762C8229" w14:textId="1245CF4B" w:rsidR="00394E26" w:rsidRDefault="00394E26" w:rsidP="00D24636">
      <w:pPr>
        <w:spacing w:before="0" w:after="0"/>
        <w:jc w:val="both"/>
        <w:rPr>
          <w:rFonts w:eastAsia="Calibri" w:cstheme="minorHAnsi"/>
          <w:sz w:val="24"/>
          <w:szCs w:val="24"/>
        </w:rPr>
      </w:pPr>
      <w:r w:rsidRPr="00A12A4D">
        <w:rPr>
          <w:rFonts w:eastAsia="Calibri" w:cstheme="minorHAnsi"/>
          <w:sz w:val="24"/>
          <w:szCs w:val="24"/>
        </w:rPr>
        <w:t>Priprema za poslove budućnosti u Sisačko-moslavačkoj županiji zahtijeva primjenu miksa politika kroz horizontalne i vertikalne intervencije koje će kombinirati vještine i politike zapošljavanja s onima koji potiču ulaganje u nove izvore zapošljavanja i rast produktivnosti. Korištenje novih izvora rasta i zapošljavanja pomoći će regionalnom gospodarstvu u stvaranju novih mogućnosti za zapošljavanje i poticanju priljeva mozgova iz ostalih dijelova Hrvatske i inozemstva.</w:t>
      </w:r>
    </w:p>
    <w:p w14:paraId="1B2E35A2" w14:textId="77777777" w:rsidR="00D501A5" w:rsidRPr="00A12A4D" w:rsidRDefault="00D501A5" w:rsidP="00D24636">
      <w:pPr>
        <w:spacing w:before="0" w:after="0"/>
        <w:jc w:val="both"/>
        <w:rPr>
          <w:rFonts w:eastAsia="Calibri" w:cstheme="minorHAnsi"/>
          <w:sz w:val="24"/>
          <w:szCs w:val="24"/>
        </w:rPr>
      </w:pPr>
    </w:p>
    <w:p w14:paraId="248A49AB" w14:textId="77777777" w:rsidR="00394E26" w:rsidRPr="00D501A5" w:rsidRDefault="00394E26" w:rsidP="00D24636">
      <w:pPr>
        <w:spacing w:before="0" w:after="0"/>
        <w:jc w:val="both"/>
        <w:rPr>
          <w:rFonts w:eastAsia="Calibri" w:cstheme="minorHAnsi"/>
          <w:b/>
          <w:bCs/>
          <w:i/>
          <w:iCs/>
          <w:sz w:val="24"/>
          <w:szCs w:val="24"/>
        </w:rPr>
      </w:pPr>
      <w:r w:rsidRPr="00D501A5">
        <w:rPr>
          <w:rFonts w:eastAsia="Calibri" w:cstheme="minorHAnsi"/>
          <w:b/>
          <w:bCs/>
          <w:i/>
          <w:iCs/>
          <w:sz w:val="24"/>
          <w:szCs w:val="24"/>
        </w:rPr>
        <w:t>4. Podržavanje prijelaza na nisko-ugljično i kružno gospodarstvo kroz digitalnu i zelenu tranziciju (horizontalna aktivnost)</w:t>
      </w:r>
    </w:p>
    <w:p w14:paraId="753209FE" w14:textId="77777777" w:rsidR="00D501A5" w:rsidRDefault="00D501A5" w:rsidP="00D24636">
      <w:pPr>
        <w:spacing w:before="0" w:after="0"/>
        <w:jc w:val="both"/>
        <w:rPr>
          <w:rFonts w:eastAsia="Calibri" w:cstheme="minorHAnsi"/>
          <w:sz w:val="24"/>
          <w:szCs w:val="24"/>
        </w:rPr>
      </w:pPr>
    </w:p>
    <w:p w14:paraId="6838F8D0" w14:textId="56CC42F8"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Osiguranje digitalne i zelene tranzicije temelj je rasta i blagostanja u EU regijama. Za to su potrebna znatna ulaganja u svim sferama društva i gospodarstva. Postupno ukidanje industrija s intenzivnom emisijom ugljika predstavljat će posebni razvojni izazov za Sisačko-moslavačku županiju. Promicanje pravedne tranzicije značit će kombiniranje klimatskih aktivnosti s javnom podrškom u upravljanju strukturnim promjenama u lokalnom gospodarstvu i utjecajem na lokalnu radnu snagu. </w:t>
      </w:r>
    </w:p>
    <w:p w14:paraId="0BDFB4D3" w14:textId="77777777" w:rsidR="00D501A5" w:rsidRDefault="00D501A5" w:rsidP="00D24636">
      <w:pPr>
        <w:spacing w:before="0" w:after="0"/>
        <w:jc w:val="both"/>
        <w:rPr>
          <w:rFonts w:eastAsia="Calibri" w:cstheme="minorHAnsi"/>
          <w:sz w:val="24"/>
          <w:szCs w:val="24"/>
        </w:rPr>
      </w:pPr>
    </w:p>
    <w:p w14:paraId="316D1FDE" w14:textId="021D7FD8" w:rsidR="009342BC"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Nastavno na definirane smjerove promjena, transformacijskim roadmapom u okviru Plana za industrijsku tranziciju Panonske Hrvatske definirana su ključna područja intervencije i osmišljen miks politika kojim će se omogućiti modernizacija i diversifikacija regionalnog gospodarstva Panonske Hrvatske (uključujući Sisačko-moslavačku županiju) u okviru Integriranog teritorijalnog programa 2021. </w:t>
      </w:r>
      <w:r w:rsidR="00D501A5">
        <w:rPr>
          <w:rFonts w:eastAsia="Calibri" w:cstheme="minorHAnsi"/>
          <w:sz w:val="24"/>
          <w:szCs w:val="24"/>
        </w:rPr>
        <w:t>-</w:t>
      </w:r>
      <w:r w:rsidRPr="00A12A4D">
        <w:rPr>
          <w:rFonts w:eastAsia="Calibri" w:cstheme="minorHAnsi"/>
          <w:sz w:val="24"/>
          <w:szCs w:val="24"/>
        </w:rPr>
        <w:t>2027. (indikativna alokacija za Panonsku Hrvatsku: 160.000.000 eura)</w:t>
      </w:r>
    </w:p>
    <w:p w14:paraId="73CC6EFC" w14:textId="2996A9CD" w:rsidR="00394E26" w:rsidRDefault="00394E26" w:rsidP="00D24636">
      <w:pPr>
        <w:spacing w:before="0" w:after="0"/>
        <w:jc w:val="both"/>
        <w:rPr>
          <w:rFonts w:eastAsia="Calibri" w:cstheme="minorHAnsi"/>
          <w:sz w:val="24"/>
          <w:szCs w:val="24"/>
        </w:rPr>
      </w:pPr>
      <w:r w:rsidRPr="00A12A4D">
        <w:rPr>
          <w:rFonts w:eastAsia="Calibri" w:cstheme="minorHAnsi"/>
          <w:sz w:val="24"/>
          <w:szCs w:val="24"/>
        </w:rPr>
        <w:t>Provedbeni mehanizmi, koji čine miks politika za industrijsku tranziciju, uključivat će javne pozive za dodjelu bespovratnih sredstava poslovnom sektoru u okviru regionalnih lanaca vrijednosti Panonske Hrvatske s ciljem davanja podrške:</w:t>
      </w:r>
    </w:p>
    <w:p w14:paraId="13FCF6A4" w14:textId="77777777" w:rsidR="00D501A5" w:rsidRPr="00A12A4D" w:rsidRDefault="00D501A5" w:rsidP="00D24636">
      <w:pPr>
        <w:spacing w:before="0" w:after="0"/>
        <w:jc w:val="both"/>
        <w:rPr>
          <w:rFonts w:eastAsia="Calibri" w:cstheme="minorHAnsi"/>
          <w:sz w:val="24"/>
          <w:szCs w:val="24"/>
        </w:rPr>
      </w:pPr>
    </w:p>
    <w:p w14:paraId="04CAB5DB"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strateškim partnerstvima za inovacije</w:t>
      </w:r>
    </w:p>
    <w:p w14:paraId="6FAF5338"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inovacijskim klasterima</w:t>
      </w:r>
    </w:p>
    <w:p w14:paraId="3418822E"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razvoju pametnih vještina za industrijsku tranziciju</w:t>
      </w:r>
    </w:p>
    <w:p w14:paraId="2B46FBD9" w14:textId="77777777" w:rsidR="00394E26" w:rsidRPr="00D501A5" w:rsidRDefault="00394E26" w:rsidP="00D501A5">
      <w:pPr>
        <w:pStyle w:val="ListParagraph"/>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rastu i razvoju inovativnih start-up tvrtki i MSP-ova kroz digitalnu i zelenu tranziciji prema nišama više dodane vrijednosti.</w:t>
      </w:r>
    </w:p>
    <w:p w14:paraId="2806A189" w14:textId="77777777" w:rsidR="00923F26" w:rsidRPr="00A12A4D" w:rsidRDefault="00923F26" w:rsidP="00D24636">
      <w:pPr>
        <w:spacing w:before="0" w:after="0"/>
        <w:jc w:val="both"/>
        <w:rPr>
          <w:rFonts w:eastAsia="Verdana" w:cstheme="minorHAnsi"/>
          <w:sz w:val="24"/>
          <w:szCs w:val="24"/>
        </w:rPr>
      </w:pPr>
    </w:p>
    <w:p w14:paraId="3932A178" w14:textId="77777777" w:rsidR="00EE443D" w:rsidRPr="00A12A4D" w:rsidRDefault="00EE443D" w:rsidP="00D24636">
      <w:pPr>
        <w:spacing w:before="0" w:after="0"/>
        <w:jc w:val="both"/>
        <w:rPr>
          <w:rFonts w:eastAsia="Verdana" w:cstheme="minorHAnsi"/>
          <w:sz w:val="24"/>
          <w:szCs w:val="24"/>
        </w:rPr>
      </w:pPr>
    </w:p>
    <w:p w14:paraId="3D598420" w14:textId="4F3B47F4" w:rsidR="009F799B" w:rsidRPr="00EA7D45" w:rsidRDefault="00DC61F1" w:rsidP="00D501A5">
      <w:pPr>
        <w:pStyle w:val="Heading5"/>
        <w:numPr>
          <w:ilvl w:val="3"/>
          <w:numId w:val="33"/>
        </w:numPr>
        <w:ind w:left="993" w:hanging="965"/>
      </w:pPr>
      <w:r w:rsidRPr="00EA7D45">
        <w:t xml:space="preserve"> </w:t>
      </w:r>
      <w:r w:rsidR="009F799B" w:rsidRPr="00EA7D45">
        <w:t>program Učinkoviti ljudski potencijali 2021.</w:t>
      </w:r>
      <w:r w:rsidR="00EA7D45">
        <w:t>-</w:t>
      </w:r>
      <w:r w:rsidR="009F799B" w:rsidRPr="00EA7D45">
        <w:t>2027.</w:t>
      </w:r>
    </w:p>
    <w:p w14:paraId="2E2EA561" w14:textId="77777777" w:rsidR="009F799B" w:rsidRPr="00A12A4D" w:rsidRDefault="009F799B" w:rsidP="00D24636">
      <w:pPr>
        <w:spacing w:before="0" w:after="0"/>
        <w:rPr>
          <w:rFonts w:cstheme="minorHAnsi"/>
          <w:sz w:val="24"/>
          <w:szCs w:val="24"/>
          <w:lang w:eastAsia="hr-HR"/>
        </w:rPr>
      </w:pPr>
    </w:p>
    <w:p w14:paraId="4E8B4757" w14:textId="0D80B0D1"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Predviđeni Prioriteti u </w:t>
      </w:r>
      <w:r w:rsidR="00D510CF" w:rsidRPr="00A12A4D">
        <w:rPr>
          <w:rFonts w:cstheme="minorHAnsi"/>
          <w:sz w:val="24"/>
          <w:szCs w:val="24"/>
          <w:lang w:eastAsia="hr-HR"/>
        </w:rPr>
        <w:t>P</w:t>
      </w:r>
      <w:r w:rsidRPr="00A12A4D">
        <w:rPr>
          <w:rFonts w:cstheme="minorHAnsi"/>
          <w:sz w:val="24"/>
          <w:szCs w:val="24"/>
          <w:lang w:eastAsia="hr-HR"/>
        </w:rPr>
        <w:t xml:space="preserve">rogramu </w:t>
      </w:r>
      <w:r w:rsidR="00D510CF" w:rsidRPr="00A12A4D">
        <w:rPr>
          <w:rFonts w:cstheme="minorHAnsi"/>
          <w:sz w:val="24"/>
          <w:szCs w:val="24"/>
          <w:lang w:eastAsia="hr-HR"/>
        </w:rPr>
        <w:t>u</w:t>
      </w:r>
      <w:r w:rsidRPr="00A12A4D">
        <w:rPr>
          <w:rFonts w:cstheme="minorHAnsi"/>
          <w:sz w:val="24"/>
          <w:szCs w:val="24"/>
          <w:lang w:eastAsia="hr-HR"/>
        </w:rPr>
        <w:t xml:space="preserve">činkoviti ljudski potencijali 2021. – 2027. nose ukupnu </w:t>
      </w:r>
      <w:r w:rsidR="008521B5" w:rsidRPr="00A12A4D">
        <w:rPr>
          <w:rFonts w:cstheme="minorHAnsi"/>
          <w:sz w:val="24"/>
          <w:szCs w:val="24"/>
          <w:lang w:eastAsia="hr-HR"/>
        </w:rPr>
        <w:t xml:space="preserve">inicijalnu </w:t>
      </w:r>
      <w:r w:rsidRPr="00A12A4D">
        <w:rPr>
          <w:rFonts w:cstheme="minorHAnsi"/>
          <w:sz w:val="24"/>
          <w:szCs w:val="24"/>
          <w:lang w:eastAsia="hr-HR"/>
        </w:rPr>
        <w:t xml:space="preserve">vrijednost od 15,07 milijardi kuna za razdoblje do kraja 2029. godine. Obuhvaćeni su posebni ciljevi u okviru cilja politike 4 za Europski socijalni fond plus. </w:t>
      </w:r>
    </w:p>
    <w:p w14:paraId="503CAAEC" w14:textId="410A22C6" w:rsidR="009F799B" w:rsidRDefault="00D9488F" w:rsidP="00D24636">
      <w:pPr>
        <w:spacing w:before="0" w:after="0"/>
        <w:jc w:val="both"/>
        <w:rPr>
          <w:rFonts w:cstheme="minorHAnsi"/>
          <w:sz w:val="24"/>
          <w:szCs w:val="24"/>
          <w:lang w:eastAsia="hr-HR"/>
        </w:rPr>
      </w:pPr>
      <w:r w:rsidRPr="00A12A4D">
        <w:rPr>
          <w:rFonts w:cstheme="minorHAnsi"/>
          <w:sz w:val="24"/>
          <w:szCs w:val="24"/>
          <w:lang w:eastAsia="hr-HR"/>
        </w:rPr>
        <w:t>Četiri prioritetna područja ulaganja</w:t>
      </w:r>
      <w:r w:rsidR="009F799B" w:rsidRPr="00A12A4D">
        <w:rPr>
          <w:rFonts w:cstheme="minorHAnsi"/>
          <w:sz w:val="24"/>
          <w:szCs w:val="24"/>
          <w:lang w:eastAsia="hr-HR"/>
        </w:rPr>
        <w:t xml:space="preserve"> u okviru </w:t>
      </w:r>
      <w:r w:rsidR="00D510CF" w:rsidRPr="00A12A4D">
        <w:rPr>
          <w:rFonts w:cstheme="minorHAnsi"/>
          <w:sz w:val="24"/>
          <w:szCs w:val="24"/>
          <w:lang w:eastAsia="hr-HR"/>
        </w:rPr>
        <w:t>P</w:t>
      </w:r>
      <w:r w:rsidR="009F799B" w:rsidRPr="00A12A4D">
        <w:rPr>
          <w:rFonts w:cstheme="minorHAnsi"/>
          <w:sz w:val="24"/>
          <w:szCs w:val="24"/>
          <w:lang w:eastAsia="hr-HR"/>
        </w:rPr>
        <w:t xml:space="preserve">rograma </w:t>
      </w:r>
      <w:r w:rsidR="00D510CF" w:rsidRPr="00A12A4D">
        <w:rPr>
          <w:rFonts w:cstheme="minorHAnsi"/>
          <w:sz w:val="24"/>
          <w:szCs w:val="24"/>
          <w:lang w:eastAsia="hr-HR"/>
        </w:rPr>
        <w:t>u</w:t>
      </w:r>
      <w:r w:rsidR="009F799B" w:rsidRPr="00A12A4D">
        <w:rPr>
          <w:rFonts w:cstheme="minorHAnsi"/>
          <w:sz w:val="24"/>
          <w:szCs w:val="24"/>
          <w:lang w:eastAsia="hr-HR"/>
        </w:rPr>
        <w:t>činkoviti ljudski potencijali 2021.-2027.:</w:t>
      </w:r>
    </w:p>
    <w:p w14:paraId="3CE4E790" w14:textId="77777777" w:rsidR="00D501A5" w:rsidRPr="00A12A4D" w:rsidRDefault="00D501A5" w:rsidP="00D24636">
      <w:pPr>
        <w:spacing w:before="0" w:after="0"/>
        <w:jc w:val="both"/>
        <w:rPr>
          <w:rFonts w:cstheme="minorHAnsi"/>
          <w:sz w:val="24"/>
          <w:szCs w:val="24"/>
          <w:lang w:eastAsia="hr-HR"/>
        </w:rPr>
      </w:pPr>
    </w:p>
    <w:p w14:paraId="4276032A"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Tržište rada </w:t>
      </w:r>
    </w:p>
    <w:p w14:paraId="5498FA4C" w14:textId="2D27FBCB"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Obrazovanje i cjeloživotno </w:t>
      </w:r>
      <w:r w:rsidR="00A07B45" w:rsidRPr="00A12A4D">
        <w:rPr>
          <w:rFonts w:cstheme="minorHAnsi"/>
          <w:sz w:val="24"/>
          <w:szCs w:val="24"/>
          <w:lang w:eastAsia="hr-HR"/>
        </w:rPr>
        <w:t>u</w:t>
      </w:r>
      <w:r w:rsidRPr="00A12A4D">
        <w:rPr>
          <w:rFonts w:cstheme="minorHAnsi"/>
          <w:sz w:val="24"/>
          <w:szCs w:val="24"/>
          <w:lang w:eastAsia="hr-HR"/>
        </w:rPr>
        <w:t>čenje</w:t>
      </w:r>
    </w:p>
    <w:p w14:paraId="0BC70D6E"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Socijalno uključivanje</w:t>
      </w:r>
    </w:p>
    <w:p w14:paraId="2FE76A1F" w14:textId="65FD4CB2"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Zdravstvo</w:t>
      </w:r>
    </w:p>
    <w:p w14:paraId="1BCFA99E" w14:textId="77777777" w:rsidR="00F02C35" w:rsidRPr="00A12A4D" w:rsidRDefault="00F02C35" w:rsidP="00D24636">
      <w:pPr>
        <w:spacing w:before="0" w:after="0"/>
        <w:jc w:val="both"/>
        <w:rPr>
          <w:rFonts w:cstheme="minorHAnsi"/>
          <w:sz w:val="24"/>
          <w:szCs w:val="24"/>
          <w:lang w:eastAsia="hr-HR"/>
        </w:rPr>
      </w:pPr>
    </w:p>
    <w:p w14:paraId="5BDEEB85" w14:textId="226D8F38" w:rsidR="009F799B"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Ukupna vrijednost  </w:t>
      </w:r>
      <w:r w:rsidR="00D510CF" w:rsidRPr="00A12A4D">
        <w:rPr>
          <w:rFonts w:cstheme="minorHAnsi"/>
          <w:sz w:val="24"/>
          <w:szCs w:val="24"/>
          <w:lang w:eastAsia="hr-HR"/>
        </w:rPr>
        <w:t>P</w:t>
      </w:r>
      <w:r w:rsidRPr="00A12A4D">
        <w:rPr>
          <w:rFonts w:cstheme="minorHAnsi"/>
          <w:sz w:val="24"/>
          <w:szCs w:val="24"/>
          <w:lang w:eastAsia="hr-HR"/>
        </w:rPr>
        <w:t>rograma Učinkoviti ljudski potencijali 2021. – 2027. u smislu EU doprinosa za razdoblje do kraja 2029. godine je</w:t>
      </w:r>
      <w:r w:rsidR="008521B5" w:rsidRPr="00A12A4D">
        <w:rPr>
          <w:rFonts w:cstheme="minorHAnsi"/>
          <w:sz w:val="24"/>
          <w:szCs w:val="24"/>
          <w:lang w:eastAsia="hr-HR"/>
        </w:rPr>
        <w:t xml:space="preserve"> inicijalno </w:t>
      </w:r>
      <w:r w:rsidRPr="00A12A4D">
        <w:rPr>
          <w:rFonts w:cstheme="minorHAnsi"/>
          <w:sz w:val="24"/>
          <w:szCs w:val="24"/>
          <w:lang w:eastAsia="hr-HR"/>
        </w:rPr>
        <w:t>oko 15,07 milijardi kuna, a sredstva će biti usmjeravana na:</w:t>
      </w:r>
    </w:p>
    <w:p w14:paraId="601C0CD7" w14:textId="77777777" w:rsidR="00D501A5" w:rsidRPr="00A12A4D" w:rsidRDefault="00D501A5" w:rsidP="00D24636">
      <w:pPr>
        <w:spacing w:before="0" w:after="0"/>
        <w:jc w:val="both"/>
        <w:rPr>
          <w:rFonts w:cstheme="minorHAnsi"/>
          <w:sz w:val="24"/>
          <w:szCs w:val="24"/>
          <w:lang w:eastAsia="hr-HR"/>
        </w:rPr>
      </w:pPr>
    </w:p>
    <w:p w14:paraId="11FE395E"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veći pristup zaposlenju i aktivacijske mjere za sve tražitelje zaposlenja, posebice mlade</w:t>
      </w:r>
    </w:p>
    <w:p w14:paraId="60EB7BC6" w14:textId="7342EEBB"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modernizacij</w:t>
      </w:r>
      <w:r w:rsidR="00F72D00" w:rsidRPr="00A12A4D">
        <w:rPr>
          <w:rFonts w:cstheme="minorHAnsi"/>
          <w:sz w:val="24"/>
          <w:szCs w:val="24"/>
          <w:lang w:eastAsia="hr-HR"/>
        </w:rPr>
        <w:t>u</w:t>
      </w:r>
      <w:r w:rsidRPr="00A12A4D">
        <w:rPr>
          <w:rFonts w:cstheme="minorHAnsi"/>
          <w:sz w:val="24"/>
          <w:szCs w:val="24"/>
          <w:lang w:eastAsia="hr-HR"/>
        </w:rPr>
        <w:t xml:space="preserve"> institucija i usluga tržišta rada </w:t>
      </w:r>
    </w:p>
    <w:p w14:paraId="062360A8"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promicanje prilagodbe radnika, poduzeća i poduzetnika promjenama </w:t>
      </w:r>
    </w:p>
    <w:p w14:paraId="163FCD06"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veća kvaliteta, uključivost i djelotvornost sustavâ obrazovanja </w:t>
      </w:r>
    </w:p>
    <w:p w14:paraId="28A9174D"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promicanje jednakog pristupa kvalitetnom i uključivom obrazovanju i osposobljavanju </w:t>
      </w:r>
    </w:p>
    <w:p w14:paraId="79EFC0AF"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promicanje cjeloživotnog učenja</w:t>
      </w:r>
    </w:p>
    <w:p w14:paraId="7DBFDFFF"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poticanje aktivnog uključivanja </w:t>
      </w:r>
    </w:p>
    <w:p w14:paraId="45014587"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promicanje socioekonomske integracije državljana trećih zemalja</w:t>
      </w:r>
      <w:r w:rsidRPr="00D501A5">
        <w:rPr>
          <w:rFonts w:cstheme="minorHAnsi"/>
          <w:sz w:val="24"/>
          <w:szCs w:val="24"/>
          <w:lang w:eastAsia="hr-HR"/>
        </w:rPr>
        <w:t xml:space="preserve">, </w:t>
      </w:r>
      <w:r w:rsidRPr="00A12A4D">
        <w:rPr>
          <w:rFonts w:cstheme="minorHAnsi"/>
          <w:sz w:val="24"/>
          <w:szCs w:val="24"/>
          <w:lang w:eastAsia="hr-HR"/>
        </w:rPr>
        <w:t>uključujući migrante</w:t>
      </w:r>
    </w:p>
    <w:p w14:paraId="5CD52AAD"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promicanje socioekonomske integracije marginaliziranih zajednica poput Roma</w:t>
      </w:r>
    </w:p>
    <w:p w14:paraId="78D3187E" w14:textId="77777777"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poboljšanje jednakog i pravodobnog pristupa kvalitetnim, održivim i cjenovno pristupačnim uslugama</w:t>
      </w:r>
    </w:p>
    <w:p w14:paraId="555F9E52" w14:textId="589BFCED" w:rsidR="009F799B" w:rsidRPr="00A12A4D" w:rsidRDefault="009F799B" w:rsidP="00D501A5">
      <w:pPr>
        <w:pStyle w:val="ListParagraph"/>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modernizacij</w:t>
      </w:r>
      <w:r w:rsidR="00F72D00" w:rsidRPr="00A12A4D">
        <w:rPr>
          <w:rFonts w:cstheme="minorHAnsi"/>
          <w:sz w:val="24"/>
          <w:szCs w:val="24"/>
          <w:lang w:eastAsia="hr-HR"/>
        </w:rPr>
        <w:t>u</w:t>
      </w:r>
      <w:r w:rsidRPr="00A12A4D">
        <w:rPr>
          <w:rFonts w:cstheme="minorHAnsi"/>
          <w:sz w:val="24"/>
          <w:szCs w:val="24"/>
          <w:lang w:eastAsia="hr-HR"/>
        </w:rPr>
        <w:t xml:space="preserve"> sustava socijalne zaštite i otpornosti sustavâ zdravstvene skrbi i usluga dugotrajne skrbi</w:t>
      </w:r>
    </w:p>
    <w:p w14:paraId="51E7D576" w14:textId="35889AA2" w:rsidR="009342BC" w:rsidRDefault="00D9488F" w:rsidP="00D501A5">
      <w:pPr>
        <w:pStyle w:val="ListParagraph"/>
        <w:numPr>
          <w:ilvl w:val="0"/>
          <w:numId w:val="52"/>
        </w:numPr>
        <w:spacing w:before="0" w:after="0"/>
        <w:ind w:left="709"/>
        <w:jc w:val="both"/>
        <w:rPr>
          <w:rFonts w:cstheme="minorHAnsi"/>
          <w:sz w:val="24"/>
          <w:szCs w:val="24"/>
          <w:lang w:eastAsia="hr-HR"/>
        </w:rPr>
      </w:pPr>
      <w:bookmarkStart w:id="321" w:name="_Hlk84582952"/>
      <w:r w:rsidRPr="00A12A4D">
        <w:rPr>
          <w:rFonts w:cstheme="minorHAnsi"/>
          <w:sz w:val="24"/>
          <w:szCs w:val="24"/>
          <w:lang w:eastAsia="hr-HR"/>
        </w:rPr>
        <w:t>suzbijanje materijalne oskudice osiguravanjem hrane i/ili osnovne materijalne pomoći za najpotrebnije</w:t>
      </w:r>
    </w:p>
    <w:p w14:paraId="54A10DF8" w14:textId="77777777" w:rsidR="00EA7D45" w:rsidRPr="00A12A4D" w:rsidRDefault="00EA7D45" w:rsidP="00EA7D45">
      <w:pPr>
        <w:spacing w:before="0" w:after="0"/>
        <w:contextualSpacing/>
        <w:jc w:val="both"/>
        <w:rPr>
          <w:rFonts w:cstheme="minorHAnsi"/>
          <w:sz w:val="24"/>
          <w:szCs w:val="24"/>
          <w:lang w:eastAsia="hr-HR"/>
        </w:rPr>
      </w:pPr>
    </w:p>
    <w:p w14:paraId="30DF5303" w14:textId="2DCBCD7C" w:rsidR="00783185" w:rsidRPr="002945CE" w:rsidRDefault="00342FE3" w:rsidP="003F15FC">
      <w:pPr>
        <w:pStyle w:val="Heading2"/>
        <w:rPr>
          <w:rFonts w:eastAsia="Calibri"/>
        </w:rPr>
      </w:pPr>
      <w:bookmarkStart w:id="322" w:name="_Toc91224620"/>
      <w:r w:rsidRPr="002945CE">
        <w:rPr>
          <w:rFonts w:eastAsia="Calibri"/>
        </w:rPr>
        <w:t>Kapitalni projekti u dugoročnom razdoblju</w:t>
      </w:r>
      <w:bookmarkEnd w:id="322"/>
    </w:p>
    <w:p w14:paraId="5EAF1323" w14:textId="68E4A4BC" w:rsidR="00991A0F" w:rsidRPr="00A12A4D" w:rsidRDefault="005A152F" w:rsidP="00D24636">
      <w:pPr>
        <w:spacing w:before="0" w:after="0"/>
        <w:rPr>
          <w:rFonts w:cstheme="minorHAnsi"/>
          <w:noProof/>
          <w:sz w:val="24"/>
          <w:szCs w:val="24"/>
          <w:lang w:eastAsia="hr-HR"/>
        </w:rPr>
      </w:pPr>
      <w:r w:rsidRPr="00A12A4D">
        <w:rPr>
          <w:rFonts w:cstheme="minorHAnsi"/>
          <w:noProof/>
          <w:sz w:val="24"/>
          <w:szCs w:val="24"/>
          <w:lang w:eastAsia="hr-HR"/>
        </w:rPr>
        <w:t xml:space="preserve"> </w:t>
      </w:r>
      <w:r w:rsidR="00F707C0" w:rsidRPr="00A12A4D">
        <w:rPr>
          <w:rFonts w:cstheme="minorHAnsi"/>
          <w:noProof/>
          <w:sz w:val="24"/>
          <w:szCs w:val="24"/>
          <w:lang w:eastAsia="hr-HR"/>
        </w:rPr>
        <w:drawing>
          <wp:inline distT="0" distB="0" distL="0" distR="0" wp14:anchorId="2CC7322D" wp14:editId="795E2068">
            <wp:extent cx="5808133" cy="1896110"/>
            <wp:effectExtent l="0" t="0" r="21590" b="889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690B809" w14:textId="05E347CA" w:rsidR="00A44C25" w:rsidRDefault="00A44C25" w:rsidP="00D24636">
      <w:pPr>
        <w:spacing w:before="0" w:after="0"/>
        <w:rPr>
          <w:rFonts w:cstheme="minorHAnsi"/>
          <w:noProof/>
          <w:sz w:val="24"/>
          <w:szCs w:val="24"/>
          <w:lang w:eastAsia="hr-HR"/>
        </w:rPr>
      </w:pPr>
    </w:p>
    <w:p w14:paraId="7B45C341" w14:textId="77777777" w:rsidR="002D31FF" w:rsidRPr="00A12A4D" w:rsidRDefault="002D31FF" w:rsidP="00D24636">
      <w:pPr>
        <w:spacing w:before="0" w:after="0"/>
        <w:rPr>
          <w:rFonts w:cstheme="minorHAnsi"/>
          <w:noProof/>
          <w:sz w:val="24"/>
          <w:szCs w:val="24"/>
          <w:lang w:eastAsia="hr-HR"/>
        </w:rPr>
      </w:pPr>
    </w:p>
    <w:p w14:paraId="1145BD58" w14:textId="3C00E1D5" w:rsidR="009F799B" w:rsidRPr="00AC7FB7" w:rsidRDefault="008A2C28" w:rsidP="002D31FF">
      <w:pPr>
        <w:pStyle w:val="Heading3"/>
        <w:numPr>
          <w:ilvl w:val="2"/>
          <w:numId w:val="33"/>
        </w:numPr>
        <w:spacing w:before="0"/>
        <w:ind w:left="714"/>
        <w:rPr>
          <w:rFonts w:cstheme="minorHAnsi"/>
          <w:b/>
          <w:bCs/>
          <w:color w:val="0070C0"/>
          <w:sz w:val="24"/>
          <w:szCs w:val="24"/>
        </w:rPr>
      </w:pPr>
      <w:bookmarkStart w:id="323" w:name="_Toc91224621"/>
      <w:r w:rsidRPr="00AC7FB7">
        <w:rPr>
          <w:rFonts w:cstheme="minorHAnsi"/>
          <w:b/>
          <w:bCs/>
          <w:color w:val="0070C0"/>
          <w:sz w:val="24"/>
          <w:szCs w:val="24"/>
        </w:rPr>
        <w:t>Izgradnja autoceste A11 Zagreb-Sisak</w:t>
      </w:r>
      <w:bookmarkEnd w:id="323"/>
    </w:p>
    <w:p w14:paraId="78E86B34" w14:textId="6AD224CD" w:rsidR="00C54B35" w:rsidRPr="00A12A4D" w:rsidRDefault="00C54B35" w:rsidP="00D24636">
      <w:pPr>
        <w:pStyle w:val="ListParagraph"/>
        <w:spacing w:before="0" w:after="0"/>
        <w:ind w:left="0"/>
        <w:rPr>
          <w:rFonts w:cstheme="minorHAnsi"/>
          <w:b/>
          <w:bCs/>
        </w:rPr>
      </w:pPr>
    </w:p>
    <w:p w14:paraId="1ADAAF02" w14:textId="4776551B" w:rsidR="00A44C25" w:rsidRPr="00A12A4D" w:rsidRDefault="00A44C25" w:rsidP="00D24636">
      <w:pPr>
        <w:pStyle w:val="ListParagraph"/>
        <w:spacing w:before="0" w:after="0"/>
        <w:ind w:left="0"/>
        <w:rPr>
          <w:rFonts w:cstheme="minorHAnsi"/>
          <w:b/>
          <w:bCs/>
        </w:rPr>
      </w:pPr>
      <w:r w:rsidRPr="00A12A4D">
        <w:rPr>
          <w:rFonts w:cstheme="minorHAnsi"/>
          <w:b/>
          <w:bCs/>
          <w:noProof/>
        </w:rPr>
        <w:drawing>
          <wp:inline distT="0" distB="0" distL="0" distR="0" wp14:anchorId="1D0F1B8B" wp14:editId="16A4A19F">
            <wp:extent cx="5740400" cy="2893136"/>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3524" cy="2909830"/>
                    </a:xfrm>
                    <a:prstGeom prst="rect">
                      <a:avLst/>
                    </a:prstGeom>
                    <a:ln>
                      <a:noFill/>
                    </a:ln>
                    <a:effectLst>
                      <a:softEdge rad="112500"/>
                    </a:effectLst>
                  </pic:spPr>
                </pic:pic>
              </a:graphicData>
            </a:graphic>
          </wp:inline>
        </w:drawing>
      </w:r>
    </w:p>
    <w:p w14:paraId="55D1DAD4" w14:textId="77777777" w:rsidR="00E722B9" w:rsidRDefault="00E722B9" w:rsidP="00D24636">
      <w:pPr>
        <w:spacing w:before="0" w:after="0"/>
        <w:jc w:val="both"/>
        <w:rPr>
          <w:rFonts w:eastAsia="Calibri" w:cstheme="minorHAnsi"/>
          <w:color w:val="0F1419"/>
          <w:sz w:val="24"/>
          <w:szCs w:val="24"/>
          <w:shd w:val="clear" w:color="auto" w:fill="FFFFFF"/>
        </w:rPr>
      </w:pPr>
    </w:p>
    <w:p w14:paraId="3B7D9643" w14:textId="44D90CEE" w:rsidR="009F799B" w:rsidRPr="00A12A4D" w:rsidRDefault="009F799B" w:rsidP="00D24636">
      <w:pPr>
        <w:spacing w:before="0" w:after="0"/>
        <w:jc w:val="both"/>
        <w:rPr>
          <w:rFonts w:eastAsia="Calibri" w:cstheme="minorHAnsi"/>
          <w:color w:val="000000"/>
          <w:sz w:val="24"/>
          <w:szCs w:val="24"/>
        </w:rPr>
      </w:pPr>
      <w:r w:rsidRPr="00A12A4D">
        <w:rPr>
          <w:rFonts w:eastAsia="Calibri" w:cstheme="minorHAnsi"/>
          <w:color w:val="0F1419"/>
          <w:sz w:val="24"/>
          <w:szCs w:val="24"/>
          <w:shd w:val="clear" w:color="auto" w:fill="FFFFFF"/>
        </w:rPr>
        <w:t>Jedan od ključnih projek</w:t>
      </w:r>
      <w:r w:rsidR="00F72D00" w:rsidRPr="00A12A4D">
        <w:rPr>
          <w:rFonts w:eastAsia="Calibri" w:cstheme="minorHAnsi"/>
          <w:color w:val="0F1419"/>
          <w:sz w:val="24"/>
          <w:szCs w:val="24"/>
          <w:shd w:val="clear" w:color="auto" w:fill="FFFFFF"/>
        </w:rPr>
        <w:t>a</w:t>
      </w:r>
      <w:r w:rsidRPr="00A12A4D">
        <w:rPr>
          <w:rFonts w:eastAsia="Calibri" w:cstheme="minorHAnsi"/>
          <w:color w:val="0F1419"/>
          <w:sz w:val="24"/>
          <w:szCs w:val="24"/>
          <w:shd w:val="clear" w:color="auto" w:fill="FFFFFF"/>
        </w:rPr>
        <w:t xml:space="preserve">ta za revitalizaciju Sisačko-moslavačke županije je izgradnja </w:t>
      </w:r>
      <w:r w:rsidRPr="00A12A4D">
        <w:rPr>
          <w:rFonts w:eastAsia="Calibri" w:cstheme="minorHAnsi"/>
          <w:color w:val="000000"/>
          <w:sz w:val="24"/>
          <w:szCs w:val="24"/>
        </w:rPr>
        <w:t>Autoceste A11 Zagreb – Sisak ukupne duljine 42,0 km koja je započela 2006. godine. Do sada je izgrađeno i pušteno u promet 30 kilometara autoceste od čvora Jakuševec (A3) do čvora Lekenik, a preostalo je izgraditi dionicu od čvora Lekenik do interregionalnog čvora Sisak u dužini</w:t>
      </w:r>
      <w:r w:rsidR="00F72D00" w:rsidRPr="00A12A4D">
        <w:rPr>
          <w:rFonts w:eastAsia="Calibri" w:cstheme="minorHAnsi"/>
          <w:color w:val="000000"/>
          <w:sz w:val="24"/>
          <w:szCs w:val="24"/>
        </w:rPr>
        <w:t xml:space="preserve"> od</w:t>
      </w:r>
      <w:r w:rsidRPr="00A12A4D">
        <w:rPr>
          <w:rFonts w:eastAsia="Calibri" w:cstheme="minorHAnsi"/>
          <w:color w:val="000000"/>
          <w:sz w:val="24"/>
          <w:szCs w:val="24"/>
        </w:rPr>
        <w:t xml:space="preserve"> 10,9 km. </w:t>
      </w:r>
    </w:p>
    <w:p w14:paraId="5BFA5225" w14:textId="07BEE378" w:rsidR="009F799B" w:rsidRPr="00A12A4D" w:rsidRDefault="009F799B" w:rsidP="00D24636">
      <w:pPr>
        <w:spacing w:before="0" w:after="0"/>
        <w:jc w:val="both"/>
        <w:rPr>
          <w:rFonts w:eastAsia="Calibri" w:cstheme="minorHAnsi"/>
          <w:color w:val="000000"/>
          <w:sz w:val="24"/>
          <w:szCs w:val="24"/>
        </w:rPr>
      </w:pPr>
      <w:r w:rsidRPr="00A12A4D">
        <w:rPr>
          <w:rFonts w:eastAsia="Calibri" w:cstheme="minorHAnsi"/>
          <w:color w:val="000000"/>
          <w:sz w:val="24"/>
          <w:szCs w:val="24"/>
        </w:rPr>
        <w:t xml:space="preserve">Nastavno na </w:t>
      </w:r>
      <w:r w:rsidR="00F72D00" w:rsidRPr="00A12A4D">
        <w:rPr>
          <w:rFonts w:eastAsia="Calibri" w:cstheme="minorHAnsi"/>
          <w:color w:val="000000"/>
          <w:sz w:val="24"/>
          <w:szCs w:val="24"/>
        </w:rPr>
        <w:t>O</w:t>
      </w:r>
      <w:r w:rsidRPr="00A12A4D">
        <w:rPr>
          <w:rFonts w:eastAsia="Calibri" w:cstheme="minorHAnsi"/>
          <w:color w:val="000000"/>
          <w:sz w:val="24"/>
          <w:szCs w:val="24"/>
        </w:rPr>
        <w:t>dluku Vlade Republike Hrvatske od 4. veljače</w:t>
      </w:r>
      <w:r w:rsidR="00480B97" w:rsidRPr="00A12A4D">
        <w:rPr>
          <w:rFonts w:eastAsia="Calibri" w:cstheme="minorHAnsi"/>
          <w:color w:val="000000"/>
          <w:sz w:val="24"/>
          <w:szCs w:val="24"/>
        </w:rPr>
        <w:t xml:space="preserve"> 2021.</w:t>
      </w:r>
      <w:r w:rsidRPr="00A12A4D">
        <w:rPr>
          <w:rFonts w:eastAsia="Calibri" w:cstheme="minorHAnsi"/>
          <w:color w:val="000000"/>
          <w:sz w:val="24"/>
          <w:szCs w:val="24"/>
        </w:rPr>
        <w:t xml:space="preserve">, Hrvatske autoceste su početkom ožujka 2021. pokrenule aktivnosti za nastavak izgradnje autoceste Zagreb-Sisak, točnije dionice od Lekenika do čvora Siska. U ožujku 2021. </w:t>
      </w:r>
      <w:r w:rsidR="00480B97" w:rsidRPr="00A12A4D">
        <w:rPr>
          <w:rFonts w:eastAsia="Calibri" w:cstheme="minorHAnsi"/>
          <w:color w:val="000000"/>
          <w:sz w:val="24"/>
          <w:szCs w:val="24"/>
        </w:rPr>
        <w:t>r</w:t>
      </w:r>
      <w:r w:rsidRPr="00A12A4D">
        <w:rPr>
          <w:rFonts w:eastAsia="Calibri" w:cstheme="minorHAnsi"/>
          <w:color w:val="000000"/>
          <w:sz w:val="24"/>
          <w:szCs w:val="24"/>
        </w:rPr>
        <w:t xml:space="preserve">aspisan je postupak javne nabave u vrijednosti </w:t>
      </w:r>
      <w:r w:rsidR="00614B69" w:rsidRPr="00A12A4D">
        <w:rPr>
          <w:rFonts w:eastAsia="Calibri" w:cstheme="minorHAnsi"/>
          <w:color w:val="000000"/>
          <w:sz w:val="24"/>
          <w:szCs w:val="24"/>
        </w:rPr>
        <w:t xml:space="preserve">od </w:t>
      </w:r>
      <w:r w:rsidRPr="00A12A4D">
        <w:rPr>
          <w:rFonts w:eastAsia="Calibri" w:cstheme="minorHAnsi"/>
          <w:color w:val="000000"/>
          <w:sz w:val="24"/>
          <w:szCs w:val="24"/>
        </w:rPr>
        <w:t xml:space="preserve">300 milijuna kuna, te stručnog nadzora nad radovima u vrijednosti </w:t>
      </w:r>
      <w:r w:rsidR="00614B69" w:rsidRPr="00A12A4D">
        <w:rPr>
          <w:rFonts w:eastAsia="Calibri" w:cstheme="minorHAnsi"/>
          <w:color w:val="000000"/>
          <w:sz w:val="24"/>
          <w:szCs w:val="24"/>
        </w:rPr>
        <w:t xml:space="preserve">od </w:t>
      </w:r>
      <w:r w:rsidRPr="00A12A4D">
        <w:rPr>
          <w:rFonts w:eastAsia="Calibri" w:cstheme="minorHAnsi"/>
          <w:color w:val="000000"/>
          <w:sz w:val="24"/>
          <w:szCs w:val="24"/>
        </w:rPr>
        <w:t>7,5 milijuna kuna. Rok za izvođenje radova je 24 mjeseca.</w:t>
      </w:r>
    </w:p>
    <w:p w14:paraId="12955051" w14:textId="77777777" w:rsidR="00E722B9" w:rsidRDefault="00E722B9" w:rsidP="00D24636">
      <w:pPr>
        <w:spacing w:before="0" w:after="0"/>
        <w:jc w:val="both"/>
        <w:rPr>
          <w:rFonts w:eastAsia="Calibri" w:cstheme="minorHAnsi"/>
          <w:color w:val="000000"/>
          <w:sz w:val="24"/>
          <w:szCs w:val="24"/>
        </w:rPr>
      </w:pPr>
    </w:p>
    <w:p w14:paraId="2D2E2C0F" w14:textId="6EC4E515" w:rsidR="009F799B" w:rsidRPr="00A12A4D" w:rsidRDefault="009F799B" w:rsidP="00D24636">
      <w:pPr>
        <w:spacing w:before="0" w:after="0"/>
        <w:jc w:val="both"/>
        <w:rPr>
          <w:rFonts w:eastAsia="Calibri" w:cstheme="minorHAnsi"/>
          <w:sz w:val="24"/>
          <w:szCs w:val="24"/>
        </w:rPr>
      </w:pPr>
      <w:r w:rsidRPr="00A12A4D">
        <w:rPr>
          <w:rFonts w:eastAsia="Calibri" w:cstheme="minorHAnsi"/>
          <w:color w:val="000000"/>
          <w:sz w:val="24"/>
          <w:szCs w:val="24"/>
        </w:rPr>
        <w:t xml:space="preserve">Na autocesti A11, na dionici Lekenik – Sisak, u tijeku su radovi na izmještanju instalacija ugovorene vrijednosti </w:t>
      </w:r>
      <w:r w:rsidR="00614B69" w:rsidRPr="00A12A4D">
        <w:rPr>
          <w:rFonts w:eastAsia="Calibri" w:cstheme="minorHAnsi"/>
          <w:color w:val="000000"/>
          <w:sz w:val="24"/>
          <w:szCs w:val="24"/>
        </w:rPr>
        <w:t xml:space="preserve">od </w:t>
      </w:r>
      <w:r w:rsidRPr="00A12A4D">
        <w:rPr>
          <w:rFonts w:eastAsia="Calibri" w:cstheme="minorHAnsi"/>
          <w:color w:val="000000"/>
          <w:sz w:val="24"/>
          <w:szCs w:val="24"/>
        </w:rPr>
        <w:t>42.997.991,58 kn. Također su ugovoreni i zaštitni arheološki radovi u iznosu od 11.152.400,00 k</w:t>
      </w:r>
      <w:r w:rsidR="00614B69" w:rsidRPr="00A12A4D">
        <w:rPr>
          <w:rFonts w:eastAsia="Calibri" w:cstheme="minorHAnsi"/>
          <w:color w:val="000000"/>
          <w:sz w:val="24"/>
          <w:szCs w:val="24"/>
        </w:rPr>
        <w:t>una</w:t>
      </w:r>
      <w:r w:rsidRPr="00A12A4D">
        <w:rPr>
          <w:rFonts w:eastAsia="Calibri" w:cstheme="minorHAnsi"/>
          <w:color w:val="000000"/>
          <w:sz w:val="24"/>
          <w:szCs w:val="24"/>
        </w:rPr>
        <w:t xml:space="preserve"> čiji početak se očekuje u III. kvartalu 2021. godine.</w:t>
      </w:r>
      <w:r w:rsidRPr="00A12A4D">
        <w:rPr>
          <w:rFonts w:eastAsia="Calibri" w:cstheme="minorHAnsi"/>
          <w:sz w:val="24"/>
          <w:szCs w:val="24"/>
        </w:rPr>
        <w:t xml:space="preserve"> </w:t>
      </w:r>
    </w:p>
    <w:p w14:paraId="68D91AB5" w14:textId="189FAB31" w:rsidR="00F707C0" w:rsidRPr="00A12A4D" w:rsidRDefault="0099636C" w:rsidP="00D24636">
      <w:pPr>
        <w:spacing w:before="0" w:after="0"/>
        <w:jc w:val="both"/>
        <w:rPr>
          <w:rFonts w:cstheme="minorHAnsi"/>
          <w:sz w:val="24"/>
          <w:szCs w:val="24"/>
        </w:rPr>
      </w:pPr>
      <w:r w:rsidRPr="00A12A4D">
        <w:rPr>
          <w:rFonts w:eastAsia="Calibri" w:cstheme="minorHAnsi"/>
          <w:sz w:val="24"/>
          <w:szCs w:val="24"/>
        </w:rPr>
        <w:t xml:space="preserve">Hrvatske autoceste pokrenule su aktivnosti za </w:t>
      </w:r>
      <w:r w:rsidRPr="00A12A4D">
        <w:rPr>
          <w:rFonts w:cstheme="minorHAnsi"/>
          <w:sz w:val="24"/>
          <w:szCs w:val="24"/>
        </w:rPr>
        <w:t>izgradnju autoceste A11 od čvora Sisak do Moščenice što doprinosi boljoj povezanosti grad</w:t>
      </w:r>
      <w:r w:rsidR="00B06836" w:rsidRPr="00A12A4D">
        <w:rPr>
          <w:rFonts w:cstheme="minorHAnsi"/>
          <w:sz w:val="24"/>
          <w:szCs w:val="24"/>
        </w:rPr>
        <w:t>ov</w:t>
      </w:r>
      <w:r w:rsidRPr="00A12A4D">
        <w:rPr>
          <w:rFonts w:cstheme="minorHAnsi"/>
          <w:sz w:val="24"/>
          <w:szCs w:val="24"/>
        </w:rPr>
        <w:t xml:space="preserve">a Petrinje i Gline, a ujedno predstavlja obilaznicu Siska. Gradnja 1. faze (jedan kolnik autoceste) je procijenjena </w:t>
      </w:r>
      <w:r w:rsidR="00614B69" w:rsidRPr="00A12A4D">
        <w:rPr>
          <w:rFonts w:cstheme="minorHAnsi"/>
          <w:sz w:val="24"/>
          <w:szCs w:val="24"/>
        </w:rPr>
        <w:t xml:space="preserve">na </w:t>
      </w:r>
      <w:r w:rsidRPr="00A12A4D">
        <w:rPr>
          <w:rFonts w:cstheme="minorHAnsi"/>
          <w:sz w:val="24"/>
          <w:szCs w:val="24"/>
        </w:rPr>
        <w:t xml:space="preserve">vrijednost </w:t>
      </w:r>
      <w:r w:rsidR="00614B69" w:rsidRPr="00A12A4D">
        <w:rPr>
          <w:rFonts w:cstheme="minorHAnsi"/>
          <w:sz w:val="24"/>
          <w:szCs w:val="24"/>
        </w:rPr>
        <w:t xml:space="preserve">od </w:t>
      </w:r>
      <w:r w:rsidRPr="00A12A4D">
        <w:rPr>
          <w:rFonts w:cstheme="minorHAnsi"/>
          <w:sz w:val="24"/>
          <w:szCs w:val="24"/>
        </w:rPr>
        <w:t>130 mil</w:t>
      </w:r>
      <w:r w:rsidR="00B06836" w:rsidRPr="00A12A4D">
        <w:rPr>
          <w:rFonts w:cstheme="minorHAnsi"/>
          <w:sz w:val="24"/>
          <w:szCs w:val="24"/>
        </w:rPr>
        <w:t>ijuna</w:t>
      </w:r>
      <w:r w:rsidRPr="00A12A4D">
        <w:rPr>
          <w:rFonts w:cstheme="minorHAnsi"/>
          <w:sz w:val="24"/>
          <w:szCs w:val="24"/>
        </w:rPr>
        <w:t xml:space="preserve"> k</w:t>
      </w:r>
      <w:r w:rsidR="00B06836" w:rsidRPr="00A12A4D">
        <w:rPr>
          <w:rFonts w:cstheme="minorHAnsi"/>
          <w:sz w:val="24"/>
          <w:szCs w:val="24"/>
        </w:rPr>
        <w:t>una</w:t>
      </w:r>
      <w:r w:rsidRPr="00A12A4D">
        <w:rPr>
          <w:rFonts w:cstheme="minorHAnsi"/>
          <w:sz w:val="24"/>
          <w:szCs w:val="24"/>
        </w:rPr>
        <w:t xml:space="preserve"> uz vrijeme realizacije 4 godine i/ili izgradnje čvora Petrinja na trasi autoceste s procijenjenim iznosom </w:t>
      </w:r>
      <w:r w:rsidR="00614B69" w:rsidRPr="00A12A4D">
        <w:rPr>
          <w:rFonts w:cstheme="minorHAnsi"/>
          <w:sz w:val="24"/>
          <w:szCs w:val="24"/>
        </w:rPr>
        <w:t xml:space="preserve">od </w:t>
      </w:r>
      <w:r w:rsidRPr="00A12A4D">
        <w:rPr>
          <w:rFonts w:cstheme="minorHAnsi"/>
          <w:sz w:val="24"/>
          <w:szCs w:val="24"/>
        </w:rPr>
        <w:t>50 mil</w:t>
      </w:r>
      <w:r w:rsidR="00B06836" w:rsidRPr="00A12A4D">
        <w:rPr>
          <w:rFonts w:cstheme="minorHAnsi"/>
          <w:sz w:val="24"/>
          <w:szCs w:val="24"/>
        </w:rPr>
        <w:t>ijuna</w:t>
      </w:r>
      <w:r w:rsidR="00BE04C3" w:rsidRPr="00A12A4D">
        <w:rPr>
          <w:rFonts w:cstheme="minorHAnsi"/>
          <w:sz w:val="24"/>
          <w:szCs w:val="24"/>
        </w:rPr>
        <w:t xml:space="preserve"> </w:t>
      </w:r>
      <w:r w:rsidRPr="00A12A4D">
        <w:rPr>
          <w:rFonts w:cstheme="minorHAnsi"/>
          <w:sz w:val="24"/>
          <w:szCs w:val="24"/>
        </w:rPr>
        <w:t>k</w:t>
      </w:r>
      <w:r w:rsidR="00B06836" w:rsidRPr="00A12A4D">
        <w:rPr>
          <w:rFonts w:cstheme="minorHAnsi"/>
          <w:sz w:val="24"/>
          <w:szCs w:val="24"/>
        </w:rPr>
        <w:t>una</w:t>
      </w:r>
      <w:r w:rsidRPr="00A12A4D">
        <w:rPr>
          <w:rFonts w:cstheme="minorHAnsi"/>
          <w:sz w:val="24"/>
          <w:szCs w:val="24"/>
        </w:rPr>
        <w:t xml:space="preserve">, uz vrijeme realizacije 3 godine. </w:t>
      </w:r>
    </w:p>
    <w:p w14:paraId="1427EA17" w14:textId="77777777" w:rsidR="000B4746" w:rsidRPr="00A12A4D" w:rsidRDefault="000B4746" w:rsidP="00D24636">
      <w:pPr>
        <w:spacing w:before="0" w:after="0"/>
        <w:jc w:val="both"/>
        <w:rPr>
          <w:rFonts w:cstheme="minorHAnsi"/>
          <w:sz w:val="24"/>
          <w:szCs w:val="24"/>
        </w:rPr>
      </w:pPr>
    </w:p>
    <w:p w14:paraId="361A2ECE" w14:textId="7A4FEBE3" w:rsidR="00342FE3" w:rsidRPr="00AC7FB7" w:rsidRDefault="00427067" w:rsidP="002D31FF">
      <w:pPr>
        <w:pStyle w:val="Heading3"/>
        <w:numPr>
          <w:ilvl w:val="2"/>
          <w:numId w:val="33"/>
        </w:numPr>
        <w:spacing w:before="0"/>
        <w:ind w:left="714"/>
        <w:rPr>
          <w:rFonts w:cstheme="minorHAnsi"/>
          <w:b/>
          <w:bCs/>
          <w:color w:val="0070C0"/>
          <w:sz w:val="24"/>
          <w:szCs w:val="24"/>
        </w:rPr>
      </w:pPr>
      <w:bookmarkStart w:id="324" w:name="_Toc91224622"/>
      <w:bookmarkStart w:id="325" w:name="_Hlk77680786"/>
      <w:r w:rsidRPr="00AC7FB7">
        <w:rPr>
          <w:rFonts w:cstheme="minorHAnsi"/>
          <w:b/>
          <w:bCs/>
          <w:color w:val="0070C0"/>
          <w:sz w:val="24"/>
          <w:szCs w:val="24"/>
        </w:rPr>
        <w:t>Proje</w:t>
      </w:r>
      <w:r w:rsidR="008A2C28" w:rsidRPr="00AC7FB7">
        <w:rPr>
          <w:rFonts w:cstheme="minorHAnsi"/>
          <w:b/>
          <w:bCs/>
          <w:color w:val="0070C0"/>
          <w:sz w:val="24"/>
          <w:szCs w:val="24"/>
        </w:rPr>
        <w:t>kt „Sisačko-moslavačka županija – centar gaming industrije“</w:t>
      </w:r>
      <w:bookmarkEnd w:id="324"/>
    </w:p>
    <w:p w14:paraId="46C62197" w14:textId="3A0368B6" w:rsidR="00A44C25" w:rsidRPr="00A12A4D" w:rsidRDefault="00A44C25" w:rsidP="00D24636">
      <w:pPr>
        <w:spacing w:before="0" w:after="0"/>
        <w:rPr>
          <w:rFonts w:cstheme="minorHAnsi"/>
        </w:rPr>
      </w:pPr>
    </w:p>
    <w:p w14:paraId="2FD4D334" w14:textId="0B0BCCEB" w:rsidR="00A44C25" w:rsidRPr="00A12A4D" w:rsidRDefault="00A44C25" w:rsidP="00D24636">
      <w:pPr>
        <w:spacing w:before="0" w:after="0"/>
        <w:rPr>
          <w:rFonts w:cstheme="minorHAnsi"/>
        </w:rPr>
      </w:pPr>
      <w:r w:rsidRPr="00A12A4D">
        <w:rPr>
          <w:rFonts w:cstheme="minorHAnsi"/>
          <w:noProof/>
        </w:rPr>
        <w:drawing>
          <wp:inline distT="0" distB="0" distL="0" distR="0" wp14:anchorId="19D8F987" wp14:editId="73A59813">
            <wp:extent cx="5757333" cy="29182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7629" cy="2928554"/>
                    </a:xfrm>
                    <a:prstGeom prst="rect">
                      <a:avLst/>
                    </a:prstGeom>
                    <a:ln>
                      <a:noFill/>
                    </a:ln>
                    <a:effectLst>
                      <a:softEdge rad="112500"/>
                    </a:effectLst>
                  </pic:spPr>
                </pic:pic>
              </a:graphicData>
            </a:graphic>
          </wp:inline>
        </w:drawing>
      </w:r>
    </w:p>
    <w:p w14:paraId="1594FBC7" w14:textId="77777777" w:rsidR="00C548D4" w:rsidRPr="00A12A4D" w:rsidRDefault="00C548D4" w:rsidP="00D24636">
      <w:pPr>
        <w:pStyle w:val="BodyText"/>
        <w:spacing w:before="0" w:line="276" w:lineRule="auto"/>
        <w:jc w:val="both"/>
        <w:rPr>
          <w:rFonts w:asciiTheme="minorHAnsi" w:hAnsiTheme="minorHAnsi" w:cstheme="minorHAnsi"/>
          <w:sz w:val="24"/>
          <w:szCs w:val="24"/>
          <w:lang w:val="hr-HR"/>
        </w:rPr>
      </w:pPr>
    </w:p>
    <w:p w14:paraId="6BC72BA9" w14:textId="77777777" w:rsidR="00E722B9" w:rsidRDefault="009E2E71" w:rsidP="00D24636">
      <w:pPr>
        <w:pStyle w:val="BodyText"/>
        <w:spacing w:before="0" w:line="276" w:lineRule="auto"/>
        <w:jc w:val="both"/>
        <w:rPr>
          <w:rFonts w:asciiTheme="minorHAnsi" w:hAnsiTheme="minorHAnsi" w:cstheme="minorHAnsi"/>
          <w:color w:val="000000"/>
          <w:sz w:val="24"/>
          <w:szCs w:val="24"/>
          <w:lang w:val="hr-HR" w:eastAsia="hr-HR"/>
        </w:rPr>
      </w:pPr>
      <w:r w:rsidRPr="00A12A4D">
        <w:rPr>
          <w:rFonts w:asciiTheme="minorHAnsi" w:hAnsiTheme="minorHAnsi" w:cstheme="minorHAnsi"/>
          <w:sz w:val="24"/>
          <w:szCs w:val="24"/>
          <w:lang w:val="hr-HR"/>
        </w:rPr>
        <w:t>Izgradnja kampusa industrije videoigara PISMO u Novskoj jedan je od strateških  projekata Republike Hrvatske čija je ukupna vrijednost 374.500.000,00 kuna plus PDV. Kampus bi se trebao nalaziti na području Poduzetničke zone Novska, na parceli većoj od 90.000 četvornih metara,  projekt podrazumijeva izgradnju i pokretanje kampusa gaming industrije u Novskoj, namijenjenog potrebama Fakulteta, studentskog i učeničkog doma, Poduzetničkog inkubatora za eSport arenu s 4000 mjesta te Akceleratora gaming industrije. Realizacija ovog projekta će profilirati Grad Novsku kao regionalni centar industrije videoigara tj. jedne od najprofitabilnijih svjetskih industrija</w:t>
      </w:r>
      <w:bookmarkStart w:id="326" w:name="_Hlk78784874"/>
      <w:r w:rsidR="00677921" w:rsidRPr="00A12A4D">
        <w:rPr>
          <w:rFonts w:asciiTheme="minorHAnsi" w:hAnsiTheme="minorHAnsi" w:cstheme="minorHAnsi"/>
          <w:sz w:val="24"/>
          <w:szCs w:val="24"/>
          <w:lang w:val="hr-HR"/>
        </w:rPr>
        <w:t xml:space="preserve">. </w:t>
      </w:r>
      <w:bookmarkEnd w:id="326"/>
      <w:r w:rsidR="00B86688" w:rsidRPr="00A12A4D">
        <w:rPr>
          <w:rFonts w:asciiTheme="minorHAnsi" w:hAnsiTheme="minorHAnsi" w:cstheme="minorHAnsi"/>
          <w:color w:val="000000"/>
          <w:sz w:val="24"/>
          <w:szCs w:val="24"/>
          <w:lang w:val="hr-HR" w:eastAsia="hr-HR"/>
        </w:rPr>
        <w:t>Projekt se odnosi na dvije komponente – infrastrukturnu i poduzetničku. Infrastrukturna komponenta odnosi se na izgradnju i stavljanje u funkciju (opremanje uredskom i specijaliziranom opremom) kampusa gaming industrije u gradu Novskoj - zgrada Fakulteta, Studentskog i učeničkog doma, Poduzetničkog inkubatora za eSport/4000 mjesta/ i Akceleratora gaming industrije. Provedbom ovog projekta zaokružila bi se priča o razvoju gaming industrije u R</w:t>
      </w:r>
      <w:r w:rsidR="00B06836" w:rsidRPr="00A12A4D">
        <w:rPr>
          <w:rFonts w:asciiTheme="minorHAnsi" w:hAnsiTheme="minorHAnsi" w:cstheme="minorHAnsi"/>
          <w:color w:val="000000"/>
          <w:sz w:val="24"/>
          <w:szCs w:val="24"/>
          <w:lang w:val="hr-HR" w:eastAsia="hr-HR"/>
        </w:rPr>
        <w:t>epublici Hrvatskoj</w:t>
      </w:r>
      <w:r w:rsidR="00B86688" w:rsidRPr="00A12A4D">
        <w:rPr>
          <w:rFonts w:asciiTheme="minorHAnsi" w:hAnsiTheme="minorHAnsi" w:cstheme="minorHAnsi"/>
          <w:color w:val="000000"/>
          <w:sz w:val="24"/>
          <w:szCs w:val="24"/>
          <w:lang w:val="hr-HR" w:eastAsia="hr-HR"/>
        </w:rPr>
        <w:t xml:space="preserve"> u svrhu jačanja poduzetništva.</w:t>
      </w:r>
    </w:p>
    <w:p w14:paraId="67118E4C" w14:textId="77777777" w:rsidR="00E722B9" w:rsidRDefault="00E722B9" w:rsidP="00D24636">
      <w:pPr>
        <w:pStyle w:val="BodyText"/>
        <w:spacing w:before="0" w:line="276" w:lineRule="auto"/>
        <w:jc w:val="both"/>
        <w:rPr>
          <w:rFonts w:asciiTheme="minorHAnsi" w:hAnsiTheme="minorHAnsi" w:cstheme="minorHAnsi"/>
          <w:color w:val="000000"/>
          <w:sz w:val="24"/>
          <w:szCs w:val="24"/>
          <w:lang w:val="hr-HR" w:eastAsia="hr-HR"/>
        </w:rPr>
      </w:pPr>
    </w:p>
    <w:p w14:paraId="65A036AA" w14:textId="52E2EFAC" w:rsidR="00797FBC" w:rsidRPr="00A12A4D" w:rsidRDefault="00B86688" w:rsidP="00D24636">
      <w:pPr>
        <w:pStyle w:val="BodyText"/>
        <w:spacing w:before="0" w:line="276" w:lineRule="auto"/>
        <w:jc w:val="both"/>
        <w:rPr>
          <w:rFonts w:asciiTheme="minorHAnsi" w:hAnsiTheme="minorHAnsi" w:cstheme="minorHAnsi"/>
          <w:sz w:val="24"/>
          <w:szCs w:val="24"/>
          <w:lang w:val="hr-HR"/>
        </w:rPr>
      </w:pPr>
      <w:r w:rsidRPr="00A12A4D">
        <w:rPr>
          <w:rFonts w:asciiTheme="minorHAnsi" w:hAnsiTheme="minorHAnsi" w:cstheme="minorHAnsi"/>
          <w:color w:val="000000"/>
          <w:sz w:val="24"/>
          <w:szCs w:val="24"/>
          <w:lang w:val="hr-HR" w:eastAsia="hr-HR"/>
        </w:rPr>
        <w:t>Poduzetnička komponenta odnosila bi se na poticanje MSP-ova i start-upova u gaming industriji na području R</w:t>
      </w:r>
      <w:r w:rsidR="00B06836" w:rsidRPr="00A12A4D">
        <w:rPr>
          <w:rFonts w:asciiTheme="minorHAnsi" w:hAnsiTheme="minorHAnsi" w:cstheme="minorHAnsi"/>
          <w:color w:val="000000"/>
          <w:sz w:val="24"/>
          <w:szCs w:val="24"/>
          <w:lang w:val="hr-HR" w:eastAsia="hr-HR"/>
        </w:rPr>
        <w:t>epublike Hrvatske</w:t>
      </w:r>
      <w:r w:rsidRPr="00A12A4D">
        <w:rPr>
          <w:rFonts w:asciiTheme="minorHAnsi" w:hAnsiTheme="minorHAnsi" w:cstheme="minorHAnsi"/>
          <w:color w:val="000000"/>
          <w:sz w:val="24"/>
          <w:szCs w:val="24"/>
          <w:lang w:val="hr-HR" w:eastAsia="hr-HR"/>
        </w:rPr>
        <w:t>. Cilj je stvoriti sustav financijskih potpora za tvrtke koje rade u području razvoja i proizvodnje video igara. Sustav potpora bio bi organiziran s nacionalne razine, te bi motivirao stvaranje novih i očuvanje i modernizaciju postojećih proizvodnih kapaciteta koji će proizvoditi elektroničke i druge proizvode visokog stupnja finalizacije, veće dodatne vrijednosti na održiv i ekološki prihvatljiv način. Cilj je kroz projekt pružiti potporu za 2000 korisnika</w:t>
      </w:r>
      <w:r w:rsidR="00F707C0" w:rsidRPr="00A12A4D">
        <w:rPr>
          <w:rFonts w:asciiTheme="minorHAnsi" w:hAnsiTheme="minorHAnsi" w:cstheme="minorHAnsi"/>
          <w:color w:val="000000"/>
          <w:sz w:val="24"/>
          <w:szCs w:val="24"/>
          <w:lang w:val="hr-HR" w:eastAsia="hr-HR"/>
        </w:rPr>
        <w:t>.</w:t>
      </w:r>
    </w:p>
    <w:p w14:paraId="2D45C607" w14:textId="77777777" w:rsidR="00CE1C5D" w:rsidRPr="00A12A4D" w:rsidRDefault="00CE1C5D" w:rsidP="00D24636">
      <w:pPr>
        <w:pStyle w:val="BodyText"/>
        <w:spacing w:before="0" w:line="276" w:lineRule="auto"/>
        <w:jc w:val="both"/>
        <w:rPr>
          <w:rFonts w:asciiTheme="minorHAnsi" w:hAnsiTheme="minorHAnsi" w:cstheme="minorHAnsi"/>
          <w:sz w:val="24"/>
          <w:szCs w:val="24"/>
          <w:lang w:val="hr-HR"/>
        </w:rPr>
      </w:pPr>
    </w:p>
    <w:p w14:paraId="5B13C9CE" w14:textId="6E75530A" w:rsidR="009E2E71" w:rsidRPr="00AC7FB7" w:rsidRDefault="008A2C28" w:rsidP="002D31FF">
      <w:pPr>
        <w:pStyle w:val="Heading3"/>
        <w:numPr>
          <w:ilvl w:val="2"/>
          <w:numId w:val="33"/>
        </w:numPr>
        <w:spacing w:before="0"/>
        <w:ind w:left="714"/>
        <w:rPr>
          <w:rFonts w:cstheme="minorHAnsi"/>
          <w:b/>
          <w:bCs/>
          <w:color w:val="0070C0"/>
          <w:sz w:val="24"/>
          <w:szCs w:val="24"/>
        </w:rPr>
      </w:pPr>
      <w:bookmarkStart w:id="327" w:name="_Toc91224623"/>
      <w:r w:rsidRPr="00AC7FB7">
        <w:rPr>
          <w:rFonts w:cstheme="minorHAnsi"/>
          <w:b/>
          <w:bCs/>
          <w:color w:val="0070C0"/>
          <w:sz w:val="24"/>
          <w:szCs w:val="24"/>
        </w:rPr>
        <w:t>Izgradnja kongresnog centra Topusko</w:t>
      </w:r>
      <w:bookmarkEnd w:id="327"/>
    </w:p>
    <w:p w14:paraId="25FF996D" w14:textId="59ADA890" w:rsidR="00A44C25" w:rsidRPr="00A12A4D" w:rsidRDefault="00A44C25" w:rsidP="00D24636">
      <w:pPr>
        <w:spacing w:before="0" w:after="0"/>
        <w:rPr>
          <w:rFonts w:cstheme="minorHAnsi"/>
        </w:rPr>
      </w:pPr>
    </w:p>
    <w:p w14:paraId="76287E77" w14:textId="1E795000" w:rsidR="00A44C25" w:rsidRPr="00A12A4D" w:rsidRDefault="00A44C25" w:rsidP="00D24636">
      <w:pPr>
        <w:spacing w:before="0" w:after="0"/>
        <w:rPr>
          <w:rFonts w:cstheme="minorHAnsi"/>
        </w:rPr>
      </w:pPr>
      <w:r w:rsidRPr="00A12A4D">
        <w:rPr>
          <w:rFonts w:cstheme="minorHAnsi"/>
          <w:noProof/>
        </w:rPr>
        <w:drawing>
          <wp:inline distT="0" distB="0" distL="0" distR="0" wp14:anchorId="3575066F" wp14:editId="27BAA096">
            <wp:extent cx="5764504" cy="2624667"/>
            <wp:effectExtent l="0" t="0" r="825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9150" cy="2631335"/>
                    </a:xfrm>
                    <a:prstGeom prst="rect">
                      <a:avLst/>
                    </a:prstGeom>
                    <a:ln>
                      <a:noFill/>
                    </a:ln>
                    <a:effectLst>
                      <a:softEdge rad="112500"/>
                    </a:effectLst>
                  </pic:spPr>
                </pic:pic>
              </a:graphicData>
            </a:graphic>
          </wp:inline>
        </w:drawing>
      </w:r>
    </w:p>
    <w:p w14:paraId="61D522AD" w14:textId="77777777" w:rsidR="00342FE3" w:rsidRPr="00A12A4D" w:rsidRDefault="00342FE3" w:rsidP="00D24636">
      <w:pPr>
        <w:pStyle w:val="ListParagraph"/>
        <w:spacing w:before="0" w:after="0"/>
        <w:ind w:left="0"/>
        <w:rPr>
          <w:rFonts w:cstheme="minorHAnsi"/>
          <w:b/>
          <w:bCs/>
        </w:rPr>
      </w:pPr>
    </w:p>
    <w:p w14:paraId="10571D38" w14:textId="77777777" w:rsidR="00E722B9" w:rsidRDefault="009E2E71" w:rsidP="00D24636">
      <w:pPr>
        <w:spacing w:before="0" w:after="0"/>
        <w:jc w:val="both"/>
        <w:rPr>
          <w:rFonts w:cstheme="minorHAnsi"/>
          <w:sz w:val="24"/>
          <w:szCs w:val="24"/>
        </w:rPr>
      </w:pPr>
      <w:r w:rsidRPr="00A12A4D">
        <w:rPr>
          <w:rFonts w:cstheme="minorHAnsi"/>
          <w:sz w:val="24"/>
          <w:szCs w:val="24"/>
        </w:rPr>
        <w:t>Projekt  izgradnje kongresnog centra Topusko u vrijednosti 325.000.000,00 kuna obuhvaća rekonstrukciju smještajnih kapaciteta i razvoj pratećih sadržaja za potrebe kongresnog centra (nova kongresna dvorana, izgradnja Lječilišne restauracije, obnova smještajnih kapaciteta, unutarnjih i vanjskih bazena, blatnih kupki, obnova Vile Mirna i Vile Zelengaj</w:t>
      </w:r>
      <w:r w:rsidR="00F02C35" w:rsidRPr="00A12A4D">
        <w:rPr>
          <w:rFonts w:cstheme="minorHAnsi"/>
          <w:sz w:val="24"/>
          <w:szCs w:val="24"/>
        </w:rPr>
        <w:t>)</w:t>
      </w:r>
      <w:r w:rsidRPr="00A12A4D">
        <w:rPr>
          <w:rFonts w:cstheme="minorHAnsi"/>
          <w:sz w:val="24"/>
          <w:szCs w:val="24"/>
        </w:rPr>
        <w:t>.</w:t>
      </w:r>
    </w:p>
    <w:p w14:paraId="5E6CC329" w14:textId="77777777" w:rsidR="00E722B9" w:rsidRDefault="00E722B9" w:rsidP="00D24636">
      <w:pPr>
        <w:spacing w:before="0" w:after="0"/>
        <w:jc w:val="both"/>
        <w:rPr>
          <w:rFonts w:cstheme="minorHAnsi"/>
          <w:sz w:val="24"/>
          <w:szCs w:val="24"/>
        </w:rPr>
      </w:pPr>
    </w:p>
    <w:p w14:paraId="36B185EE" w14:textId="7908B74B" w:rsidR="008A2C28" w:rsidRPr="00A12A4D" w:rsidRDefault="009E2E71" w:rsidP="00D24636">
      <w:pPr>
        <w:spacing w:before="0" w:after="0"/>
        <w:jc w:val="both"/>
        <w:rPr>
          <w:rFonts w:cstheme="minorHAnsi"/>
          <w:sz w:val="24"/>
          <w:szCs w:val="24"/>
        </w:rPr>
      </w:pPr>
      <w:r w:rsidRPr="00A12A4D">
        <w:rPr>
          <w:rFonts w:cstheme="minorHAnsi"/>
          <w:sz w:val="24"/>
          <w:szCs w:val="24"/>
        </w:rPr>
        <w:t>Projektom je predviđena i obnova centralne toplinske stanice kojom će biti omogućena klimatizacija, grijanje i hlađenje svih prostora korištenjem geotermalne energije.</w:t>
      </w:r>
      <w:bookmarkEnd w:id="325"/>
      <w:r w:rsidR="00342FE3" w:rsidRPr="00A12A4D">
        <w:rPr>
          <w:rFonts w:cstheme="minorHAnsi"/>
          <w:sz w:val="24"/>
          <w:szCs w:val="24"/>
        </w:rPr>
        <w:t xml:space="preserve"> Provedbom projekta očekuje se proširenje i povećanje turističke ponude, povećanje iskorištenosti postojećih smještajnih kapaciteta i turističkog prometa za 30%, dodatno zapošljavanje djelatnika i povećanje prihoda. </w:t>
      </w:r>
    </w:p>
    <w:p w14:paraId="288DF3BC" w14:textId="77777777" w:rsidR="00C548D4" w:rsidRPr="00A12A4D" w:rsidRDefault="00C548D4" w:rsidP="00D24636">
      <w:pPr>
        <w:spacing w:before="0" w:after="0"/>
        <w:jc w:val="both"/>
        <w:rPr>
          <w:rFonts w:cstheme="minorHAnsi"/>
          <w:sz w:val="24"/>
          <w:szCs w:val="24"/>
        </w:rPr>
      </w:pPr>
    </w:p>
    <w:p w14:paraId="26B5889F" w14:textId="670B1D7A" w:rsidR="00C548D4" w:rsidRPr="00AC7FB7" w:rsidRDefault="00C548D4" w:rsidP="00D24636">
      <w:pPr>
        <w:pStyle w:val="Heading3"/>
        <w:numPr>
          <w:ilvl w:val="2"/>
          <w:numId w:val="33"/>
        </w:numPr>
        <w:spacing w:before="0"/>
        <w:ind w:left="714"/>
        <w:rPr>
          <w:rFonts w:cstheme="minorHAnsi"/>
          <w:b/>
          <w:bCs/>
          <w:color w:val="0070C0"/>
          <w:sz w:val="24"/>
          <w:szCs w:val="24"/>
        </w:rPr>
      </w:pPr>
      <w:bookmarkStart w:id="328" w:name="_Toc91224624"/>
      <w:r w:rsidRPr="00AC7FB7">
        <w:rPr>
          <w:rFonts w:cstheme="minorHAnsi"/>
          <w:b/>
          <w:bCs/>
          <w:color w:val="0070C0"/>
          <w:sz w:val="24"/>
          <w:szCs w:val="24"/>
        </w:rPr>
        <w:t>PROJEKT PODUZETNIČKOG CENTRA „CENTAR NOVOG ŽIVOTA"</w:t>
      </w:r>
      <w:bookmarkEnd w:id="328"/>
    </w:p>
    <w:p w14:paraId="21E1B788" w14:textId="77777777" w:rsidR="002D31FF" w:rsidRDefault="002D31FF" w:rsidP="00D24636">
      <w:pPr>
        <w:spacing w:before="0" w:after="0"/>
        <w:jc w:val="both"/>
        <w:rPr>
          <w:rFonts w:cstheme="minorHAnsi"/>
          <w:sz w:val="24"/>
          <w:szCs w:val="24"/>
        </w:rPr>
      </w:pPr>
    </w:p>
    <w:p w14:paraId="1D4711C8" w14:textId="2A628DAC" w:rsidR="00C548D4" w:rsidRPr="00A12A4D" w:rsidRDefault="00C548D4" w:rsidP="00D24636">
      <w:pPr>
        <w:spacing w:before="0" w:after="0"/>
        <w:jc w:val="both"/>
        <w:rPr>
          <w:rFonts w:cstheme="minorHAnsi"/>
          <w:sz w:val="24"/>
          <w:szCs w:val="24"/>
        </w:rPr>
      </w:pPr>
      <w:r w:rsidRPr="00A12A4D">
        <w:rPr>
          <w:rFonts w:cstheme="minorHAnsi"/>
          <w:sz w:val="24"/>
          <w:szCs w:val="24"/>
        </w:rPr>
        <w:t xml:space="preserve">U razdoblju nakon potresa Vlada Republike Hrvatske uložila je znatna sredstava na području Grada Petrinje. Zaključkom iz srpnja 2021. Vlada Republike Hrvatske podržala je završetak projekta izgradnje i uspostave Poduzetničkog centra „Centar novog života“ – Poslovni dio na lokaciji Sajmište u Petrinji s 30 milijuna kuna. </w:t>
      </w:r>
    </w:p>
    <w:p w14:paraId="6FE9A25D" w14:textId="77777777" w:rsidR="00524421" w:rsidRDefault="00524421" w:rsidP="00D24636">
      <w:pPr>
        <w:spacing w:before="0" w:after="0"/>
        <w:jc w:val="both"/>
        <w:rPr>
          <w:rFonts w:cstheme="minorHAnsi"/>
          <w:sz w:val="24"/>
          <w:szCs w:val="24"/>
        </w:rPr>
      </w:pPr>
    </w:p>
    <w:p w14:paraId="4A81ED36" w14:textId="71E4C1BF" w:rsidR="00C548D4" w:rsidRPr="00A12A4D" w:rsidRDefault="00C548D4" w:rsidP="00D24636">
      <w:pPr>
        <w:spacing w:before="0" w:after="0"/>
        <w:jc w:val="both"/>
        <w:rPr>
          <w:rFonts w:cstheme="minorHAnsi"/>
          <w:sz w:val="24"/>
          <w:szCs w:val="24"/>
        </w:rPr>
      </w:pPr>
      <w:r w:rsidRPr="00A12A4D">
        <w:rPr>
          <w:rFonts w:cstheme="minorHAnsi"/>
          <w:sz w:val="24"/>
          <w:szCs w:val="24"/>
        </w:rPr>
        <w:t>Cilj formiranja ove zone je nastavak normalizacije života na potresom pogođenom području i nastavak obavljanja djelatnosti poslovnih subjekata koji su izgubili svoje poslovne prostore. Poduzetnički centar sadržava trgovine, obrtničke djelatnosti, urede, ali i zajedničke prostore te je plan da postane i zona okupljanja, druženja i stvaranja.</w:t>
      </w:r>
    </w:p>
    <w:p w14:paraId="75761C5C" w14:textId="77777777" w:rsidR="00C548D4" w:rsidRPr="00A12A4D" w:rsidRDefault="00C548D4" w:rsidP="00D24636">
      <w:pPr>
        <w:spacing w:before="0" w:after="0"/>
        <w:jc w:val="both"/>
        <w:rPr>
          <w:rFonts w:cstheme="minorHAnsi"/>
          <w:sz w:val="24"/>
          <w:szCs w:val="24"/>
        </w:rPr>
      </w:pPr>
    </w:p>
    <w:p w14:paraId="4F2AFD44" w14:textId="5D95B738" w:rsidR="00C548D4" w:rsidRPr="00AC7FB7" w:rsidRDefault="00C548D4" w:rsidP="002D31FF">
      <w:pPr>
        <w:pStyle w:val="Heading3"/>
        <w:numPr>
          <w:ilvl w:val="2"/>
          <w:numId w:val="33"/>
        </w:numPr>
        <w:spacing w:before="0"/>
        <w:ind w:left="714"/>
        <w:rPr>
          <w:rFonts w:cstheme="minorHAnsi"/>
          <w:b/>
          <w:bCs/>
          <w:color w:val="0070C0"/>
          <w:sz w:val="24"/>
          <w:szCs w:val="24"/>
        </w:rPr>
      </w:pPr>
      <w:bookmarkStart w:id="329" w:name="_Toc91224625"/>
      <w:r w:rsidRPr="00AC7FB7">
        <w:rPr>
          <w:rFonts w:cstheme="minorHAnsi"/>
          <w:b/>
          <w:bCs/>
          <w:color w:val="0070C0"/>
          <w:sz w:val="24"/>
          <w:szCs w:val="24"/>
        </w:rPr>
        <w:t>PROJEKT IZGRADNJE STUDENTSKOG DOMA U PETRINJI</w:t>
      </w:r>
      <w:bookmarkEnd w:id="329"/>
    </w:p>
    <w:p w14:paraId="3F42FFAE" w14:textId="77777777" w:rsidR="00C548D4" w:rsidRPr="00A12A4D" w:rsidRDefault="00C548D4" w:rsidP="00D24636">
      <w:pPr>
        <w:spacing w:before="0" w:after="0"/>
        <w:jc w:val="both"/>
        <w:rPr>
          <w:rFonts w:cstheme="minorHAnsi"/>
          <w:sz w:val="24"/>
          <w:szCs w:val="24"/>
        </w:rPr>
      </w:pPr>
    </w:p>
    <w:p w14:paraId="08579839" w14:textId="77777777" w:rsidR="00C548D4" w:rsidRPr="00A12A4D" w:rsidRDefault="00C548D4" w:rsidP="00D24636">
      <w:pPr>
        <w:spacing w:before="0" w:after="0"/>
        <w:jc w:val="both"/>
        <w:rPr>
          <w:rFonts w:cstheme="minorHAnsi"/>
          <w:sz w:val="24"/>
          <w:szCs w:val="24"/>
        </w:rPr>
      </w:pPr>
      <w:r w:rsidRPr="00A12A4D">
        <w:rPr>
          <w:rFonts w:cstheme="minorHAnsi"/>
          <w:sz w:val="24"/>
          <w:szCs w:val="24"/>
        </w:rPr>
        <w:t xml:space="preserve">Izgradnja studentskog doma u Petrinji predviđena je u suradnji Sveučilišta u Zagrebu i Sisačko-moslavačke županije. Glavni idejni projekt je izrađen te je podnesen zahtjev s popratnom dokumentacijom za izdavanje građevinske dozvole. Planira se izgradnja studentskog doma sa 64 kreveta i restoranom studentske prehrane sa 60 stolica e. Vrijednost projekta se procjenjuje na oko 20 milijuna kuna. </w:t>
      </w:r>
    </w:p>
    <w:p w14:paraId="27FC34A6" w14:textId="77777777" w:rsidR="00524421" w:rsidRDefault="00524421" w:rsidP="00D24636">
      <w:pPr>
        <w:spacing w:before="0" w:after="0"/>
        <w:jc w:val="both"/>
        <w:rPr>
          <w:rFonts w:cstheme="minorHAnsi"/>
          <w:sz w:val="24"/>
          <w:szCs w:val="24"/>
        </w:rPr>
      </w:pPr>
    </w:p>
    <w:p w14:paraId="2377664D" w14:textId="7106ABDD" w:rsidR="00C548D4" w:rsidRPr="00A12A4D" w:rsidRDefault="00C548D4" w:rsidP="00D24636">
      <w:pPr>
        <w:spacing w:before="0" w:after="0"/>
        <w:jc w:val="both"/>
        <w:rPr>
          <w:rFonts w:cstheme="minorHAnsi"/>
          <w:sz w:val="24"/>
          <w:szCs w:val="24"/>
        </w:rPr>
      </w:pPr>
      <w:r w:rsidRPr="00A12A4D">
        <w:rPr>
          <w:rFonts w:cstheme="minorHAnsi"/>
          <w:sz w:val="24"/>
          <w:szCs w:val="24"/>
        </w:rPr>
        <w:t>Izgradnja ovakvih kapitalnih objekata pomaže revitalizaciji Sisačko- moslavačke županije te je jedna od pretpostavki kvalitetnog obrazovanja. Odsjek Učiteljskog fakulteta u Petrinji sa 550 studenata jedan je od većih fakulteta u odnosu na druge sastavnice Sveučilišta u Zagrebu. Osim Učiteljskog fakulteta u Petrinji potrebno je naglasiti i važnost Metalurškog fakulteta u Sisku čiji bi studenti bi mogli biti smješteni u domu. Potrebno je poticati znanstveno-</w:t>
      </w:r>
      <w:r w:rsidR="003B7EDB" w:rsidRPr="00A12A4D">
        <w:rPr>
          <w:rFonts w:cstheme="minorHAnsi"/>
          <w:sz w:val="24"/>
          <w:szCs w:val="24"/>
        </w:rPr>
        <w:t>kulturno</w:t>
      </w:r>
      <w:r w:rsidRPr="00A12A4D">
        <w:rPr>
          <w:rFonts w:cstheme="minorHAnsi"/>
          <w:sz w:val="24"/>
          <w:szCs w:val="24"/>
        </w:rPr>
        <w:t xml:space="preserve"> i obrazovne centre kako bi se poboljšala demografska slika i poboljšala kvaliteta života u Županiji. Studentski standard se ne smije zapostaviti te je potrebno i dalje ulagati u razvoj Učiteljskog fakulteta u Petrinji kao jedne od najstarijih </w:t>
      </w:r>
      <w:r w:rsidR="003B7EDB" w:rsidRPr="00A12A4D">
        <w:rPr>
          <w:rFonts w:cstheme="minorHAnsi"/>
          <w:sz w:val="24"/>
          <w:szCs w:val="24"/>
        </w:rPr>
        <w:t>visoko učiteljskih</w:t>
      </w:r>
      <w:r w:rsidRPr="00A12A4D">
        <w:rPr>
          <w:rFonts w:cstheme="minorHAnsi"/>
          <w:sz w:val="24"/>
          <w:szCs w:val="24"/>
        </w:rPr>
        <w:t xml:space="preserve"> ustanova u Republici Hrvatskoj. </w:t>
      </w:r>
    </w:p>
    <w:p w14:paraId="369C562A" w14:textId="77777777" w:rsidR="00C548D4" w:rsidRPr="00A12A4D" w:rsidRDefault="00C548D4" w:rsidP="00D24636">
      <w:pPr>
        <w:spacing w:before="0" w:after="0"/>
        <w:jc w:val="both"/>
        <w:rPr>
          <w:rFonts w:cstheme="minorHAnsi"/>
          <w:sz w:val="24"/>
          <w:szCs w:val="24"/>
        </w:rPr>
      </w:pPr>
    </w:p>
    <w:p w14:paraId="26A259F5" w14:textId="5FD55CEC" w:rsidR="00C548D4" w:rsidRPr="00AC7FB7" w:rsidRDefault="00C548D4" w:rsidP="002D31FF">
      <w:pPr>
        <w:pStyle w:val="Heading3"/>
        <w:numPr>
          <w:ilvl w:val="2"/>
          <w:numId w:val="33"/>
        </w:numPr>
        <w:spacing w:before="0"/>
        <w:ind w:left="714"/>
        <w:rPr>
          <w:rFonts w:cstheme="minorHAnsi"/>
          <w:b/>
          <w:bCs/>
          <w:color w:val="0070C0"/>
          <w:sz w:val="24"/>
          <w:szCs w:val="24"/>
        </w:rPr>
      </w:pPr>
      <w:bookmarkStart w:id="330" w:name="_Toc91224626"/>
      <w:r w:rsidRPr="00AC7FB7">
        <w:rPr>
          <w:rFonts w:cstheme="minorHAnsi"/>
          <w:b/>
          <w:bCs/>
          <w:color w:val="0070C0"/>
          <w:sz w:val="24"/>
          <w:szCs w:val="24"/>
        </w:rPr>
        <w:t>PROJEKT MAJSTORSKA ŠKOLA</w:t>
      </w:r>
      <w:bookmarkEnd w:id="330"/>
    </w:p>
    <w:p w14:paraId="3D61D788" w14:textId="77777777" w:rsidR="00C548D4" w:rsidRPr="00A12A4D" w:rsidRDefault="00C548D4" w:rsidP="00D24636">
      <w:pPr>
        <w:spacing w:before="0" w:after="0"/>
        <w:jc w:val="both"/>
        <w:rPr>
          <w:rFonts w:cstheme="minorHAnsi"/>
          <w:sz w:val="24"/>
          <w:szCs w:val="24"/>
        </w:rPr>
      </w:pPr>
    </w:p>
    <w:p w14:paraId="6D9659D7" w14:textId="77777777" w:rsidR="00C548D4" w:rsidRPr="00A12A4D" w:rsidRDefault="00C548D4" w:rsidP="00D24636">
      <w:pPr>
        <w:spacing w:before="0" w:after="0"/>
        <w:jc w:val="both"/>
        <w:rPr>
          <w:rFonts w:cstheme="minorHAnsi"/>
          <w:sz w:val="24"/>
          <w:szCs w:val="24"/>
        </w:rPr>
      </w:pPr>
      <w:r w:rsidRPr="00A12A4D">
        <w:rPr>
          <w:rFonts w:cstheme="minorHAnsi"/>
          <w:sz w:val="24"/>
          <w:szCs w:val="24"/>
        </w:rPr>
        <w:t>Majstorska škola predstavlja projekt od nacionalne važnosti za unaprjeđenje kvalitetnog i poticajnog poslovnog okruženja u Republici Hrvatskoj, posebice unaprjeđenju konkurentnosti usvajanjem više razine znanja nužne za povećanje kvalitete proizvoda i usluga, zatim osiguranom cjeloživotnom učenju i savladavanju novih tehnologija, uključivo i nužne digitalne vještine.</w:t>
      </w:r>
    </w:p>
    <w:p w14:paraId="0E77B407" w14:textId="77777777" w:rsidR="00524421" w:rsidRDefault="00524421" w:rsidP="00D24636">
      <w:pPr>
        <w:spacing w:before="0" w:after="0"/>
        <w:jc w:val="both"/>
        <w:rPr>
          <w:rFonts w:cstheme="minorHAnsi"/>
          <w:sz w:val="24"/>
          <w:szCs w:val="24"/>
        </w:rPr>
      </w:pPr>
    </w:p>
    <w:p w14:paraId="3C017A5A" w14:textId="4E7F8E02" w:rsidR="00C548D4" w:rsidRPr="00A12A4D" w:rsidRDefault="00C548D4" w:rsidP="00D24636">
      <w:pPr>
        <w:spacing w:before="0" w:after="0"/>
        <w:jc w:val="both"/>
        <w:rPr>
          <w:rFonts w:cstheme="minorHAnsi"/>
          <w:sz w:val="24"/>
          <w:szCs w:val="24"/>
        </w:rPr>
      </w:pPr>
      <w:r w:rsidRPr="00A12A4D">
        <w:rPr>
          <w:rFonts w:cstheme="minorHAnsi"/>
          <w:sz w:val="24"/>
          <w:szCs w:val="24"/>
        </w:rPr>
        <w:t>Lociranje projekta u Sisačko-moslavačkoj županiji tako doprinosi općenito povećanju konkurentnosti županije, što će se pozitivno odraziti na poboljšanje kvalitete obrazovnog sustava i povećanju budućeg obrazovnog potencijala radno-aktivnog stanovništva koji je narušen promjenama u strukturi županijskog gospodarstva i osobito ugrožen posljedicama pretrpljenog potresa.</w:t>
      </w:r>
    </w:p>
    <w:p w14:paraId="5D48D77C" w14:textId="77777777" w:rsidR="00524421" w:rsidRDefault="00524421" w:rsidP="00D24636">
      <w:pPr>
        <w:spacing w:before="0" w:after="0"/>
        <w:jc w:val="both"/>
        <w:rPr>
          <w:rFonts w:cstheme="minorHAnsi"/>
          <w:sz w:val="24"/>
          <w:szCs w:val="24"/>
        </w:rPr>
      </w:pPr>
    </w:p>
    <w:p w14:paraId="1FBFA23E" w14:textId="21448902" w:rsidR="00C548D4" w:rsidRPr="00A12A4D" w:rsidRDefault="00C548D4" w:rsidP="00D24636">
      <w:pPr>
        <w:spacing w:before="0" w:after="0"/>
        <w:jc w:val="both"/>
        <w:rPr>
          <w:rFonts w:cstheme="minorHAnsi"/>
          <w:sz w:val="24"/>
          <w:szCs w:val="24"/>
        </w:rPr>
      </w:pPr>
      <w:r w:rsidRPr="00A12A4D">
        <w:rPr>
          <w:rFonts w:cstheme="minorHAnsi"/>
          <w:sz w:val="24"/>
          <w:szCs w:val="24"/>
        </w:rPr>
        <w:t>Planirane aktivnosti izravno doprinose sljedećim smjerovima Programa: Strateškom smjeru 1. „Poticanje razvoja osnovnih činitelja konkurentnosti županije“, posebnom cilju 1. „Povećanje produktivnosti i zaposlenosti“, a posebice u kontekstu mjera 1.1. Povećanje kapaciteta zapošljavanja u gospodarstvu Županije, 1.2. Jačanje produktivnih kapaciteta gospodarstva Županije, 1.3. Povećanje atraktivnosti i funkcionalnosti poslovnog i gospodarskog okruženja u Županiji i 1.6. Veća apsorpcija EU fondova. Osim navedenog, ostvaruje se i doprinos posebnom cilju 2. „Demografska revitalizacija“ u kontekstu mjere 2.1., te značajno i mjeri 4.2. Obnova i izgradnja svih područja društvene infrastrukture - aktivnost 1. Poticanje obnove i izgradnje javnih objekata potrebnih za sigurno i kvalitetno odvijanje svih stupnjeva i oblika odgoja i obrazovanja).</w:t>
      </w:r>
    </w:p>
    <w:p w14:paraId="6834073F" w14:textId="77777777" w:rsidR="00B534EF" w:rsidRDefault="00B534EF" w:rsidP="00D24636">
      <w:pPr>
        <w:spacing w:before="0" w:after="0"/>
        <w:jc w:val="both"/>
        <w:rPr>
          <w:rFonts w:cstheme="minorHAnsi"/>
          <w:sz w:val="24"/>
          <w:szCs w:val="24"/>
        </w:rPr>
      </w:pPr>
    </w:p>
    <w:p w14:paraId="15BFEC4F" w14:textId="06BEFE72" w:rsidR="00C548D4" w:rsidRPr="00A12A4D" w:rsidRDefault="00C548D4" w:rsidP="00D24636">
      <w:pPr>
        <w:spacing w:before="0" w:after="0"/>
        <w:jc w:val="both"/>
        <w:rPr>
          <w:rFonts w:cstheme="minorHAnsi"/>
          <w:sz w:val="24"/>
          <w:szCs w:val="24"/>
        </w:rPr>
      </w:pPr>
      <w:r w:rsidRPr="00A12A4D">
        <w:rPr>
          <w:rFonts w:cstheme="minorHAnsi"/>
          <w:sz w:val="24"/>
          <w:szCs w:val="24"/>
        </w:rPr>
        <w:t>Cilj osnivanja Majstorske škole je osiguranje stjecanja praktičnih vještina potrebnih za obavljanje poslova primjerenih majstorskoj razini kao i usavršavanja stečenih znanja u segmentu rada na novim tehnologijama te u stjecanju znanja iz područja radne pedagogije uz unaprjeđenje i modernizaciju strukovnog obrazovanja.</w:t>
      </w:r>
    </w:p>
    <w:p w14:paraId="35C0610B" w14:textId="77777777" w:rsidR="00B534EF" w:rsidRDefault="00B534EF" w:rsidP="00D24636">
      <w:pPr>
        <w:spacing w:before="0" w:after="0"/>
        <w:jc w:val="both"/>
        <w:rPr>
          <w:rFonts w:cstheme="minorHAnsi"/>
          <w:sz w:val="24"/>
          <w:szCs w:val="24"/>
        </w:rPr>
      </w:pPr>
    </w:p>
    <w:p w14:paraId="7ED9469F" w14:textId="2F06DFB1" w:rsidR="00C548D4" w:rsidRPr="00A12A4D" w:rsidRDefault="00C548D4" w:rsidP="00D24636">
      <w:pPr>
        <w:spacing w:before="0" w:after="0"/>
        <w:jc w:val="both"/>
        <w:rPr>
          <w:rFonts w:cstheme="minorHAnsi"/>
          <w:sz w:val="24"/>
          <w:szCs w:val="24"/>
        </w:rPr>
      </w:pPr>
      <w:r w:rsidRPr="00A12A4D">
        <w:rPr>
          <w:rFonts w:cstheme="minorHAnsi"/>
          <w:sz w:val="24"/>
          <w:szCs w:val="24"/>
        </w:rPr>
        <w:t>Majstorska škola bit će ustanova za provedbu programa obrazovanja, osposobljavanja i usavršavanja za obavljanje obrta Multifunkcionalnim centrom s učionicama i praktikumima Hrvatske obrtničke komore (HOK).</w:t>
      </w:r>
    </w:p>
    <w:p w14:paraId="2F3C6334" w14:textId="77777777" w:rsidR="00B534EF" w:rsidRDefault="00B534EF" w:rsidP="00D24636">
      <w:pPr>
        <w:spacing w:before="0" w:after="0"/>
        <w:jc w:val="both"/>
        <w:rPr>
          <w:rFonts w:cstheme="minorHAnsi"/>
          <w:sz w:val="24"/>
          <w:szCs w:val="24"/>
        </w:rPr>
      </w:pPr>
    </w:p>
    <w:p w14:paraId="70773D3E" w14:textId="3057B15F" w:rsidR="00C548D4" w:rsidRPr="00A12A4D" w:rsidRDefault="00C548D4" w:rsidP="00D24636">
      <w:pPr>
        <w:spacing w:before="0" w:after="0"/>
        <w:jc w:val="both"/>
        <w:rPr>
          <w:rFonts w:cstheme="minorHAnsi"/>
          <w:sz w:val="24"/>
          <w:szCs w:val="24"/>
        </w:rPr>
      </w:pPr>
      <w:r w:rsidRPr="00A12A4D">
        <w:rPr>
          <w:rFonts w:cstheme="minorHAnsi"/>
          <w:sz w:val="24"/>
          <w:szCs w:val="24"/>
        </w:rPr>
        <w:t>Majstorski ispit je kruna obrtničkog obrazovanja a osnivanje Majstorske škole omogućilo bi svima koji majstorske vještine i znanja žele stjecati u okviru programa Majstorske škole i učiti od vrhunskih majstora da pristupe majstorskom ispitu..</w:t>
      </w:r>
    </w:p>
    <w:p w14:paraId="07312CC3" w14:textId="77777777" w:rsidR="00B534EF" w:rsidRDefault="00B534EF" w:rsidP="00D24636">
      <w:pPr>
        <w:spacing w:before="0" w:after="0"/>
        <w:jc w:val="both"/>
        <w:rPr>
          <w:rFonts w:cstheme="minorHAnsi"/>
          <w:sz w:val="24"/>
          <w:szCs w:val="24"/>
        </w:rPr>
      </w:pPr>
    </w:p>
    <w:p w14:paraId="29755A8D" w14:textId="3AB685A0" w:rsidR="00C548D4" w:rsidRDefault="00C548D4" w:rsidP="00D24636">
      <w:pPr>
        <w:spacing w:before="0" w:after="0"/>
        <w:jc w:val="both"/>
        <w:rPr>
          <w:rFonts w:cstheme="minorHAnsi"/>
          <w:sz w:val="24"/>
          <w:szCs w:val="24"/>
        </w:rPr>
      </w:pPr>
      <w:r w:rsidRPr="00A12A4D">
        <w:rPr>
          <w:rFonts w:cstheme="minorHAnsi"/>
          <w:sz w:val="24"/>
          <w:szCs w:val="24"/>
        </w:rPr>
        <w:t>Omogućit će bržu aktivaciju mladih na tržištu rada, s obzirom da osoba nakon položenog majstorskog ispita može otvoriti vlastiti obrt ili se lakše zaposliti, a osnivanje majstorske škole previđeno je Zakonom o obrtu.</w:t>
      </w:r>
    </w:p>
    <w:p w14:paraId="542D0FA6" w14:textId="5FBE3682" w:rsidR="00B534EF" w:rsidRDefault="00B534EF">
      <w:pPr>
        <w:rPr>
          <w:rFonts w:cstheme="minorHAnsi"/>
          <w:sz w:val="24"/>
          <w:szCs w:val="24"/>
        </w:rPr>
      </w:pPr>
      <w:r>
        <w:rPr>
          <w:rFonts w:cstheme="minorHAnsi"/>
          <w:sz w:val="24"/>
          <w:szCs w:val="24"/>
        </w:rPr>
        <w:br w:type="page"/>
      </w:r>
    </w:p>
    <w:p w14:paraId="781AB124" w14:textId="4902B053" w:rsidR="000A3C7D" w:rsidRPr="00A12A4D" w:rsidRDefault="005A75AF" w:rsidP="0001696E">
      <w:pPr>
        <w:pStyle w:val="Heading1"/>
        <w:rPr>
          <w:rFonts w:eastAsia="Calibri"/>
        </w:rPr>
      </w:pPr>
      <w:bookmarkStart w:id="331" w:name="_Toc77600189"/>
      <w:bookmarkStart w:id="332" w:name="_Toc91224627"/>
      <w:bookmarkEnd w:id="321"/>
      <w:r w:rsidRPr="00A12A4D">
        <w:rPr>
          <w:rFonts w:eastAsia="Calibri"/>
        </w:rPr>
        <w:t>PRAĆENJE I IZVJEŠTAVANJE PROVEDBE PROGRAMA</w:t>
      </w:r>
      <w:bookmarkEnd w:id="331"/>
      <w:bookmarkEnd w:id="332"/>
      <w:r w:rsidRPr="00A12A4D">
        <w:rPr>
          <w:rFonts w:eastAsia="Calibri"/>
        </w:rPr>
        <w:t xml:space="preserve">  </w:t>
      </w:r>
    </w:p>
    <w:p w14:paraId="6600F717" w14:textId="77777777" w:rsidR="00553BB6" w:rsidRPr="00A12A4D" w:rsidRDefault="00553BB6" w:rsidP="00D24636">
      <w:pPr>
        <w:spacing w:before="0" w:after="0"/>
        <w:jc w:val="both"/>
        <w:rPr>
          <w:rFonts w:eastAsia="Calibri" w:cstheme="minorHAnsi"/>
          <w:b/>
          <w:bCs/>
          <w:sz w:val="24"/>
          <w:szCs w:val="24"/>
        </w:rPr>
      </w:pPr>
    </w:p>
    <w:p w14:paraId="563CF0D4" w14:textId="77777777" w:rsidR="00B166CA" w:rsidRPr="00B166CA" w:rsidRDefault="000A3C7D" w:rsidP="00B166CA">
      <w:pPr>
        <w:spacing w:before="0" w:after="0"/>
        <w:jc w:val="both"/>
        <w:rPr>
          <w:rFonts w:eastAsia="Calibri" w:cstheme="minorHAnsi"/>
          <w:sz w:val="24"/>
          <w:szCs w:val="24"/>
        </w:rPr>
      </w:pPr>
      <w:r w:rsidRPr="00A12A4D">
        <w:rPr>
          <w:rFonts w:eastAsia="Calibri" w:cstheme="minorHAnsi"/>
          <w:sz w:val="24"/>
          <w:szCs w:val="24"/>
        </w:rPr>
        <w:t xml:space="preserve">Uspješnost provođenja </w:t>
      </w:r>
      <w:r w:rsidR="0099234A" w:rsidRPr="00A12A4D">
        <w:rPr>
          <w:rFonts w:eastAsia="Calibri" w:cstheme="minorHAnsi"/>
          <w:sz w:val="24"/>
          <w:szCs w:val="24"/>
        </w:rPr>
        <w:t xml:space="preserve">ovog </w:t>
      </w:r>
      <w:r w:rsidRPr="00A12A4D">
        <w:rPr>
          <w:rFonts w:eastAsia="Calibri" w:cstheme="minorHAnsi"/>
          <w:sz w:val="24"/>
          <w:szCs w:val="24"/>
        </w:rPr>
        <w:t>Programa pratit će</w:t>
      </w:r>
      <w:r w:rsidR="00E74282" w:rsidRPr="00A12A4D">
        <w:rPr>
          <w:rFonts w:eastAsia="Calibri" w:cstheme="minorHAnsi"/>
          <w:sz w:val="24"/>
          <w:szCs w:val="24"/>
        </w:rPr>
        <w:t xml:space="preserve"> se</w:t>
      </w:r>
      <w:r w:rsidRPr="00A12A4D">
        <w:rPr>
          <w:rFonts w:eastAsia="Calibri" w:cstheme="minorHAnsi"/>
          <w:sz w:val="24"/>
          <w:szCs w:val="24"/>
        </w:rPr>
        <w:t xml:space="preserve"> na osnovu uspostave adekvatnog sustava pokazatelja. Predloženim pokazateljima  vrednovat će se ostvareni učinci postavljenih ciljeva te ishodi svake mjere. </w:t>
      </w:r>
      <w:r w:rsidR="00694F78" w:rsidRPr="00A12A4D">
        <w:rPr>
          <w:rFonts w:eastAsia="Calibri" w:cstheme="minorHAnsi"/>
          <w:sz w:val="24"/>
          <w:szCs w:val="24"/>
        </w:rPr>
        <w:t>M</w:t>
      </w:r>
      <w:r w:rsidR="00B06836" w:rsidRPr="00A12A4D">
        <w:rPr>
          <w:rFonts w:eastAsia="Calibri" w:cstheme="minorHAnsi"/>
          <w:sz w:val="24"/>
          <w:szCs w:val="24"/>
        </w:rPr>
        <w:t>RRFEU</w:t>
      </w:r>
      <w:r w:rsidR="00694F78" w:rsidRPr="00A12A4D">
        <w:rPr>
          <w:rFonts w:eastAsia="Calibri" w:cstheme="minorHAnsi"/>
          <w:sz w:val="24"/>
          <w:szCs w:val="24"/>
        </w:rPr>
        <w:t xml:space="preserve"> podnosi godišnje izvješće Vladi Republike Hrvatske o provedbi Programa do 30. lipnja tekuće godine, a sva tijela zadužena za provedbu mjera unutar </w:t>
      </w:r>
      <w:bookmarkStart w:id="333" w:name="_Hlk25487662"/>
      <w:r w:rsidR="00B166CA" w:rsidRPr="00B166CA">
        <w:rPr>
          <w:rFonts w:eastAsia="Calibri" w:cstheme="minorHAnsi"/>
          <w:sz w:val="24"/>
          <w:szCs w:val="24"/>
        </w:rPr>
        <w:t>Programa obvezna su do 30. travnja tekuće godine dostaviti Ministarstvu izvješća o provedbi mjera iz svoje nadležnosti za prethodnu godinu.</w:t>
      </w:r>
    </w:p>
    <w:p w14:paraId="7AEFCEDA" w14:textId="77777777" w:rsidR="00B166CA" w:rsidRPr="00B166CA" w:rsidRDefault="00B166CA" w:rsidP="00B166CA">
      <w:pPr>
        <w:spacing w:before="0" w:after="0"/>
        <w:jc w:val="both"/>
        <w:rPr>
          <w:rFonts w:eastAsia="Calibri" w:cstheme="minorHAnsi"/>
          <w:sz w:val="24"/>
          <w:szCs w:val="24"/>
        </w:rPr>
      </w:pPr>
    </w:p>
    <w:p w14:paraId="2D106274" w14:textId="5CDF793B" w:rsidR="005F6EDC" w:rsidRPr="00A12A4D" w:rsidRDefault="00B166CA" w:rsidP="00B166CA">
      <w:pPr>
        <w:spacing w:before="0" w:after="0"/>
        <w:jc w:val="both"/>
        <w:rPr>
          <w:rFonts w:eastAsia="Calibri" w:cstheme="minorHAnsi"/>
          <w:sz w:val="24"/>
          <w:szCs w:val="24"/>
        </w:rPr>
      </w:pPr>
      <w:r w:rsidRPr="00B166CA">
        <w:rPr>
          <w:rFonts w:eastAsia="Calibri" w:cstheme="minorHAnsi"/>
          <w:sz w:val="24"/>
          <w:szCs w:val="24"/>
        </w:rPr>
        <w:t>Smjernicama ekonomske i fiskalne politike, utvrđeni su limiti ukupnih rashoda po razdjelima organizacijske klasifikacije za trogodišnje razdoblje (za izvore financiranja opći prihodi i primici, doprinosi i namjenski primici). Nositelji/sunositelji zaduženi za provedbu mjere unutar Programa prilikom izrade prijedloga Godišnjeg plana provedbe Programa dužni su voditi računa o planiranim limitima rashoda sukladno smjernicama ekonomske i fiskalne politike. Utvrđeni limiti predstavljaju sponu između strateških prioriteta i državnog proračuna te čine prvi korak u osiguranju alokacije proračunskih sredstava na one ciljeve kojima će se postići najveći učinak u prioritetnim područjima.</w:t>
      </w:r>
    </w:p>
    <w:p w14:paraId="7DB78ED7" w14:textId="77777777" w:rsidR="000F4D0A" w:rsidRPr="00A12A4D" w:rsidRDefault="000F4D0A" w:rsidP="00D24636">
      <w:pPr>
        <w:spacing w:before="0" w:after="0"/>
        <w:jc w:val="both"/>
        <w:rPr>
          <w:rFonts w:eastAsia="Calibri" w:cstheme="minorHAnsi"/>
          <w:sz w:val="24"/>
          <w:szCs w:val="24"/>
        </w:rPr>
      </w:pPr>
    </w:p>
    <w:p w14:paraId="5E689B0B" w14:textId="75BD2A54" w:rsidR="000F4D0A" w:rsidRPr="00A12A4D" w:rsidRDefault="000A3C7D" w:rsidP="00B534EF">
      <w:pPr>
        <w:spacing w:before="0"/>
        <w:rPr>
          <w:rFonts w:eastAsia="Calibri" w:cstheme="minorHAnsi"/>
          <w:b/>
          <w:bCs/>
          <w:sz w:val="24"/>
          <w:szCs w:val="24"/>
        </w:rPr>
      </w:pPr>
      <w:r w:rsidRPr="00A12A4D">
        <w:rPr>
          <w:rFonts w:eastAsia="Calibri" w:cstheme="minorHAnsi"/>
          <w:b/>
          <w:bCs/>
          <w:sz w:val="24"/>
          <w:szCs w:val="24"/>
        </w:rPr>
        <w:t xml:space="preserve">Tablica 6.1. </w:t>
      </w:r>
      <w:r w:rsidRPr="00A12A4D">
        <w:rPr>
          <w:rFonts w:eastAsia="Calibri" w:cstheme="minorHAnsi"/>
          <w:sz w:val="24"/>
          <w:szCs w:val="24"/>
        </w:rPr>
        <w:t>Prijedlog pokazatelja za praćenje učinaka i ishoda ostvarenja cilja 1</w:t>
      </w:r>
      <w:bookmarkEnd w:id="333"/>
      <w:r w:rsidR="000F4D0A" w:rsidRPr="00A12A4D">
        <w:rPr>
          <w:rFonts w:eastAsia="Calibri" w:cstheme="minorHAnsi"/>
          <w:b/>
          <w:bCs/>
          <w:sz w:val="24"/>
          <w:szCs w:val="24"/>
        </w:rPr>
        <w:t>.</w:t>
      </w:r>
    </w:p>
    <w:tbl>
      <w:tblPr>
        <w:tblStyle w:val="PlainTable2"/>
        <w:tblW w:w="9067" w:type="dxa"/>
        <w:tblLook w:val="04A0" w:firstRow="1" w:lastRow="0" w:firstColumn="1" w:lastColumn="0" w:noHBand="0" w:noVBand="1"/>
      </w:tblPr>
      <w:tblGrid>
        <w:gridCol w:w="2660"/>
        <w:gridCol w:w="6407"/>
      </w:tblGrid>
      <w:tr w:rsidR="00A41E94" w:rsidRPr="00A41E94" w14:paraId="641DBB42" w14:textId="77777777" w:rsidTr="006B0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shd w:val="clear" w:color="auto" w:fill="F2F2F2" w:themeFill="background1" w:themeFillShade="F2"/>
            <w:noWrap/>
            <w:hideMark/>
          </w:tcPr>
          <w:p w14:paraId="005A2ADA" w14:textId="6E9E1EF5" w:rsidR="000A3C7D" w:rsidRPr="00A41E94" w:rsidRDefault="00817DEB" w:rsidP="00A41E94">
            <w:pPr>
              <w:spacing w:before="0"/>
              <w:jc w:val="right"/>
              <w:rPr>
                <w:rFonts w:eastAsia="Calibri" w:cstheme="minorHAnsi"/>
                <w:b w:val="0"/>
                <w:bCs w:val="0"/>
                <w:color w:val="0070C0"/>
                <w:sz w:val="22"/>
                <w:szCs w:val="22"/>
              </w:rPr>
            </w:pPr>
            <w:bookmarkStart w:id="334" w:name="_Hlk27049559"/>
            <w:r w:rsidRPr="00A41E94">
              <w:rPr>
                <w:rFonts w:eastAsia="Calibri" w:cstheme="minorHAnsi"/>
                <w:color w:val="0070C0"/>
                <w:sz w:val="22"/>
                <w:szCs w:val="22"/>
              </w:rPr>
              <w:t>P</w:t>
            </w:r>
            <w:r w:rsidR="00634FBE" w:rsidRPr="00A41E94">
              <w:rPr>
                <w:rFonts w:eastAsia="Calibri" w:cstheme="minorHAnsi"/>
                <w:color w:val="0070C0"/>
                <w:sz w:val="22"/>
                <w:szCs w:val="22"/>
              </w:rPr>
              <w:t xml:space="preserve">OSEBNI </w:t>
            </w:r>
            <w:r w:rsidRPr="00A41E94">
              <w:rPr>
                <w:rFonts w:eastAsia="Calibri" w:cstheme="minorHAnsi"/>
                <w:color w:val="0070C0"/>
                <w:sz w:val="22"/>
                <w:szCs w:val="22"/>
              </w:rPr>
              <w:t xml:space="preserve"> </w:t>
            </w:r>
            <w:r w:rsidR="000A3C7D" w:rsidRPr="00A41E94">
              <w:rPr>
                <w:rFonts w:eastAsia="Calibri" w:cstheme="minorHAnsi"/>
                <w:color w:val="0070C0"/>
                <w:sz w:val="22"/>
                <w:szCs w:val="22"/>
              </w:rPr>
              <w:t>CILJ 1.</w:t>
            </w:r>
          </w:p>
        </w:tc>
        <w:tc>
          <w:tcPr>
            <w:tcW w:w="6407" w:type="dxa"/>
            <w:shd w:val="clear" w:color="auto" w:fill="F2F2F2" w:themeFill="background1" w:themeFillShade="F2"/>
            <w:noWrap/>
            <w:hideMark/>
          </w:tcPr>
          <w:p w14:paraId="1E2A9EE0" w14:textId="6C91820E" w:rsidR="000A3C7D" w:rsidRPr="00A41E94" w:rsidRDefault="005E1209"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70C0"/>
                <w:sz w:val="22"/>
                <w:szCs w:val="22"/>
              </w:rPr>
            </w:pPr>
            <w:r w:rsidRPr="00A41E94">
              <w:rPr>
                <w:rFonts w:eastAsia="Calibri" w:cstheme="minorHAnsi"/>
                <w:color w:val="0070C0"/>
                <w:sz w:val="22"/>
                <w:szCs w:val="22"/>
              </w:rPr>
              <w:t>POVEĆANJE PRODUKTIVNOSTI I ZAPOSLENOSTI</w:t>
            </w:r>
          </w:p>
        </w:tc>
      </w:tr>
      <w:tr w:rsidR="000A3C7D" w:rsidRPr="00A12A4D" w14:paraId="185DD34F" w14:textId="77777777" w:rsidTr="004012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tcPr>
          <w:p w14:paraId="39032F57" w14:textId="77777777" w:rsidR="00A41E94" w:rsidRDefault="00A41E94" w:rsidP="00A41E94">
            <w:pPr>
              <w:spacing w:before="0"/>
              <w:jc w:val="right"/>
              <w:rPr>
                <w:rFonts w:eastAsia="Calibri" w:cstheme="minorHAnsi"/>
                <w:b w:val="0"/>
                <w:bCs w:val="0"/>
                <w:color w:val="0070C0"/>
                <w:sz w:val="22"/>
                <w:szCs w:val="22"/>
              </w:rPr>
            </w:pPr>
            <w:bookmarkStart w:id="335" w:name="_Hlk26119824"/>
          </w:p>
          <w:p w14:paraId="63A5D0EE" w14:textId="638D264C" w:rsidR="000A3C7D" w:rsidRPr="00A12A4D" w:rsidRDefault="000A3C7D" w:rsidP="00A41E94">
            <w:pPr>
              <w:spacing w:before="0"/>
              <w:jc w:val="right"/>
              <w:rPr>
                <w:rFonts w:eastAsia="Calibri" w:cstheme="minorHAnsi"/>
                <w:b w:val="0"/>
                <w:bCs w:val="0"/>
                <w:sz w:val="22"/>
                <w:szCs w:val="22"/>
              </w:rPr>
            </w:pPr>
            <w:r w:rsidRPr="00A41E94">
              <w:rPr>
                <w:rFonts w:eastAsia="Calibri" w:cstheme="minorHAnsi"/>
                <w:color w:val="0070C0"/>
                <w:sz w:val="22"/>
                <w:szCs w:val="22"/>
              </w:rPr>
              <w:t>Pokazatelji učinka</w:t>
            </w:r>
          </w:p>
        </w:tc>
        <w:tc>
          <w:tcPr>
            <w:tcW w:w="6407" w:type="dxa"/>
            <w:shd w:val="clear" w:color="auto" w:fill="F2F2F2" w:themeFill="background1" w:themeFillShade="F2"/>
            <w:noWrap/>
          </w:tcPr>
          <w:p w14:paraId="783992CB" w14:textId="77777777" w:rsidR="00A41E94" w:rsidRDefault="00A41E94" w:rsidP="00D24636">
            <w:pPr>
              <w:spacing w:before="0"/>
              <w:contextualSpacing/>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lang w:eastAsia="hr-HR"/>
              </w:rPr>
            </w:pPr>
          </w:p>
          <w:p w14:paraId="0901E946" w14:textId="4A3BEE80" w:rsidR="000A3C7D" w:rsidRPr="00A12A4D" w:rsidRDefault="000D5802" w:rsidP="00D24636">
            <w:pPr>
              <w:spacing w:before="0"/>
              <w:contextualSpacing/>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lang w:eastAsia="hr-HR"/>
              </w:rPr>
            </w:pPr>
            <w:r w:rsidRPr="00A12A4D">
              <w:rPr>
                <w:rFonts w:eastAsia="Calibri" w:cstheme="minorHAnsi"/>
                <w:b/>
                <w:bCs/>
                <w:sz w:val="22"/>
                <w:szCs w:val="22"/>
                <w:lang w:eastAsia="hr-HR"/>
              </w:rPr>
              <w:t xml:space="preserve">Indeks razvijenosti </w:t>
            </w:r>
            <w:r w:rsidR="000A3C7D" w:rsidRPr="00A12A4D">
              <w:rPr>
                <w:rFonts w:eastAsia="Calibri" w:cstheme="minorHAnsi"/>
                <w:bCs/>
                <w:sz w:val="22"/>
                <w:szCs w:val="22"/>
                <w:lang w:eastAsia="hr-HR"/>
              </w:rPr>
              <w:t>(Izvor: MRRFEU)</w:t>
            </w:r>
          </w:p>
          <w:p w14:paraId="295EE57E" w14:textId="60D78708" w:rsidR="000A3C7D" w:rsidRPr="00A12A4D" w:rsidRDefault="00C206B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Očekivani učinci prioritetnog cilja 1. odnose se na porast konkurentnosti Županije, te smanjenje razvojne zaostalosti JLS</w:t>
            </w:r>
            <w:r w:rsidR="00B06836" w:rsidRPr="00A12A4D">
              <w:rPr>
                <w:rFonts w:eastAsia="Calibri" w:cstheme="minorHAnsi"/>
                <w:bCs/>
                <w:sz w:val="22"/>
                <w:szCs w:val="22"/>
              </w:rPr>
              <w:t>-ova</w:t>
            </w:r>
            <w:r w:rsidRPr="00A12A4D">
              <w:rPr>
                <w:rFonts w:eastAsia="Calibri" w:cstheme="minorHAnsi"/>
                <w:bCs/>
                <w:sz w:val="22"/>
                <w:szCs w:val="22"/>
              </w:rPr>
              <w:t xml:space="preserve"> na njenom području u odnosu na nacionalne vrijednosti. </w:t>
            </w:r>
            <w:r w:rsidR="004D360D" w:rsidRPr="00A12A4D">
              <w:rPr>
                <w:rFonts w:eastAsia="Calibri" w:cstheme="minorHAnsi"/>
                <w:bCs/>
                <w:sz w:val="22"/>
                <w:szCs w:val="22"/>
              </w:rPr>
              <w:t>Metodološki pristup analize temeljio se na podacima o gospodarskim, demografskim i fiskalnim</w:t>
            </w:r>
            <w:r w:rsidR="000A3C7D" w:rsidRPr="00A12A4D">
              <w:rPr>
                <w:rFonts w:eastAsia="Calibri" w:cstheme="minorHAnsi"/>
                <w:bCs/>
                <w:sz w:val="22"/>
                <w:szCs w:val="22"/>
              </w:rPr>
              <w:t xml:space="preserve"> kretanj</w:t>
            </w:r>
            <w:r w:rsidR="00F02C35" w:rsidRPr="00A12A4D">
              <w:rPr>
                <w:rFonts w:eastAsia="Calibri" w:cstheme="minorHAnsi"/>
                <w:bCs/>
                <w:sz w:val="22"/>
                <w:szCs w:val="22"/>
              </w:rPr>
              <w:t>im</w:t>
            </w:r>
            <w:r w:rsidR="000A3C7D" w:rsidRPr="00A12A4D">
              <w:rPr>
                <w:rFonts w:eastAsia="Calibri" w:cstheme="minorHAnsi"/>
                <w:bCs/>
                <w:sz w:val="22"/>
                <w:szCs w:val="22"/>
              </w:rPr>
              <w:t>a</w:t>
            </w:r>
            <w:r w:rsidR="004D360D" w:rsidRPr="00A12A4D">
              <w:rPr>
                <w:rFonts w:eastAsia="Calibri" w:cstheme="minorHAnsi"/>
                <w:bCs/>
                <w:sz w:val="22"/>
                <w:szCs w:val="22"/>
              </w:rPr>
              <w:t xml:space="preserve"> te se kao sintetički pokazatelj realizacije očekivanih učinaka ovog cilja predlaže</w:t>
            </w:r>
            <w:r w:rsidR="000A3C7D" w:rsidRPr="00A12A4D">
              <w:rPr>
                <w:rFonts w:eastAsia="Calibri" w:cstheme="minorHAnsi"/>
                <w:bCs/>
                <w:sz w:val="22"/>
                <w:szCs w:val="22"/>
              </w:rPr>
              <w:t xml:space="preserve"> indeks razvijenosti</w:t>
            </w:r>
            <w:r w:rsidR="004D360D" w:rsidRPr="00A12A4D">
              <w:rPr>
                <w:rFonts w:eastAsia="Calibri" w:cstheme="minorHAnsi"/>
                <w:bCs/>
                <w:sz w:val="22"/>
                <w:szCs w:val="22"/>
              </w:rPr>
              <w:t>.</w:t>
            </w:r>
            <w:r w:rsidR="000A3C7D" w:rsidRPr="00A12A4D">
              <w:rPr>
                <w:rFonts w:eastAsia="Calibri" w:cstheme="minorHAnsi"/>
                <w:bCs/>
                <w:sz w:val="22"/>
                <w:szCs w:val="22"/>
              </w:rPr>
              <w:t xml:space="preserve"> </w:t>
            </w:r>
          </w:p>
          <w:p w14:paraId="0AF491E1" w14:textId="77777777" w:rsidR="000A3C7D" w:rsidRDefault="004D360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S obzirom na metodologiju njegovog izračuna i ključnih razvojnih komponenti koje i</w:t>
            </w:r>
            <w:r w:rsidR="000A3C7D" w:rsidRPr="00A12A4D">
              <w:rPr>
                <w:rFonts w:eastAsia="Calibri" w:cstheme="minorHAnsi"/>
                <w:bCs/>
                <w:sz w:val="22"/>
                <w:szCs w:val="22"/>
              </w:rPr>
              <w:t xml:space="preserve">ndeks razvijenosti </w:t>
            </w:r>
            <w:r w:rsidRPr="00A12A4D">
              <w:rPr>
                <w:rFonts w:eastAsia="Calibri" w:cstheme="minorHAnsi"/>
                <w:bCs/>
                <w:sz w:val="22"/>
                <w:szCs w:val="22"/>
              </w:rPr>
              <w:t xml:space="preserve">sadrži, ovaj pokazatelj </w:t>
            </w:r>
            <w:r w:rsidR="000A3C7D" w:rsidRPr="00A12A4D">
              <w:rPr>
                <w:rFonts w:eastAsia="Calibri" w:cstheme="minorHAnsi"/>
                <w:bCs/>
                <w:sz w:val="22"/>
                <w:szCs w:val="22"/>
              </w:rPr>
              <w:t>može kvalitetno prezentirati postignute učinke</w:t>
            </w:r>
            <w:r w:rsidRPr="00A12A4D">
              <w:rPr>
                <w:rFonts w:eastAsia="Calibri" w:cstheme="minorHAnsi"/>
                <w:bCs/>
                <w:sz w:val="22"/>
                <w:szCs w:val="22"/>
              </w:rPr>
              <w:t xml:space="preserve"> cilja 1</w:t>
            </w:r>
            <w:r w:rsidR="000A3C7D" w:rsidRPr="00A12A4D">
              <w:rPr>
                <w:rFonts w:eastAsia="Calibri" w:cstheme="minorHAnsi"/>
                <w:bCs/>
                <w:sz w:val="22"/>
                <w:szCs w:val="22"/>
              </w:rPr>
              <w:t>, kako na razini svih JLS</w:t>
            </w:r>
            <w:r w:rsidR="00B06836" w:rsidRPr="00A12A4D">
              <w:rPr>
                <w:rFonts w:eastAsia="Calibri" w:cstheme="minorHAnsi"/>
                <w:bCs/>
                <w:sz w:val="22"/>
                <w:szCs w:val="22"/>
              </w:rPr>
              <w:t>-ova</w:t>
            </w:r>
            <w:r w:rsidR="000A3C7D" w:rsidRPr="00A12A4D">
              <w:rPr>
                <w:rFonts w:eastAsia="Calibri" w:cstheme="minorHAnsi"/>
                <w:bCs/>
                <w:sz w:val="22"/>
                <w:szCs w:val="22"/>
              </w:rPr>
              <w:t xml:space="preserve"> </w:t>
            </w:r>
            <w:r w:rsidRPr="00A12A4D">
              <w:rPr>
                <w:rFonts w:eastAsia="Calibri" w:cstheme="minorHAnsi"/>
                <w:bCs/>
                <w:sz w:val="22"/>
                <w:szCs w:val="22"/>
              </w:rPr>
              <w:t>na području S</w:t>
            </w:r>
            <w:r w:rsidR="00495762" w:rsidRPr="00A12A4D">
              <w:rPr>
                <w:rFonts w:eastAsia="Calibri" w:cstheme="minorHAnsi"/>
                <w:bCs/>
                <w:sz w:val="22"/>
                <w:szCs w:val="22"/>
              </w:rPr>
              <w:t>isačko-moslavačke županije</w:t>
            </w:r>
            <w:r w:rsidR="000A3C7D" w:rsidRPr="00A12A4D">
              <w:rPr>
                <w:rFonts w:eastAsia="Calibri" w:cstheme="minorHAnsi"/>
                <w:bCs/>
                <w:sz w:val="22"/>
                <w:szCs w:val="22"/>
              </w:rPr>
              <w:t xml:space="preserve"> u odnosu na nacionalne vrijednosti, tako i </w:t>
            </w:r>
            <w:r w:rsidRPr="00A12A4D">
              <w:rPr>
                <w:rFonts w:eastAsia="Calibri" w:cstheme="minorHAnsi"/>
                <w:bCs/>
                <w:sz w:val="22"/>
                <w:szCs w:val="22"/>
              </w:rPr>
              <w:t xml:space="preserve">učinke koji se odnose na čitavu Županiju. </w:t>
            </w:r>
            <w:r w:rsidR="000A3C7D" w:rsidRPr="00A12A4D">
              <w:rPr>
                <w:rFonts w:eastAsia="Calibri" w:cstheme="minorHAnsi"/>
                <w:bCs/>
                <w:sz w:val="22"/>
                <w:szCs w:val="22"/>
              </w:rPr>
              <w:t xml:space="preserve">U analitičkom smislu, osim praćenja vrijednosti indeksa razvijenosti </w:t>
            </w:r>
            <w:r w:rsidRPr="00A12A4D">
              <w:rPr>
                <w:rFonts w:eastAsia="Calibri" w:cstheme="minorHAnsi"/>
                <w:bCs/>
                <w:sz w:val="22"/>
                <w:szCs w:val="22"/>
              </w:rPr>
              <w:t>za JLS</w:t>
            </w:r>
            <w:r w:rsidR="00B06836" w:rsidRPr="00A12A4D">
              <w:rPr>
                <w:rFonts w:eastAsia="Calibri" w:cstheme="minorHAnsi"/>
                <w:bCs/>
                <w:sz w:val="22"/>
                <w:szCs w:val="22"/>
              </w:rPr>
              <w:t>-ove</w:t>
            </w:r>
            <w:r w:rsidRPr="00A12A4D">
              <w:rPr>
                <w:rFonts w:eastAsia="Calibri" w:cstheme="minorHAnsi"/>
                <w:bCs/>
                <w:sz w:val="22"/>
                <w:szCs w:val="22"/>
              </w:rPr>
              <w:t xml:space="preserve"> na području Županije i ukupno za Županiju</w:t>
            </w:r>
            <w:r w:rsidR="000A3C7D" w:rsidRPr="00A12A4D">
              <w:rPr>
                <w:rFonts w:eastAsia="Calibri" w:cstheme="minorHAnsi"/>
                <w:bCs/>
                <w:sz w:val="22"/>
                <w:szCs w:val="22"/>
              </w:rPr>
              <w:t xml:space="preserve">, potrebno je vrednovati i stupanj razvojnih disproporcija temeljem istog pokazatelja. Naime, </w:t>
            </w:r>
            <w:r w:rsidRPr="00A12A4D">
              <w:rPr>
                <w:rFonts w:eastAsia="Calibri" w:cstheme="minorHAnsi"/>
                <w:bCs/>
                <w:sz w:val="22"/>
                <w:szCs w:val="22"/>
              </w:rPr>
              <w:t xml:space="preserve">očekivani porast konkurentnosti trebao bi rezultirati i smanjenjem regionalne nejednakosti na području  </w:t>
            </w:r>
            <w:r w:rsidR="00B76A21" w:rsidRPr="00A12A4D">
              <w:rPr>
                <w:rFonts w:eastAsia="Calibri" w:cstheme="minorHAnsi"/>
                <w:sz w:val="22"/>
                <w:szCs w:val="22"/>
              </w:rPr>
              <w:t>Republike Hrvatske</w:t>
            </w:r>
            <w:r w:rsidR="000A3C7D" w:rsidRPr="00A12A4D">
              <w:rPr>
                <w:rFonts w:eastAsia="Calibri" w:cstheme="minorHAnsi"/>
                <w:bCs/>
                <w:sz w:val="22"/>
                <w:szCs w:val="22"/>
              </w:rPr>
              <w:t xml:space="preserve">. Indeks razvijenosti računa  i prati </w:t>
            </w:r>
            <w:r w:rsidR="00861F75" w:rsidRPr="00A12A4D">
              <w:rPr>
                <w:rFonts w:cstheme="minorHAnsi"/>
                <w:sz w:val="22"/>
                <w:szCs w:val="22"/>
              </w:rPr>
              <w:t>M</w:t>
            </w:r>
            <w:r w:rsidR="00B06836" w:rsidRPr="00A12A4D">
              <w:rPr>
                <w:rFonts w:cstheme="minorHAnsi"/>
                <w:sz w:val="22"/>
                <w:szCs w:val="22"/>
              </w:rPr>
              <w:t>RRFEU</w:t>
            </w:r>
            <w:r w:rsidR="00861F75" w:rsidRPr="00A12A4D">
              <w:rPr>
                <w:rFonts w:cstheme="minorHAnsi"/>
                <w:sz w:val="22"/>
                <w:szCs w:val="22"/>
              </w:rPr>
              <w:t xml:space="preserve"> </w:t>
            </w:r>
            <w:r w:rsidR="000A3C7D" w:rsidRPr="00A12A4D">
              <w:rPr>
                <w:rFonts w:eastAsia="Calibri" w:cstheme="minorHAnsi"/>
                <w:bCs/>
                <w:sz w:val="22"/>
                <w:szCs w:val="22"/>
              </w:rPr>
              <w:t xml:space="preserve">na godišnjoj razini.  </w:t>
            </w:r>
          </w:p>
          <w:p w14:paraId="0E84D14B" w14:textId="19346ADE" w:rsidR="00A41E94" w:rsidRPr="00A12A4D" w:rsidRDefault="00A41E94"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p>
        </w:tc>
      </w:tr>
      <w:bookmarkEnd w:id="335"/>
      <w:tr w:rsidR="000A3C7D" w:rsidRPr="00A12A4D" w14:paraId="557C8418" w14:textId="77777777" w:rsidTr="004012DC">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14:paraId="2BB20343" w14:textId="77777777" w:rsidR="00A41E94" w:rsidRDefault="00A41E94" w:rsidP="00A41E94">
            <w:pPr>
              <w:spacing w:before="0"/>
              <w:jc w:val="right"/>
              <w:rPr>
                <w:rFonts w:eastAsia="Calibri" w:cstheme="minorHAnsi"/>
                <w:b w:val="0"/>
                <w:bCs w:val="0"/>
                <w:color w:val="0070C0"/>
                <w:sz w:val="22"/>
                <w:szCs w:val="22"/>
              </w:rPr>
            </w:pPr>
          </w:p>
          <w:p w14:paraId="3B0873B0" w14:textId="4E4AEEA5" w:rsidR="00A41E94" w:rsidRDefault="000A3C7D" w:rsidP="00A41E94">
            <w:pPr>
              <w:spacing w:before="0"/>
              <w:jc w:val="right"/>
              <w:rPr>
                <w:rFonts w:eastAsia="Calibri" w:cstheme="minorHAnsi"/>
                <w:b w:val="0"/>
                <w:bCs w:val="0"/>
                <w:color w:val="0070C0"/>
                <w:sz w:val="22"/>
                <w:szCs w:val="22"/>
              </w:rPr>
            </w:pPr>
            <w:r w:rsidRPr="00A41E94">
              <w:rPr>
                <w:rFonts w:eastAsia="Calibri" w:cstheme="minorHAnsi"/>
                <w:color w:val="0070C0"/>
                <w:sz w:val="22"/>
                <w:szCs w:val="22"/>
              </w:rPr>
              <w:t>Pokazatelji ishoda</w:t>
            </w:r>
          </w:p>
          <w:p w14:paraId="628045DA" w14:textId="536E9113" w:rsidR="000A3C7D" w:rsidRPr="00A12A4D" w:rsidRDefault="00265B47" w:rsidP="00A41E94">
            <w:pPr>
              <w:spacing w:before="0"/>
              <w:jc w:val="right"/>
              <w:rPr>
                <w:rFonts w:eastAsia="Calibri" w:cstheme="minorHAnsi"/>
                <w:b w:val="0"/>
                <w:bCs w:val="0"/>
                <w:sz w:val="22"/>
                <w:szCs w:val="22"/>
              </w:rPr>
            </w:pPr>
            <w:r w:rsidRPr="00A41E94">
              <w:rPr>
                <w:rFonts w:eastAsia="Calibri" w:cstheme="minorHAnsi"/>
                <w:color w:val="0070C0"/>
                <w:sz w:val="22"/>
                <w:szCs w:val="22"/>
              </w:rPr>
              <w:t>(</w:t>
            </w:r>
            <w:r w:rsidR="00465C02">
              <w:rPr>
                <w:rFonts w:eastAsia="Calibri" w:cstheme="minorHAnsi"/>
                <w:color w:val="0070C0"/>
                <w:sz w:val="22"/>
                <w:szCs w:val="22"/>
              </w:rPr>
              <w:t>M</w:t>
            </w:r>
            <w:r w:rsidRPr="00A41E94">
              <w:rPr>
                <w:rFonts w:eastAsia="Calibri" w:cstheme="minorHAnsi"/>
                <w:color w:val="0070C0"/>
                <w:sz w:val="22"/>
                <w:szCs w:val="22"/>
              </w:rPr>
              <w:t>jere 1.1., 1.2., 1.3. i 1.4</w:t>
            </w:r>
            <w:r w:rsidR="00634FBE" w:rsidRPr="00A41E94">
              <w:rPr>
                <w:rFonts w:eastAsia="Calibri" w:cstheme="minorHAnsi"/>
                <w:color w:val="0070C0"/>
                <w:sz w:val="22"/>
                <w:szCs w:val="22"/>
              </w:rPr>
              <w:t>.</w:t>
            </w:r>
            <w:r w:rsidR="00FD6FD6" w:rsidRPr="00A41E94">
              <w:rPr>
                <w:rFonts w:eastAsia="Calibri" w:cstheme="minorHAnsi"/>
                <w:color w:val="0070C0"/>
                <w:sz w:val="22"/>
                <w:szCs w:val="22"/>
              </w:rPr>
              <w:t>, 1.5., 1.6.</w:t>
            </w:r>
            <w:r w:rsidRPr="00A41E94">
              <w:rPr>
                <w:rFonts w:eastAsia="Calibri" w:cstheme="minorHAnsi"/>
                <w:color w:val="0070C0"/>
                <w:sz w:val="22"/>
                <w:szCs w:val="22"/>
              </w:rPr>
              <w:t>)</w:t>
            </w:r>
            <w:r w:rsidR="000A3C7D" w:rsidRPr="00A41E94">
              <w:rPr>
                <w:rFonts w:eastAsia="Calibri" w:cstheme="minorHAnsi"/>
                <w:color w:val="0070C0"/>
                <w:sz w:val="22"/>
                <w:szCs w:val="22"/>
              </w:rPr>
              <w:t xml:space="preserve"> </w:t>
            </w:r>
          </w:p>
        </w:tc>
        <w:tc>
          <w:tcPr>
            <w:tcW w:w="6407" w:type="dxa"/>
            <w:shd w:val="clear" w:color="auto" w:fill="F2F2F2" w:themeFill="background1" w:themeFillShade="F2"/>
            <w:noWrap/>
          </w:tcPr>
          <w:p w14:paraId="5020E66B" w14:textId="77777777" w:rsidR="00A41E94"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6E04B953" w14:textId="53C15DF8" w:rsidR="000A3C7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S obzirom na kompleksnost te međusobnu povezanost definiranih mjera u okviru </w:t>
            </w:r>
            <w:r w:rsidR="00EE3E5F" w:rsidRPr="00A12A4D">
              <w:rPr>
                <w:rFonts w:eastAsia="Calibri" w:cstheme="minorHAnsi"/>
                <w:bCs/>
                <w:sz w:val="22"/>
                <w:szCs w:val="22"/>
              </w:rPr>
              <w:t xml:space="preserve">prioritetnog </w:t>
            </w:r>
            <w:r w:rsidRPr="00A12A4D">
              <w:rPr>
                <w:rFonts w:eastAsia="Calibri" w:cstheme="minorHAnsi"/>
                <w:bCs/>
                <w:sz w:val="22"/>
                <w:szCs w:val="22"/>
              </w:rPr>
              <w:t>cilja 1., u svrhu cjelovitog praćenja ostvarenja njegovih predviđenih ishoda predlažu se sljedeća tri sintetička grupe pokazatelja:</w:t>
            </w:r>
          </w:p>
          <w:p w14:paraId="3C3EE669" w14:textId="77777777" w:rsidR="00A41E94" w:rsidRPr="00A12A4D"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46468C07" w14:textId="60BDB980"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1. Opć</w:t>
            </w:r>
            <w:r w:rsidR="00EE3E5F" w:rsidRPr="00A12A4D">
              <w:rPr>
                <w:rFonts w:eastAsia="Calibri" w:cstheme="minorHAnsi"/>
                <w:b/>
                <w:bCs/>
                <w:sz w:val="22"/>
                <w:szCs w:val="22"/>
              </w:rPr>
              <w:t>i gospodarski kapaciteti Županije</w:t>
            </w:r>
          </w:p>
          <w:p w14:paraId="1B76D185" w14:textId="2DD6B591"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2. Dostignut</w:t>
            </w:r>
            <w:r w:rsidR="00EE3E5F" w:rsidRPr="00A12A4D">
              <w:rPr>
                <w:rFonts w:eastAsia="Calibri" w:cstheme="minorHAnsi"/>
                <w:b/>
                <w:bCs/>
                <w:sz w:val="22"/>
                <w:szCs w:val="22"/>
              </w:rPr>
              <w:t>a razina ljudskog kapitala na području Županije</w:t>
            </w:r>
          </w:p>
          <w:p w14:paraId="3850A126" w14:textId="5D5D865C"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 xml:space="preserve">3. Kvaliteta djelovanja lokalnog javnog sektora na </w:t>
            </w:r>
            <w:r w:rsidR="00EE3E5F" w:rsidRPr="00A12A4D">
              <w:rPr>
                <w:rFonts w:eastAsia="Calibri" w:cstheme="minorHAnsi"/>
                <w:b/>
                <w:bCs/>
                <w:sz w:val="22"/>
                <w:szCs w:val="22"/>
              </w:rPr>
              <w:t>području Županije</w:t>
            </w:r>
          </w:p>
          <w:p w14:paraId="0314A59D" w14:textId="77777777" w:rsidR="00A41E94"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p w14:paraId="11D97936" w14:textId="5DB85152" w:rsidR="00A41E94"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
                <w:bCs/>
                <w:sz w:val="22"/>
                <w:szCs w:val="22"/>
              </w:rPr>
              <w:t>Povećanje općeg gospodarskog kapaciteta</w:t>
            </w:r>
            <w:r w:rsidR="00EE3E5F" w:rsidRPr="00A12A4D">
              <w:rPr>
                <w:rFonts w:eastAsia="Calibri" w:cstheme="minorHAnsi"/>
                <w:b/>
                <w:bCs/>
                <w:sz w:val="22"/>
                <w:szCs w:val="22"/>
              </w:rPr>
              <w:t xml:space="preserve"> radi razvoja svih faktora konkurentnosti</w:t>
            </w:r>
            <w:r w:rsidRPr="00A12A4D">
              <w:rPr>
                <w:rFonts w:eastAsia="Calibri" w:cstheme="minorHAnsi"/>
                <w:bCs/>
                <w:sz w:val="22"/>
                <w:szCs w:val="22"/>
              </w:rPr>
              <w:t xml:space="preserve"> izravno se odnosi na ostvarenje cilja povećanja </w:t>
            </w:r>
            <w:r w:rsidR="00EE3E5F" w:rsidRPr="00A12A4D">
              <w:rPr>
                <w:rFonts w:eastAsia="Calibri" w:cstheme="minorHAnsi"/>
                <w:bCs/>
                <w:sz w:val="22"/>
                <w:szCs w:val="22"/>
              </w:rPr>
              <w:t>produktivnosti</w:t>
            </w:r>
            <w:r w:rsidRPr="00A12A4D">
              <w:rPr>
                <w:rFonts w:eastAsia="Calibri" w:cstheme="minorHAnsi"/>
                <w:bCs/>
                <w:sz w:val="22"/>
                <w:szCs w:val="22"/>
              </w:rPr>
              <w:t xml:space="preserve"> i </w:t>
            </w:r>
            <w:r w:rsidR="004F6621" w:rsidRPr="00A12A4D">
              <w:rPr>
                <w:rFonts w:eastAsia="Calibri" w:cstheme="minorHAnsi"/>
                <w:bCs/>
                <w:sz w:val="22"/>
                <w:szCs w:val="22"/>
              </w:rPr>
              <w:t>zaposlenosti</w:t>
            </w:r>
            <w:r w:rsidRPr="00A12A4D">
              <w:rPr>
                <w:rFonts w:eastAsia="Calibri" w:cstheme="minorHAnsi"/>
                <w:bCs/>
                <w:sz w:val="22"/>
                <w:szCs w:val="22"/>
              </w:rPr>
              <w:t xml:space="preserve"> te ukazuje na kvalitetu realizacije aktivnosti u okviru sv</w:t>
            </w:r>
            <w:r w:rsidR="00EE3E5F" w:rsidRPr="00A12A4D">
              <w:rPr>
                <w:rFonts w:eastAsia="Calibri" w:cstheme="minorHAnsi"/>
                <w:bCs/>
                <w:sz w:val="22"/>
                <w:szCs w:val="22"/>
              </w:rPr>
              <w:t>ih  mjera</w:t>
            </w:r>
            <w:r w:rsidRPr="00A12A4D">
              <w:rPr>
                <w:rFonts w:eastAsia="Calibri" w:cstheme="minorHAnsi"/>
                <w:bCs/>
                <w:sz w:val="22"/>
                <w:szCs w:val="22"/>
              </w:rPr>
              <w:t xml:space="preserve">  cilja 1. Nekoliko je  komponenti bitno za ostvarenje ovog ishoda, a to su sve aktivnosti vezane za podizanje investicijsk</w:t>
            </w:r>
            <w:r w:rsidR="00EE3E5F" w:rsidRPr="00A12A4D">
              <w:rPr>
                <w:rFonts w:eastAsia="Calibri" w:cstheme="minorHAnsi"/>
                <w:bCs/>
                <w:sz w:val="22"/>
                <w:szCs w:val="22"/>
              </w:rPr>
              <w:t>ih kapaciteta</w:t>
            </w:r>
            <w:r w:rsidRPr="00A12A4D">
              <w:rPr>
                <w:rFonts w:eastAsia="Calibri" w:cstheme="minorHAnsi"/>
                <w:bCs/>
                <w:sz w:val="22"/>
                <w:szCs w:val="22"/>
              </w:rPr>
              <w:t>, povećanje broja poslovnih subjekata i zaposlenosti te podizanje razine standarda javne infrastrukture.</w:t>
            </w:r>
          </w:p>
          <w:p w14:paraId="63420E74" w14:textId="77777777" w:rsidR="00A41E94"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084313BD" w14:textId="5F0BD047"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U tom smislu, moguće je koristiti sljedeće pokazatelje:</w:t>
            </w:r>
          </w:p>
          <w:p w14:paraId="1058E07A" w14:textId="52C92261" w:rsidR="000A3C7D" w:rsidRPr="00A41E94"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
                <w:bCs/>
                <w:sz w:val="22"/>
                <w:szCs w:val="22"/>
              </w:rPr>
              <w:t>makroekonomske pokazatelje</w:t>
            </w:r>
            <w:r w:rsidRPr="00A41E94">
              <w:rPr>
                <w:rFonts w:eastAsia="Calibri" w:cstheme="minorHAnsi"/>
                <w:bCs/>
                <w:sz w:val="22"/>
                <w:szCs w:val="22"/>
              </w:rPr>
              <w:t xml:space="preserve"> (bruto dodana vrijednost te bruto domaći proizvod) za koje trenutno ne postoje podaci na lokalnim razinama, </w:t>
            </w:r>
            <w:r w:rsidR="00265B47" w:rsidRPr="00A41E94">
              <w:rPr>
                <w:rFonts w:eastAsia="Calibri" w:cstheme="minorHAnsi"/>
                <w:bCs/>
                <w:sz w:val="22"/>
                <w:szCs w:val="22"/>
              </w:rPr>
              <w:t xml:space="preserve">ali se može pratiti na razini županija. Na lokalnoj razini moguće je vrijednosti ovog pokazatelja </w:t>
            </w:r>
            <w:r w:rsidRPr="00A41E94">
              <w:rPr>
                <w:rFonts w:eastAsia="Calibri" w:cstheme="minorHAnsi"/>
                <w:bCs/>
                <w:sz w:val="22"/>
                <w:szCs w:val="22"/>
              </w:rPr>
              <w:t>aproksimirati putem ukupne mase doho</w:t>
            </w:r>
            <w:r w:rsidR="00B06836" w:rsidRPr="00A41E94">
              <w:rPr>
                <w:rFonts w:eastAsia="Calibri" w:cstheme="minorHAnsi"/>
                <w:bCs/>
                <w:sz w:val="22"/>
                <w:szCs w:val="22"/>
              </w:rPr>
              <w:t>daka</w:t>
            </w:r>
            <w:r w:rsidRPr="00A41E94">
              <w:rPr>
                <w:rFonts w:eastAsia="Calibri" w:cstheme="minorHAnsi"/>
                <w:bCs/>
                <w:sz w:val="22"/>
                <w:szCs w:val="22"/>
              </w:rPr>
              <w:t xml:space="preserve"> ostvaren</w:t>
            </w:r>
            <w:r w:rsidR="00614B69" w:rsidRPr="00A41E94">
              <w:rPr>
                <w:rFonts w:eastAsia="Calibri" w:cstheme="minorHAnsi"/>
                <w:bCs/>
                <w:sz w:val="22"/>
                <w:szCs w:val="22"/>
              </w:rPr>
              <w:t>ih</w:t>
            </w:r>
            <w:r w:rsidRPr="00A41E94">
              <w:rPr>
                <w:rFonts w:eastAsia="Calibri" w:cstheme="minorHAnsi"/>
                <w:bCs/>
                <w:sz w:val="22"/>
                <w:szCs w:val="22"/>
              </w:rPr>
              <w:t xml:space="preserve"> na lokalnom području;</w:t>
            </w:r>
          </w:p>
          <w:p w14:paraId="36BEE9A9" w14:textId="5C69B886" w:rsidR="00265B47" w:rsidRPr="00A41E94"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
                <w:bCs/>
                <w:sz w:val="22"/>
                <w:szCs w:val="22"/>
              </w:rPr>
              <w:t>financijske pokazatelje</w:t>
            </w:r>
            <w:r w:rsidRPr="00A41E94">
              <w:rPr>
                <w:rFonts w:eastAsia="Calibri" w:cstheme="minorHAnsi"/>
                <w:bCs/>
                <w:sz w:val="22"/>
                <w:szCs w:val="22"/>
              </w:rPr>
              <w:t xml:space="preserve"> poduzetnika i obrtnika koji se mogu pratiti putem baza podataka FINA-e te Porezne uprave Ministarstva financija s posebnim naglaskom na praćenje investicijske aktivnosti te pokazatelja uspješnosti poslovanja te zaposlenosti</w:t>
            </w:r>
            <w:r w:rsidR="00265B47" w:rsidRPr="00A41E94">
              <w:rPr>
                <w:rFonts w:eastAsia="Calibri" w:cstheme="minorHAnsi"/>
                <w:bCs/>
                <w:sz w:val="22"/>
                <w:szCs w:val="22"/>
              </w:rPr>
              <w:t xml:space="preserve"> na području </w:t>
            </w:r>
            <w:r w:rsidR="00495762" w:rsidRPr="00A41E94">
              <w:rPr>
                <w:rFonts w:eastAsia="Calibri" w:cstheme="minorHAnsi"/>
                <w:bCs/>
                <w:sz w:val="22"/>
                <w:szCs w:val="22"/>
              </w:rPr>
              <w:t>Županije</w:t>
            </w:r>
            <w:r w:rsidR="00265B47" w:rsidRPr="00A41E94">
              <w:rPr>
                <w:rFonts w:eastAsia="Calibri" w:cstheme="minorHAnsi"/>
                <w:bCs/>
                <w:sz w:val="22"/>
                <w:szCs w:val="22"/>
              </w:rPr>
              <w:t>;</w:t>
            </w:r>
          </w:p>
          <w:p w14:paraId="225AACD6" w14:textId="3938A443" w:rsidR="000A3C7D" w:rsidRPr="00A41E94"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
                <w:bCs/>
                <w:sz w:val="22"/>
                <w:szCs w:val="22"/>
              </w:rPr>
              <w:t>fiskalne pokazatelje</w:t>
            </w:r>
            <w:r w:rsidRPr="00A41E94">
              <w:rPr>
                <w:rFonts w:eastAsia="Calibri" w:cstheme="minorHAnsi"/>
                <w:bCs/>
                <w:sz w:val="22"/>
                <w:szCs w:val="22"/>
              </w:rPr>
              <w:t xml:space="preserve"> dostupne u okviru baza podataka Ministarstva financija s posebnim naglaskom na praćenje investicija javnog sektora, kao i evidenciju realizacije plana kapitalnih projekata kako bi se mogl</w:t>
            </w:r>
            <w:r w:rsidR="00614B69" w:rsidRPr="00A41E94">
              <w:rPr>
                <w:rFonts w:eastAsia="Calibri" w:cstheme="minorHAnsi"/>
                <w:bCs/>
                <w:sz w:val="22"/>
                <w:szCs w:val="22"/>
              </w:rPr>
              <w:t>e</w:t>
            </w:r>
            <w:r w:rsidRPr="00A41E94">
              <w:rPr>
                <w:rFonts w:eastAsia="Calibri" w:cstheme="minorHAnsi"/>
                <w:bCs/>
                <w:sz w:val="22"/>
                <w:szCs w:val="22"/>
              </w:rPr>
              <w:t xml:space="preserve"> preciznije utvrditi potrebe vezane za povećanje standarda javne infrastrukture;</w:t>
            </w:r>
          </w:p>
          <w:p w14:paraId="59EB81FE" w14:textId="77777777" w:rsidR="00A41E94" w:rsidRPr="00A12A4D"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5E08CFE9" w14:textId="2D4AE2E2" w:rsidR="000A3C7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
                <w:bCs/>
                <w:sz w:val="22"/>
                <w:szCs w:val="22"/>
              </w:rPr>
              <w:t>Unapređenj</w:t>
            </w:r>
            <w:r w:rsidR="00265B47" w:rsidRPr="00A12A4D">
              <w:rPr>
                <w:rFonts w:eastAsia="Calibri" w:cstheme="minorHAnsi"/>
                <w:b/>
                <w:bCs/>
                <w:sz w:val="22"/>
                <w:szCs w:val="22"/>
              </w:rPr>
              <w:t>e razine ljudskog kapitala na području Županije</w:t>
            </w:r>
            <w:r w:rsidRPr="00A12A4D">
              <w:rPr>
                <w:rFonts w:eastAsia="Calibri" w:cstheme="minorHAnsi"/>
                <w:b/>
                <w:bCs/>
                <w:sz w:val="22"/>
                <w:szCs w:val="22"/>
              </w:rPr>
              <w:t xml:space="preserve"> </w:t>
            </w:r>
            <w:r w:rsidRPr="00A12A4D">
              <w:rPr>
                <w:rFonts w:eastAsia="Calibri" w:cstheme="minorHAnsi"/>
                <w:bCs/>
                <w:sz w:val="22"/>
                <w:szCs w:val="22"/>
              </w:rPr>
              <w:t>usmjereno je na podizanje upravljačke, stručne, tehničke i administrativne sposobnosti zaposlenih u javnom i privatnom sektoru. Također, pažnja je usmjerena i na poticanj</w:t>
            </w:r>
            <w:r w:rsidR="00614B69" w:rsidRPr="00A12A4D">
              <w:rPr>
                <w:rFonts w:eastAsia="Calibri" w:cstheme="minorHAnsi"/>
                <w:bCs/>
                <w:sz w:val="22"/>
                <w:szCs w:val="22"/>
              </w:rPr>
              <w:t>e</w:t>
            </w:r>
            <w:r w:rsidRPr="00A12A4D">
              <w:rPr>
                <w:rFonts w:eastAsia="Calibri" w:cstheme="minorHAnsi"/>
                <w:bCs/>
                <w:sz w:val="22"/>
                <w:szCs w:val="22"/>
              </w:rPr>
              <w:t xml:space="preserve"> javnih i poslovnih subjekata prema kreiranju programa formalnog i neformalnog obrazovanja s ciljem unapređenja djelotvornosti i učinkovitosti poslovanja, ali i povećanju baze potencijalnih zaposlenika temeljem programa prekvalifikacija prilagođenih potrebama poslodavaca. Stoga se predlažu sljedeći pokazatelji:</w:t>
            </w:r>
          </w:p>
          <w:p w14:paraId="2CEEB6E5" w14:textId="77777777" w:rsidR="00A41E94" w:rsidRPr="00A12A4D"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131D0739" w14:textId="458D4B36" w:rsidR="000A3C7D" w:rsidRPr="00A41E94"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Cs/>
                <w:sz w:val="22"/>
                <w:szCs w:val="22"/>
              </w:rPr>
              <w:t xml:space="preserve">broj i iznos stipendija poslodavaca vezanih za programe visokog obrazovanja (izvor: podaci </w:t>
            </w:r>
            <w:r w:rsidR="00084277" w:rsidRPr="00A41E94">
              <w:rPr>
                <w:rFonts w:eastAsia="Calibri" w:cstheme="minorHAnsi"/>
                <w:bCs/>
                <w:sz w:val="22"/>
                <w:szCs w:val="22"/>
              </w:rPr>
              <w:t>visokih učilišta</w:t>
            </w:r>
            <w:r w:rsidRPr="00A41E94">
              <w:rPr>
                <w:rFonts w:eastAsia="Calibri" w:cstheme="minorHAnsi"/>
                <w:bCs/>
                <w:sz w:val="22"/>
                <w:szCs w:val="22"/>
              </w:rPr>
              <w:t>)</w:t>
            </w:r>
          </w:p>
          <w:p w14:paraId="5BAAC68F" w14:textId="5A0C14FF" w:rsidR="000A3C7D" w:rsidRPr="00A41E94"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Cs/>
                <w:sz w:val="22"/>
                <w:szCs w:val="22"/>
              </w:rPr>
              <w:t xml:space="preserve">broj i iznos stipendija poslodavaca vezanih za programe cjeloživotnog obrazovanja i prekvalifikacija (izvor: podaci visokih </w:t>
            </w:r>
            <w:r w:rsidR="00005AE7" w:rsidRPr="00A41E94">
              <w:rPr>
                <w:rFonts w:eastAsia="Calibri" w:cstheme="minorHAnsi"/>
                <w:bCs/>
                <w:sz w:val="22"/>
                <w:szCs w:val="22"/>
              </w:rPr>
              <w:t>učilišta</w:t>
            </w:r>
            <w:r w:rsidRPr="00A41E94">
              <w:rPr>
                <w:rFonts w:eastAsia="Calibri" w:cstheme="minorHAnsi"/>
                <w:bCs/>
                <w:sz w:val="22"/>
                <w:szCs w:val="22"/>
              </w:rPr>
              <w:t>)</w:t>
            </w:r>
          </w:p>
          <w:p w14:paraId="41904646" w14:textId="2E694D3A" w:rsidR="000A3C7D" w:rsidRPr="00A41E94"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Cs/>
                <w:sz w:val="22"/>
                <w:szCs w:val="22"/>
              </w:rPr>
              <w:t>broj i iznos stipendija vezan</w:t>
            </w:r>
            <w:r w:rsidR="00614B69" w:rsidRPr="00A41E94">
              <w:rPr>
                <w:rFonts w:eastAsia="Calibri" w:cstheme="minorHAnsi"/>
                <w:bCs/>
                <w:sz w:val="22"/>
                <w:szCs w:val="22"/>
              </w:rPr>
              <w:t>ih</w:t>
            </w:r>
            <w:r w:rsidRPr="00A41E94">
              <w:rPr>
                <w:rFonts w:eastAsia="Calibri" w:cstheme="minorHAnsi"/>
                <w:bCs/>
                <w:sz w:val="22"/>
                <w:szCs w:val="22"/>
              </w:rPr>
              <w:t xml:space="preserve"> za deficitarna i tradicionalna zanimanja (izvor: </w:t>
            </w:r>
            <w:r w:rsidR="00614B69" w:rsidRPr="00A41E94">
              <w:rPr>
                <w:rFonts w:eastAsia="Calibri" w:cstheme="minorHAnsi"/>
                <w:bCs/>
                <w:sz w:val="22"/>
                <w:szCs w:val="22"/>
              </w:rPr>
              <w:t xml:space="preserve">podaci </w:t>
            </w:r>
            <w:r w:rsidR="00084277" w:rsidRPr="00A41E94">
              <w:rPr>
                <w:rFonts w:eastAsia="Calibri" w:cstheme="minorHAnsi"/>
                <w:bCs/>
                <w:sz w:val="22"/>
                <w:szCs w:val="22"/>
              </w:rPr>
              <w:t>visokih učilišta</w:t>
            </w:r>
            <w:r w:rsidRPr="00A41E94">
              <w:rPr>
                <w:rFonts w:eastAsia="Calibri" w:cstheme="minorHAnsi"/>
                <w:bCs/>
                <w:sz w:val="22"/>
                <w:szCs w:val="22"/>
              </w:rPr>
              <w:t>)</w:t>
            </w:r>
          </w:p>
          <w:p w14:paraId="56E4BB9A" w14:textId="0A602FF3" w:rsidR="000A3C7D" w:rsidRPr="00A41E94"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Cs/>
                <w:sz w:val="22"/>
                <w:szCs w:val="22"/>
              </w:rPr>
              <w:t xml:space="preserve">broj zaposlenih osoba </w:t>
            </w:r>
            <w:r w:rsidR="008521B5" w:rsidRPr="00A41E94">
              <w:rPr>
                <w:rFonts w:eastAsia="Calibri" w:cstheme="minorHAnsi"/>
                <w:bCs/>
                <w:sz w:val="22"/>
                <w:szCs w:val="22"/>
              </w:rPr>
              <w:t>(izvor: DZS),</w:t>
            </w:r>
            <w:r w:rsidR="00215443" w:rsidRPr="00A41E94">
              <w:rPr>
                <w:rFonts w:eastAsia="Calibri" w:cstheme="minorHAnsi"/>
                <w:bCs/>
                <w:sz w:val="22"/>
                <w:szCs w:val="22"/>
              </w:rPr>
              <w:t xml:space="preserve"> </w:t>
            </w:r>
            <w:r w:rsidR="008521B5" w:rsidRPr="00A41E94">
              <w:rPr>
                <w:rFonts w:eastAsia="Calibri" w:cstheme="minorHAnsi"/>
                <w:bCs/>
                <w:sz w:val="22"/>
                <w:szCs w:val="22"/>
              </w:rPr>
              <w:t xml:space="preserve">broj osoba polaznika </w:t>
            </w:r>
            <w:r w:rsidR="00215443" w:rsidRPr="00A41E94">
              <w:rPr>
                <w:rFonts w:eastAsia="Calibri" w:cstheme="minorHAnsi"/>
                <w:bCs/>
                <w:sz w:val="22"/>
                <w:szCs w:val="22"/>
              </w:rPr>
              <w:t xml:space="preserve">programa obrazovanja Hrvatskog zavoda za zapošljavanje, a koje spadaju u ranjive skupine </w:t>
            </w:r>
            <w:r w:rsidRPr="00A41E94">
              <w:rPr>
                <w:rFonts w:eastAsia="Calibri" w:cstheme="minorHAnsi"/>
                <w:bCs/>
                <w:sz w:val="22"/>
                <w:szCs w:val="22"/>
              </w:rPr>
              <w:t>(osobe s invaliditetom, mladi, žene, dugotrajno nezaposlen</w:t>
            </w:r>
            <w:r w:rsidR="00215443" w:rsidRPr="00A41E94">
              <w:rPr>
                <w:rFonts w:eastAsia="Calibri" w:cstheme="minorHAnsi"/>
                <w:bCs/>
                <w:sz w:val="22"/>
                <w:szCs w:val="22"/>
              </w:rPr>
              <w:t>e osobe</w:t>
            </w:r>
            <w:r w:rsidRPr="00A41E94">
              <w:rPr>
                <w:rFonts w:eastAsia="Calibri" w:cstheme="minorHAnsi"/>
                <w:bCs/>
                <w:sz w:val="22"/>
                <w:szCs w:val="22"/>
              </w:rPr>
              <w:t xml:space="preserve">) (izvor: </w:t>
            </w:r>
            <w:r w:rsidR="00215443" w:rsidRPr="00A41E94">
              <w:rPr>
                <w:rFonts w:eastAsia="Calibri" w:cstheme="minorHAnsi"/>
                <w:bCs/>
                <w:sz w:val="22"/>
                <w:szCs w:val="22"/>
              </w:rPr>
              <w:t>HZZ)</w:t>
            </w:r>
            <w:r w:rsidRPr="00A41E94">
              <w:rPr>
                <w:rFonts w:eastAsia="Calibri" w:cstheme="minorHAnsi"/>
                <w:bCs/>
                <w:sz w:val="22"/>
                <w:szCs w:val="22"/>
              </w:rPr>
              <w:t xml:space="preserve"> </w:t>
            </w:r>
          </w:p>
          <w:p w14:paraId="698EFB48" w14:textId="77777777" w:rsidR="00A41E94"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p w14:paraId="1FFDEA6C" w14:textId="367E51CB" w:rsidR="000A3C7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
                <w:bCs/>
                <w:sz w:val="22"/>
                <w:szCs w:val="22"/>
              </w:rPr>
              <w:t>Povećanje kvalitete djelova</w:t>
            </w:r>
            <w:r w:rsidR="00265B47" w:rsidRPr="00A12A4D">
              <w:rPr>
                <w:rFonts w:eastAsia="Calibri" w:cstheme="minorHAnsi"/>
                <w:b/>
                <w:bCs/>
                <w:sz w:val="22"/>
                <w:szCs w:val="22"/>
              </w:rPr>
              <w:t>nja lokalnog javnog sektora na području Županije</w:t>
            </w:r>
            <w:r w:rsidRPr="00A12A4D">
              <w:rPr>
                <w:rFonts w:eastAsia="Calibri" w:cstheme="minorHAnsi"/>
                <w:b/>
                <w:bCs/>
                <w:sz w:val="22"/>
                <w:szCs w:val="22"/>
              </w:rPr>
              <w:t xml:space="preserve"> </w:t>
            </w:r>
            <w:r w:rsidRPr="00A12A4D">
              <w:rPr>
                <w:rFonts w:eastAsia="Calibri" w:cstheme="minorHAnsi"/>
                <w:bCs/>
                <w:sz w:val="22"/>
                <w:szCs w:val="22"/>
              </w:rPr>
              <w:t>kao pokazatelj ostvarenja ishoda odnosi se na</w:t>
            </w:r>
            <w:r w:rsidRPr="00A12A4D">
              <w:rPr>
                <w:rFonts w:eastAsia="Calibri" w:cstheme="minorHAnsi"/>
                <w:b/>
                <w:bCs/>
                <w:sz w:val="22"/>
                <w:szCs w:val="22"/>
              </w:rPr>
              <w:t xml:space="preserve"> </w:t>
            </w:r>
            <w:r w:rsidRPr="00A12A4D">
              <w:rPr>
                <w:rFonts w:eastAsia="Calibri" w:cstheme="minorHAnsi"/>
                <w:bCs/>
                <w:sz w:val="22"/>
                <w:szCs w:val="22"/>
              </w:rPr>
              <w:t>podizanje sveukupnog kapaciteta institucionalnog djelovanja lokaln</w:t>
            </w:r>
            <w:r w:rsidR="00265B47" w:rsidRPr="00A12A4D">
              <w:rPr>
                <w:rFonts w:eastAsia="Calibri" w:cstheme="minorHAnsi"/>
                <w:bCs/>
                <w:sz w:val="22"/>
                <w:szCs w:val="22"/>
              </w:rPr>
              <w:t>ih</w:t>
            </w:r>
            <w:r w:rsidRPr="00A12A4D">
              <w:rPr>
                <w:rFonts w:eastAsia="Calibri" w:cstheme="minorHAnsi"/>
                <w:bCs/>
                <w:sz w:val="22"/>
                <w:szCs w:val="22"/>
              </w:rPr>
              <w:t xml:space="preserve"> zajednic</w:t>
            </w:r>
            <w:r w:rsidR="00265B47" w:rsidRPr="00A12A4D">
              <w:rPr>
                <w:rFonts w:eastAsia="Calibri" w:cstheme="minorHAnsi"/>
                <w:bCs/>
                <w:sz w:val="22"/>
                <w:szCs w:val="22"/>
              </w:rPr>
              <w:t>a</w:t>
            </w:r>
            <w:r w:rsidRPr="00A12A4D">
              <w:rPr>
                <w:rFonts w:eastAsia="Calibri" w:cstheme="minorHAnsi"/>
                <w:bCs/>
                <w:sz w:val="22"/>
                <w:szCs w:val="22"/>
              </w:rPr>
              <w:t>. U okviru ove kategorije važne su dvije komponente. Prva se odnosi na podizanje standarda javne infrastrukture, a posebno segmenta koji je komplementaran poslovnim aktivnostima, ali i smanjenju jaza u okviru potreba za društvenom infrastrukturom. Druga se odnosi na kreiranje inovativne i kooperativne zajednice dionika u okviru povoljnog poslovnog okruženja koje podržavaju lokalne vlasti. Stoga se mogu izdvojiti sljedeći pokazatelji</w:t>
            </w:r>
            <w:r w:rsidR="00265B47" w:rsidRPr="00A12A4D">
              <w:rPr>
                <w:rFonts w:eastAsia="Calibri" w:cstheme="minorHAnsi"/>
                <w:bCs/>
                <w:sz w:val="22"/>
                <w:szCs w:val="22"/>
              </w:rPr>
              <w:t xml:space="preserve"> za JLS</w:t>
            </w:r>
            <w:r w:rsidR="00B06836" w:rsidRPr="00A12A4D">
              <w:rPr>
                <w:rFonts w:eastAsia="Calibri" w:cstheme="minorHAnsi"/>
                <w:bCs/>
                <w:sz w:val="22"/>
                <w:szCs w:val="22"/>
              </w:rPr>
              <w:t>-ove</w:t>
            </w:r>
            <w:r w:rsidR="00265B47" w:rsidRPr="00A12A4D">
              <w:rPr>
                <w:rFonts w:eastAsia="Calibri" w:cstheme="minorHAnsi"/>
                <w:bCs/>
                <w:sz w:val="22"/>
                <w:szCs w:val="22"/>
              </w:rPr>
              <w:t xml:space="preserve"> i Županij</w:t>
            </w:r>
            <w:r w:rsidR="00EB60F9" w:rsidRPr="00A12A4D">
              <w:rPr>
                <w:rFonts w:eastAsia="Calibri" w:cstheme="minorHAnsi"/>
                <w:bCs/>
                <w:sz w:val="22"/>
                <w:szCs w:val="22"/>
              </w:rPr>
              <w:t>u</w:t>
            </w:r>
            <w:r w:rsidRPr="00A12A4D">
              <w:rPr>
                <w:rFonts w:eastAsia="Calibri" w:cstheme="minorHAnsi"/>
                <w:bCs/>
                <w:sz w:val="22"/>
                <w:szCs w:val="22"/>
              </w:rPr>
              <w:t>:</w:t>
            </w:r>
          </w:p>
          <w:p w14:paraId="2714A2DA" w14:textId="77777777" w:rsidR="00A41E94" w:rsidRPr="00A12A4D"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6B170527" w14:textId="795CF8AA" w:rsidR="000A3C7D" w:rsidRPr="00A12A4D"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pokazatelji poslovne infrastrukture</w:t>
            </w:r>
          </w:p>
          <w:p w14:paraId="6D2D93CA" w14:textId="66B109B6" w:rsidR="000A3C7D" w:rsidRPr="00A12A4D"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pokazatelji društvene infrastrukture </w:t>
            </w:r>
          </w:p>
          <w:p w14:paraId="088B9882" w14:textId="7B5D110D" w:rsidR="000A3C7D" w:rsidRPr="00A12A4D"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udio primljenih bespovratnih sredstava EU u proračunu </w:t>
            </w:r>
          </w:p>
          <w:p w14:paraId="6E666AE5" w14:textId="7EBC84D8" w:rsidR="000A3C7D" w:rsidRPr="00A12A4D" w:rsidRDefault="000A3C7D" w:rsidP="00A41E94">
            <w:pPr>
              <w:pStyle w:val="ListParagraph"/>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primljena bespovratna sredstava EU po glavi stanovnika</w:t>
            </w:r>
          </w:p>
          <w:p w14:paraId="6A1FD1D1" w14:textId="5334104C" w:rsidR="000A3C7D" w:rsidRPr="00A12A4D"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broj klastera, udruga, poslovnih mreža i drugih oblika povezivanja poduzetnika u malom gospodarstvu. </w:t>
            </w:r>
          </w:p>
          <w:p w14:paraId="61C13E3A" w14:textId="6918A1CF" w:rsidR="000A3C7D" w:rsidRPr="00A12A4D" w:rsidRDefault="000A3C7D" w:rsidP="00A41E94">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broj ugovora o suradnji udruga, akademske zajednice, privatnih poduzeća, javnog sektora te medija u funkciji realizacije gospodarskih projekata.</w:t>
            </w:r>
          </w:p>
          <w:p w14:paraId="620D623B" w14:textId="77777777" w:rsidR="00A41E94"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4D7D2836" w14:textId="214152AC"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Times New Roman" w:cstheme="minorHAnsi"/>
                <w:sz w:val="22"/>
                <w:szCs w:val="22"/>
                <w:lang w:eastAsia="hr-HR"/>
              </w:rPr>
              <w:t>Budući da za mjerenje ostvarenja ovih ishoda nisu dostupni pokazatelji koji se temelje na kvalitetnim izvorima i redovitom ili periodičnom statističkom izvještavanju, preporuka je da se u tu svrhu pripremi poseban statistički obrazac.</w:t>
            </w:r>
          </w:p>
        </w:tc>
      </w:tr>
      <w:bookmarkEnd w:id="334"/>
    </w:tbl>
    <w:p w14:paraId="0CB713A2" w14:textId="77777777" w:rsidR="00D9488F" w:rsidRPr="00A12A4D" w:rsidRDefault="00D9488F" w:rsidP="00D24636">
      <w:pPr>
        <w:spacing w:before="0" w:after="0"/>
        <w:rPr>
          <w:rFonts w:eastAsia="Calibri" w:cstheme="minorHAnsi"/>
          <w:b/>
          <w:bCs/>
          <w:sz w:val="24"/>
          <w:szCs w:val="24"/>
        </w:rPr>
      </w:pPr>
    </w:p>
    <w:p w14:paraId="08D95EDC" w14:textId="750DBCC4" w:rsidR="005F6EDC" w:rsidRPr="00A12A4D" w:rsidRDefault="000A3C7D" w:rsidP="00B534EF">
      <w:pPr>
        <w:spacing w:before="0"/>
        <w:rPr>
          <w:rFonts w:eastAsia="Calibri" w:cstheme="minorHAnsi"/>
          <w:sz w:val="24"/>
          <w:szCs w:val="24"/>
        </w:rPr>
      </w:pPr>
      <w:r w:rsidRPr="00A12A4D">
        <w:rPr>
          <w:rFonts w:eastAsia="Calibri" w:cstheme="minorHAnsi"/>
          <w:b/>
          <w:bCs/>
          <w:sz w:val="24"/>
          <w:szCs w:val="24"/>
        </w:rPr>
        <w:t xml:space="preserve">Tablica 6.2. </w:t>
      </w:r>
      <w:r w:rsidRPr="00A12A4D">
        <w:rPr>
          <w:rFonts w:eastAsia="Calibri" w:cstheme="minorHAnsi"/>
          <w:sz w:val="24"/>
          <w:szCs w:val="24"/>
        </w:rPr>
        <w:t xml:space="preserve">Prijedlog pokazatelja za praćenje učinaka i ishoda ostvarenja </w:t>
      </w:r>
      <w:r w:rsidR="00CA231A" w:rsidRPr="00A12A4D">
        <w:rPr>
          <w:rFonts w:eastAsia="Calibri" w:cstheme="minorHAnsi"/>
          <w:sz w:val="24"/>
          <w:szCs w:val="24"/>
        </w:rPr>
        <w:t xml:space="preserve">prioritetnog </w:t>
      </w:r>
      <w:r w:rsidRPr="00A12A4D">
        <w:rPr>
          <w:rFonts w:eastAsia="Calibri" w:cstheme="minorHAnsi"/>
          <w:sz w:val="24"/>
          <w:szCs w:val="24"/>
        </w:rPr>
        <w:t>cilja 2</w:t>
      </w:r>
    </w:p>
    <w:tbl>
      <w:tblPr>
        <w:tblStyle w:val="PlainTable2"/>
        <w:tblW w:w="9123" w:type="dxa"/>
        <w:tblLook w:val="04A0" w:firstRow="1" w:lastRow="0" w:firstColumn="1" w:lastColumn="0" w:noHBand="0" w:noVBand="1"/>
      </w:tblPr>
      <w:tblGrid>
        <w:gridCol w:w="2547"/>
        <w:gridCol w:w="6576"/>
      </w:tblGrid>
      <w:tr w:rsidR="00A41E94" w:rsidRPr="00A41E94" w14:paraId="560F2EC7" w14:textId="77777777" w:rsidTr="006B0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noWrap/>
            <w:hideMark/>
          </w:tcPr>
          <w:p w14:paraId="2C427FAE" w14:textId="3634EA4E" w:rsidR="000A3C7D" w:rsidRPr="00A41E94" w:rsidRDefault="00265B47" w:rsidP="00A41E94">
            <w:pPr>
              <w:spacing w:before="0"/>
              <w:jc w:val="right"/>
              <w:rPr>
                <w:rFonts w:eastAsia="Calibri" w:cstheme="minorHAnsi"/>
                <w:b w:val="0"/>
                <w:bCs w:val="0"/>
                <w:color w:val="0070C0"/>
                <w:sz w:val="22"/>
                <w:szCs w:val="22"/>
              </w:rPr>
            </w:pPr>
            <w:r w:rsidRPr="00A41E94">
              <w:rPr>
                <w:rFonts w:eastAsia="Calibri" w:cstheme="minorHAnsi"/>
                <w:color w:val="0070C0"/>
                <w:sz w:val="22"/>
                <w:szCs w:val="22"/>
              </w:rPr>
              <w:t>P</w:t>
            </w:r>
            <w:r w:rsidR="00FD6FD6" w:rsidRPr="00A41E94">
              <w:rPr>
                <w:rFonts w:eastAsia="Calibri" w:cstheme="minorHAnsi"/>
                <w:color w:val="0070C0"/>
                <w:sz w:val="22"/>
                <w:szCs w:val="22"/>
              </w:rPr>
              <w:t xml:space="preserve">OSEBNI </w:t>
            </w:r>
            <w:r w:rsidRPr="00A41E94">
              <w:rPr>
                <w:rFonts w:eastAsia="Calibri" w:cstheme="minorHAnsi"/>
                <w:color w:val="0070C0"/>
                <w:sz w:val="22"/>
                <w:szCs w:val="22"/>
              </w:rPr>
              <w:t xml:space="preserve"> </w:t>
            </w:r>
            <w:r w:rsidR="000A3C7D" w:rsidRPr="00A41E94">
              <w:rPr>
                <w:rFonts w:eastAsia="Calibri" w:cstheme="minorHAnsi"/>
                <w:color w:val="0070C0"/>
                <w:sz w:val="22"/>
                <w:szCs w:val="22"/>
              </w:rPr>
              <w:t>CILJ 2.</w:t>
            </w:r>
          </w:p>
        </w:tc>
        <w:tc>
          <w:tcPr>
            <w:tcW w:w="6576" w:type="dxa"/>
            <w:shd w:val="clear" w:color="auto" w:fill="F2F2F2" w:themeFill="background1" w:themeFillShade="F2"/>
            <w:noWrap/>
            <w:hideMark/>
          </w:tcPr>
          <w:p w14:paraId="0E2900C5" w14:textId="77777777" w:rsidR="000A3C7D" w:rsidRPr="00A41E94" w:rsidRDefault="000A3C7D"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70C0"/>
                <w:sz w:val="22"/>
                <w:szCs w:val="22"/>
              </w:rPr>
            </w:pPr>
            <w:r w:rsidRPr="00A41E94">
              <w:rPr>
                <w:rFonts w:eastAsia="Calibri" w:cstheme="minorHAnsi"/>
                <w:color w:val="0070C0"/>
                <w:sz w:val="22"/>
                <w:szCs w:val="22"/>
              </w:rPr>
              <w:t xml:space="preserve">DEMOGRAFSKA REVITALIZACIJA  </w:t>
            </w:r>
          </w:p>
        </w:tc>
      </w:tr>
      <w:tr w:rsidR="00B534EF" w:rsidRPr="00A12A4D" w14:paraId="280855CD" w14:textId="77777777" w:rsidTr="004012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528AA816" w14:textId="77777777" w:rsidR="004012DC" w:rsidRDefault="004012DC" w:rsidP="00A41E94">
            <w:pPr>
              <w:spacing w:before="0"/>
              <w:jc w:val="right"/>
              <w:rPr>
                <w:rFonts w:eastAsia="Calibri" w:cstheme="minorHAnsi"/>
                <w:b w:val="0"/>
                <w:bCs w:val="0"/>
                <w:color w:val="0070C0"/>
                <w:sz w:val="22"/>
                <w:szCs w:val="22"/>
              </w:rPr>
            </w:pPr>
          </w:p>
          <w:p w14:paraId="1F825E63" w14:textId="1DF81D59" w:rsidR="000A3C7D" w:rsidRPr="00A41E94" w:rsidRDefault="000A3C7D" w:rsidP="00A41E94">
            <w:pPr>
              <w:spacing w:before="0"/>
              <w:jc w:val="right"/>
              <w:rPr>
                <w:rFonts w:eastAsia="Calibri" w:cstheme="minorHAnsi"/>
                <w:b w:val="0"/>
                <w:bCs w:val="0"/>
                <w:color w:val="0070C0"/>
                <w:sz w:val="22"/>
                <w:szCs w:val="22"/>
              </w:rPr>
            </w:pPr>
            <w:r w:rsidRPr="00A41E94">
              <w:rPr>
                <w:rFonts w:eastAsia="Calibri" w:cstheme="minorHAnsi"/>
                <w:color w:val="0070C0"/>
                <w:sz w:val="22"/>
                <w:szCs w:val="22"/>
              </w:rPr>
              <w:t>Pokazatelji učinka</w:t>
            </w:r>
          </w:p>
        </w:tc>
        <w:tc>
          <w:tcPr>
            <w:tcW w:w="6576" w:type="dxa"/>
            <w:shd w:val="clear" w:color="auto" w:fill="F2F2F2" w:themeFill="background1" w:themeFillShade="F2"/>
            <w:noWrap/>
          </w:tcPr>
          <w:p w14:paraId="0731D655" w14:textId="77777777" w:rsidR="004012DC" w:rsidRDefault="004012DC"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2D44050A" w14:textId="28E57E7A" w:rsidR="000A3C7D" w:rsidRPr="00A12A4D" w:rsidRDefault="000D5802"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Ukupan broj stanovnika</w:t>
            </w:r>
          </w:p>
          <w:p w14:paraId="7E583B83" w14:textId="2482F5D3" w:rsidR="00265B47" w:rsidRPr="00A12A4D" w:rsidRDefault="00265B47"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Očekivani učinci prioritetnog cilja 2. odnose se na pozitivne promjene kretanja stanovništva i pozitivne promjene strukture stanovništva.</w:t>
            </w:r>
          </w:p>
          <w:p w14:paraId="25820C21" w14:textId="1B341A44" w:rsidR="000A3C7D" w:rsidRPr="00A12A4D" w:rsidRDefault="002A72AF"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O</w:t>
            </w:r>
            <w:r w:rsidR="000A3C7D" w:rsidRPr="00A12A4D">
              <w:rPr>
                <w:rFonts w:eastAsia="Calibri" w:cstheme="minorHAnsi"/>
                <w:bCs/>
                <w:sz w:val="22"/>
                <w:szCs w:val="22"/>
              </w:rPr>
              <w:t>sim agregatn</w:t>
            </w:r>
            <w:r w:rsidRPr="00A12A4D">
              <w:rPr>
                <w:rFonts w:eastAsia="Calibri" w:cstheme="minorHAnsi"/>
                <w:bCs/>
                <w:sz w:val="22"/>
                <w:szCs w:val="22"/>
              </w:rPr>
              <w:t>e promjene broja stanovnika na području Županije</w:t>
            </w:r>
            <w:r w:rsidR="000A3C7D" w:rsidRPr="00A12A4D">
              <w:rPr>
                <w:rFonts w:eastAsia="Calibri" w:cstheme="minorHAnsi"/>
                <w:bCs/>
                <w:sz w:val="22"/>
                <w:szCs w:val="22"/>
              </w:rPr>
              <w:t>, neophodno je pratiti i promjene u broju stanovnika na razini svak</w:t>
            </w:r>
            <w:r w:rsidR="00614B69" w:rsidRPr="00A12A4D">
              <w:rPr>
                <w:rFonts w:eastAsia="Calibri" w:cstheme="minorHAnsi"/>
                <w:bCs/>
                <w:sz w:val="22"/>
                <w:szCs w:val="22"/>
              </w:rPr>
              <w:t>og</w:t>
            </w:r>
            <w:r w:rsidR="000A3C7D" w:rsidRPr="00A12A4D">
              <w:rPr>
                <w:rFonts w:eastAsia="Calibri" w:cstheme="minorHAnsi"/>
                <w:bCs/>
                <w:sz w:val="22"/>
                <w:szCs w:val="22"/>
              </w:rPr>
              <w:t xml:space="preserve"> </w:t>
            </w:r>
            <w:r w:rsidRPr="00A12A4D">
              <w:rPr>
                <w:rFonts w:eastAsia="Calibri" w:cstheme="minorHAnsi"/>
                <w:bCs/>
                <w:sz w:val="22"/>
                <w:szCs w:val="22"/>
              </w:rPr>
              <w:t>njezin</w:t>
            </w:r>
            <w:r w:rsidR="00614B69" w:rsidRPr="00A12A4D">
              <w:rPr>
                <w:rFonts w:eastAsia="Calibri" w:cstheme="minorHAnsi"/>
                <w:bCs/>
                <w:sz w:val="22"/>
                <w:szCs w:val="22"/>
              </w:rPr>
              <w:t>og</w:t>
            </w:r>
            <w:r w:rsidRPr="00A12A4D">
              <w:rPr>
                <w:rFonts w:eastAsia="Calibri" w:cstheme="minorHAnsi"/>
                <w:bCs/>
                <w:sz w:val="22"/>
                <w:szCs w:val="22"/>
              </w:rPr>
              <w:t xml:space="preserve"> </w:t>
            </w:r>
            <w:r w:rsidR="000A3C7D" w:rsidRPr="00A12A4D">
              <w:rPr>
                <w:rFonts w:eastAsia="Calibri" w:cstheme="minorHAnsi"/>
                <w:bCs/>
                <w:sz w:val="22"/>
                <w:szCs w:val="22"/>
              </w:rPr>
              <w:t>JLS</w:t>
            </w:r>
            <w:r w:rsidR="00614B69" w:rsidRPr="00A12A4D">
              <w:rPr>
                <w:rFonts w:eastAsia="Calibri" w:cstheme="minorHAnsi"/>
                <w:bCs/>
                <w:sz w:val="22"/>
                <w:szCs w:val="22"/>
              </w:rPr>
              <w:t>-a</w:t>
            </w:r>
            <w:r w:rsidR="000A3C7D" w:rsidRPr="00A12A4D">
              <w:rPr>
                <w:rFonts w:eastAsia="Calibri" w:cstheme="minorHAnsi"/>
                <w:bCs/>
                <w:sz w:val="22"/>
                <w:szCs w:val="22"/>
              </w:rPr>
              <w:t xml:space="preserve"> </w:t>
            </w:r>
            <w:r w:rsidRPr="00A12A4D">
              <w:rPr>
                <w:rFonts w:eastAsia="Calibri" w:cstheme="minorHAnsi"/>
                <w:bCs/>
                <w:sz w:val="22"/>
                <w:szCs w:val="22"/>
              </w:rPr>
              <w:t>radi ocjene postignutih učinaka na čitavom prostoru Županije</w:t>
            </w:r>
            <w:r w:rsidR="000A3C7D" w:rsidRPr="00A12A4D">
              <w:rPr>
                <w:rFonts w:eastAsia="Calibri" w:cstheme="minorHAnsi"/>
                <w:bCs/>
                <w:sz w:val="22"/>
                <w:szCs w:val="22"/>
              </w:rPr>
              <w:t xml:space="preserve">. </w:t>
            </w:r>
          </w:p>
          <w:p w14:paraId="1733BA54" w14:textId="77777777" w:rsidR="004012DC" w:rsidRDefault="004012DC"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p>
          <w:p w14:paraId="09180A02" w14:textId="349A1C12" w:rsidR="000A3C7D" w:rsidRPr="00A12A4D" w:rsidRDefault="000A3C7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Budući da se na osnovu korištenja pokazatelja strukturnih komponenti općeg populacijskog kretanja stanovništva na prostoru </w:t>
            </w:r>
            <w:r w:rsidR="002A72AF" w:rsidRPr="00A12A4D">
              <w:rPr>
                <w:rFonts w:eastAsia="Calibri" w:cstheme="minorHAnsi"/>
                <w:bCs/>
                <w:sz w:val="22"/>
                <w:szCs w:val="22"/>
              </w:rPr>
              <w:t>Županije</w:t>
            </w:r>
            <w:r w:rsidRPr="00A12A4D">
              <w:rPr>
                <w:rFonts w:eastAsia="Calibri" w:cstheme="minorHAnsi"/>
                <w:bCs/>
                <w:sz w:val="22"/>
                <w:szCs w:val="22"/>
              </w:rPr>
              <w:t xml:space="preserve"> može u kombinaciji s drugim razvojnim pokazateljima dati opća ocjena njihove povoljnosti u smislu doseljavanja, zadržavanja i bio-reprodukcije stanovništva,  potrebno je zasebno pratiti migracijsko i </w:t>
            </w:r>
            <w:r w:rsidR="002A72AF" w:rsidRPr="00A12A4D">
              <w:rPr>
                <w:rFonts w:eastAsia="Calibri" w:cstheme="minorHAnsi"/>
                <w:bCs/>
                <w:sz w:val="22"/>
                <w:szCs w:val="22"/>
              </w:rPr>
              <w:t>prirodno kretanje stanovništva</w:t>
            </w:r>
            <w:r w:rsidRPr="00A12A4D">
              <w:rPr>
                <w:rFonts w:eastAsia="Calibri" w:cstheme="minorHAnsi"/>
                <w:bCs/>
                <w:sz w:val="22"/>
                <w:szCs w:val="22"/>
              </w:rPr>
              <w:t>. Sukladno tome, predlaže se korištenje sljedećih pokazatelja:</w:t>
            </w:r>
          </w:p>
          <w:p w14:paraId="48565F7D" w14:textId="77777777" w:rsidR="004012DC" w:rsidRDefault="004012DC"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7A44B528" w14:textId="12D9CB3B" w:rsidR="000A3C7D" w:rsidRPr="00A12A4D" w:rsidRDefault="000A3C7D"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Apsolutna i relativna promjena broj</w:t>
            </w:r>
            <w:r w:rsidR="002A72AF" w:rsidRPr="00A12A4D">
              <w:rPr>
                <w:rFonts w:eastAsia="Times New Roman" w:cstheme="minorHAnsi"/>
                <w:bCs/>
                <w:sz w:val="22"/>
                <w:szCs w:val="22"/>
                <w:lang w:eastAsia="hr-HR"/>
              </w:rPr>
              <w:t>a stanovnika u JLS</w:t>
            </w:r>
            <w:r w:rsidR="00EB60F9" w:rsidRPr="00A12A4D">
              <w:rPr>
                <w:rFonts w:eastAsia="Times New Roman" w:cstheme="minorHAnsi"/>
                <w:bCs/>
                <w:sz w:val="22"/>
                <w:szCs w:val="22"/>
                <w:lang w:eastAsia="hr-HR"/>
              </w:rPr>
              <w:t>-ovima</w:t>
            </w:r>
            <w:r w:rsidR="002A72AF" w:rsidRPr="00A12A4D">
              <w:rPr>
                <w:rFonts w:eastAsia="Times New Roman" w:cstheme="minorHAnsi"/>
                <w:bCs/>
                <w:sz w:val="22"/>
                <w:szCs w:val="22"/>
                <w:lang w:eastAsia="hr-HR"/>
              </w:rPr>
              <w:t xml:space="preserve"> </w:t>
            </w:r>
            <w:r w:rsidRPr="00A12A4D">
              <w:rPr>
                <w:rFonts w:eastAsia="Times New Roman" w:cstheme="minorHAnsi"/>
                <w:bCs/>
                <w:sz w:val="22"/>
                <w:szCs w:val="22"/>
                <w:lang w:eastAsia="hr-HR"/>
              </w:rPr>
              <w:t xml:space="preserve"> i ukupno</w:t>
            </w:r>
            <w:r w:rsidR="002A72AF" w:rsidRPr="00A12A4D">
              <w:rPr>
                <w:rFonts w:eastAsia="Times New Roman" w:cstheme="minorHAnsi"/>
                <w:bCs/>
                <w:sz w:val="22"/>
                <w:szCs w:val="22"/>
                <w:lang w:eastAsia="hr-HR"/>
              </w:rPr>
              <w:t xml:space="preserve"> na prostoru Županije</w:t>
            </w:r>
            <w:r w:rsidRPr="00A12A4D">
              <w:rPr>
                <w:rFonts w:eastAsia="Times New Roman" w:cstheme="minorHAnsi"/>
                <w:bCs/>
                <w:sz w:val="22"/>
                <w:szCs w:val="22"/>
                <w:lang w:eastAsia="hr-HR"/>
              </w:rPr>
              <w:t xml:space="preserve"> na godišnjoj razini (izvor: Godišnje procjene DZS-a i podaci o prijavljenom prebivalištu PU/MUP)</w:t>
            </w:r>
          </w:p>
          <w:p w14:paraId="6515AF30" w14:textId="77777777" w:rsidR="004012DC" w:rsidRDefault="004012DC"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38E6B5D8" w14:textId="367FEF8C" w:rsidR="000A3C7D" w:rsidRPr="00A12A4D" w:rsidRDefault="000A3C7D"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Migracijski saldo stanovništva u JLS</w:t>
            </w:r>
            <w:r w:rsidR="00614B69" w:rsidRPr="00A12A4D">
              <w:rPr>
                <w:rFonts w:eastAsia="Times New Roman" w:cstheme="minorHAnsi"/>
                <w:bCs/>
                <w:sz w:val="22"/>
                <w:szCs w:val="22"/>
                <w:lang w:eastAsia="hr-HR"/>
              </w:rPr>
              <w:t>-ovima</w:t>
            </w:r>
            <w:r w:rsidRPr="00A12A4D">
              <w:rPr>
                <w:rFonts w:eastAsia="Times New Roman" w:cstheme="minorHAnsi"/>
                <w:bCs/>
                <w:sz w:val="22"/>
                <w:szCs w:val="22"/>
                <w:lang w:eastAsia="hr-HR"/>
              </w:rPr>
              <w:t xml:space="preserve"> i ukupno u </w:t>
            </w:r>
            <w:r w:rsidR="002A72AF" w:rsidRPr="00A12A4D">
              <w:rPr>
                <w:rFonts w:eastAsia="Times New Roman" w:cstheme="minorHAnsi"/>
                <w:bCs/>
                <w:sz w:val="22"/>
                <w:szCs w:val="22"/>
                <w:lang w:eastAsia="hr-HR"/>
              </w:rPr>
              <w:t>Županiji</w:t>
            </w:r>
            <w:r w:rsidRPr="00A12A4D">
              <w:rPr>
                <w:rFonts w:eastAsia="Times New Roman" w:cstheme="minorHAnsi"/>
                <w:bCs/>
                <w:sz w:val="22"/>
                <w:szCs w:val="22"/>
                <w:lang w:eastAsia="hr-HR"/>
              </w:rPr>
              <w:t xml:space="preserve"> na godišnjoj razini (izvor: DZS)</w:t>
            </w:r>
          </w:p>
          <w:p w14:paraId="61B2BC7B" w14:textId="77777777" w:rsidR="004012DC" w:rsidRDefault="004012DC"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3B8729C9" w14:textId="0BEEC2C5" w:rsidR="000A3C7D" w:rsidRPr="00A12A4D" w:rsidRDefault="000A3C7D"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Prirodni prirast stanovništva u JLS</w:t>
            </w:r>
            <w:r w:rsidR="00614B69" w:rsidRPr="00A12A4D">
              <w:rPr>
                <w:rFonts w:eastAsia="Times New Roman" w:cstheme="minorHAnsi"/>
                <w:bCs/>
                <w:sz w:val="22"/>
                <w:szCs w:val="22"/>
                <w:lang w:eastAsia="hr-HR"/>
              </w:rPr>
              <w:t>-ovima</w:t>
            </w:r>
            <w:r w:rsidRPr="00A12A4D">
              <w:rPr>
                <w:rFonts w:eastAsia="Times New Roman" w:cstheme="minorHAnsi"/>
                <w:bCs/>
                <w:sz w:val="22"/>
                <w:szCs w:val="22"/>
                <w:lang w:eastAsia="hr-HR"/>
              </w:rPr>
              <w:t xml:space="preserve"> i ukupno </w:t>
            </w:r>
            <w:r w:rsidR="002A72AF" w:rsidRPr="00A12A4D">
              <w:rPr>
                <w:rFonts w:eastAsia="Times New Roman" w:cstheme="minorHAnsi"/>
                <w:bCs/>
                <w:sz w:val="22"/>
                <w:szCs w:val="22"/>
                <w:lang w:eastAsia="hr-HR"/>
              </w:rPr>
              <w:t xml:space="preserve">u Županiji </w:t>
            </w:r>
            <w:r w:rsidRPr="00A12A4D">
              <w:rPr>
                <w:rFonts w:eastAsia="Times New Roman" w:cstheme="minorHAnsi"/>
                <w:bCs/>
                <w:sz w:val="22"/>
                <w:szCs w:val="22"/>
                <w:lang w:eastAsia="hr-HR"/>
              </w:rPr>
              <w:t>na godišnjoj raz</w:t>
            </w:r>
            <w:r w:rsidR="002A72AF" w:rsidRPr="00A12A4D">
              <w:rPr>
                <w:rFonts w:eastAsia="Times New Roman" w:cstheme="minorHAnsi"/>
                <w:bCs/>
                <w:sz w:val="22"/>
                <w:szCs w:val="22"/>
                <w:lang w:eastAsia="hr-HR"/>
              </w:rPr>
              <w:t xml:space="preserve">ini </w:t>
            </w:r>
            <w:r w:rsidRPr="00A12A4D">
              <w:rPr>
                <w:rFonts w:eastAsia="Times New Roman" w:cstheme="minorHAnsi"/>
                <w:bCs/>
                <w:sz w:val="22"/>
                <w:szCs w:val="22"/>
                <w:lang w:eastAsia="hr-HR"/>
              </w:rPr>
              <w:t xml:space="preserve"> (izvor: DZS)</w:t>
            </w:r>
          </w:p>
          <w:p w14:paraId="5C931D59" w14:textId="77777777" w:rsidR="004012DC" w:rsidRDefault="004012DC"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4B5AE966" w14:textId="2C5F3C25" w:rsidR="000A3C7D" w:rsidRPr="00A12A4D" w:rsidRDefault="000A3C7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Starosna i obrazovna obilježja stanovništva</w:t>
            </w:r>
          </w:p>
          <w:p w14:paraId="0C2F5DBD" w14:textId="77777777" w:rsidR="004012DC" w:rsidRDefault="004012DC"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p>
          <w:p w14:paraId="79B8BEAD" w14:textId="20F5AE60" w:rsidR="000A3C7D" w:rsidRPr="00A12A4D" w:rsidRDefault="000A3C7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Budući da je dio mjera u okviru ovog cilja usmjeren na poticanje doseljavanja i zadržavanja mladog i radno sposobnog, s posebnim naglaskom na stvaranje boljih obrazovnih mogućnosti i razvoj povoljnijeg okruženja </w:t>
            </w:r>
            <w:r w:rsidR="002A72AF" w:rsidRPr="00A12A4D">
              <w:rPr>
                <w:rFonts w:eastAsia="Calibri" w:cstheme="minorHAnsi"/>
                <w:bCs/>
                <w:sz w:val="22"/>
                <w:szCs w:val="22"/>
              </w:rPr>
              <w:t>na prostoru Županije</w:t>
            </w:r>
            <w:r w:rsidRPr="00A12A4D">
              <w:rPr>
                <w:rFonts w:eastAsia="Calibri" w:cstheme="minorHAnsi"/>
                <w:bCs/>
                <w:sz w:val="22"/>
                <w:szCs w:val="22"/>
              </w:rPr>
              <w:t xml:space="preserve"> za rađanje i odgoj djece, očekivani učinci ostvarivanja ovog cilja odnose se i na unaprjeđenje starosne i obrazovne strukture </w:t>
            </w:r>
            <w:r w:rsidR="002A72AF" w:rsidRPr="00A12A4D">
              <w:rPr>
                <w:rFonts w:eastAsia="Calibri" w:cstheme="minorHAnsi"/>
                <w:bCs/>
                <w:sz w:val="22"/>
                <w:szCs w:val="22"/>
              </w:rPr>
              <w:t>stanovništva</w:t>
            </w:r>
            <w:r w:rsidRPr="00A12A4D">
              <w:rPr>
                <w:rFonts w:eastAsia="Calibri" w:cstheme="minorHAnsi"/>
                <w:bCs/>
                <w:sz w:val="22"/>
                <w:szCs w:val="22"/>
              </w:rPr>
              <w:t>. Stoga je  u svrhu cjelovitog mjerenja učinaka ostvarivanja ovog cilja potrebno koristiti i sljedeće pokazatelje:</w:t>
            </w:r>
          </w:p>
          <w:p w14:paraId="7B4BE82B" w14:textId="77777777" w:rsidR="004012DC" w:rsidRDefault="004012DC"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3F77DDC5" w14:textId="102BCC5E" w:rsidR="000A3C7D" w:rsidRPr="00482922" w:rsidRDefault="000A3C7D"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Promjena dobne strukture stanovništva prema dobnim k</w:t>
            </w:r>
            <w:r w:rsidR="002A72AF" w:rsidRPr="00482922">
              <w:rPr>
                <w:rFonts w:eastAsia="Calibri" w:cstheme="minorHAnsi"/>
                <w:bCs/>
                <w:sz w:val="22"/>
                <w:szCs w:val="22"/>
              </w:rPr>
              <w:t>ontingentima u JLS</w:t>
            </w:r>
            <w:r w:rsidR="00F02C35" w:rsidRPr="00482922">
              <w:rPr>
                <w:rFonts w:eastAsia="Calibri" w:cstheme="minorHAnsi"/>
                <w:bCs/>
                <w:sz w:val="22"/>
                <w:szCs w:val="22"/>
              </w:rPr>
              <w:t>-</w:t>
            </w:r>
            <w:r w:rsidR="00614B69" w:rsidRPr="00482922">
              <w:rPr>
                <w:rFonts w:eastAsia="Calibri" w:cstheme="minorHAnsi"/>
                <w:bCs/>
                <w:sz w:val="22"/>
                <w:szCs w:val="22"/>
              </w:rPr>
              <w:t>ov</w:t>
            </w:r>
            <w:r w:rsidR="00F02C35" w:rsidRPr="00482922">
              <w:rPr>
                <w:rFonts w:eastAsia="Calibri" w:cstheme="minorHAnsi"/>
                <w:bCs/>
                <w:sz w:val="22"/>
                <w:szCs w:val="22"/>
              </w:rPr>
              <w:t>ima</w:t>
            </w:r>
            <w:r w:rsidRPr="00482922">
              <w:rPr>
                <w:rFonts w:eastAsia="Calibri" w:cstheme="minorHAnsi"/>
                <w:bCs/>
                <w:sz w:val="22"/>
                <w:szCs w:val="22"/>
              </w:rPr>
              <w:t xml:space="preserve"> i ukupno u </w:t>
            </w:r>
            <w:r w:rsidR="002A72AF" w:rsidRPr="00482922">
              <w:rPr>
                <w:rFonts w:eastAsia="Calibri" w:cstheme="minorHAnsi"/>
                <w:bCs/>
                <w:sz w:val="22"/>
                <w:szCs w:val="22"/>
              </w:rPr>
              <w:t xml:space="preserve">Županiji </w:t>
            </w:r>
            <w:r w:rsidRPr="00482922">
              <w:rPr>
                <w:rFonts w:eastAsia="Calibri" w:cstheme="minorHAnsi"/>
                <w:bCs/>
                <w:sz w:val="22"/>
                <w:szCs w:val="22"/>
              </w:rPr>
              <w:t>(izvor: podaci o prijavljenom prebivalištu PU/MUP)</w:t>
            </w:r>
          </w:p>
          <w:p w14:paraId="380AC0DF" w14:textId="77777777" w:rsidR="004012DC" w:rsidRPr="00482922" w:rsidRDefault="004012DC" w:rsidP="00482922">
            <w:pPr>
              <w:pStyle w:val="ListParagraph"/>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p>
          <w:p w14:paraId="7483B032" w14:textId="3D105E9F" w:rsidR="000A3C7D" w:rsidRPr="00482922" w:rsidRDefault="000A3C7D"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Pokazatelji starenja </w:t>
            </w:r>
            <w:r w:rsidR="002A72AF" w:rsidRPr="00482922">
              <w:rPr>
                <w:rFonts w:eastAsia="Calibri" w:cstheme="minorHAnsi"/>
                <w:bCs/>
                <w:sz w:val="22"/>
                <w:szCs w:val="22"/>
              </w:rPr>
              <w:t>stanovništva u JLS</w:t>
            </w:r>
            <w:r w:rsidR="00614B69" w:rsidRPr="00482922">
              <w:rPr>
                <w:rFonts w:eastAsia="Calibri" w:cstheme="minorHAnsi"/>
                <w:bCs/>
                <w:sz w:val="22"/>
                <w:szCs w:val="22"/>
              </w:rPr>
              <w:t>-ovima</w:t>
            </w:r>
            <w:r w:rsidR="002A72AF" w:rsidRPr="00482922">
              <w:rPr>
                <w:rFonts w:eastAsia="Calibri" w:cstheme="minorHAnsi"/>
                <w:bCs/>
                <w:sz w:val="22"/>
                <w:szCs w:val="22"/>
              </w:rPr>
              <w:t xml:space="preserve">  i ukupno u Županiji</w:t>
            </w:r>
            <w:r w:rsidRPr="00482922">
              <w:rPr>
                <w:rFonts w:eastAsia="Calibri" w:cstheme="minorHAnsi"/>
                <w:bCs/>
                <w:sz w:val="22"/>
                <w:szCs w:val="22"/>
              </w:rPr>
              <w:t xml:space="preserve"> na godišnjoj razini– prosječna starost, koeficijent starosti i indeks starenja (izvor: podaci o prijavljenom prebivalištu PU/MUP)</w:t>
            </w:r>
          </w:p>
          <w:p w14:paraId="44AD07C8" w14:textId="77777777" w:rsidR="004012DC" w:rsidRPr="00482922" w:rsidRDefault="004012DC" w:rsidP="00482922">
            <w:pPr>
              <w:pStyle w:val="ListParagraph"/>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p>
          <w:p w14:paraId="4779D5B5" w14:textId="2A16B867" w:rsidR="000A3C7D" w:rsidRPr="00A12A4D" w:rsidRDefault="000A3C7D"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482922">
              <w:rPr>
                <w:rFonts w:eastAsia="Calibri" w:cstheme="minorHAnsi"/>
                <w:bCs/>
                <w:sz w:val="22"/>
                <w:szCs w:val="22"/>
              </w:rPr>
              <w:t>Međupopisna promjena dobne strukture stanovništva prema obrazovnim kontingentima</w:t>
            </w:r>
            <w:r w:rsidR="002A72AF" w:rsidRPr="00482922">
              <w:rPr>
                <w:rFonts w:eastAsia="Calibri" w:cstheme="minorHAnsi"/>
                <w:bCs/>
                <w:sz w:val="22"/>
                <w:szCs w:val="22"/>
              </w:rPr>
              <w:t xml:space="preserve"> u JLS</w:t>
            </w:r>
            <w:r w:rsidR="00614B69" w:rsidRPr="00482922">
              <w:rPr>
                <w:rFonts w:eastAsia="Calibri" w:cstheme="minorHAnsi"/>
                <w:bCs/>
                <w:sz w:val="22"/>
                <w:szCs w:val="22"/>
              </w:rPr>
              <w:t>-ovima</w:t>
            </w:r>
            <w:r w:rsidR="002A72AF" w:rsidRPr="00482922">
              <w:rPr>
                <w:rFonts w:eastAsia="Calibri" w:cstheme="minorHAnsi"/>
                <w:bCs/>
                <w:sz w:val="22"/>
                <w:szCs w:val="22"/>
              </w:rPr>
              <w:t xml:space="preserve">  i ukupno u Županiji  </w:t>
            </w:r>
            <w:r w:rsidRPr="00482922">
              <w:rPr>
                <w:rFonts w:eastAsia="Calibri" w:cstheme="minorHAnsi"/>
                <w:bCs/>
                <w:sz w:val="22"/>
                <w:szCs w:val="22"/>
              </w:rPr>
              <w:t>(izvor: Popis stanovništva 2011. i Popis stanovništva 2021.)</w:t>
            </w:r>
          </w:p>
        </w:tc>
      </w:tr>
      <w:tr w:rsidR="00B534EF" w:rsidRPr="00A12A4D" w14:paraId="6AA99648" w14:textId="77777777" w:rsidTr="004012DC">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737BB32C" w14:textId="77777777" w:rsidR="004012DC" w:rsidRDefault="004012DC" w:rsidP="00A41E94">
            <w:pPr>
              <w:spacing w:before="0"/>
              <w:jc w:val="right"/>
              <w:rPr>
                <w:rFonts w:eastAsia="Calibri" w:cstheme="minorHAnsi"/>
                <w:b w:val="0"/>
                <w:bCs w:val="0"/>
                <w:color w:val="0070C0"/>
                <w:sz w:val="22"/>
                <w:szCs w:val="22"/>
              </w:rPr>
            </w:pPr>
          </w:p>
          <w:p w14:paraId="52BCA685" w14:textId="4B1B5AEA" w:rsidR="00A41E94" w:rsidRPr="00A41E94" w:rsidRDefault="00042699" w:rsidP="00A41E94">
            <w:pPr>
              <w:spacing w:before="0"/>
              <w:jc w:val="right"/>
              <w:rPr>
                <w:rFonts w:eastAsia="Calibri" w:cstheme="minorHAnsi"/>
                <w:b w:val="0"/>
                <w:bCs w:val="0"/>
                <w:color w:val="0070C0"/>
                <w:sz w:val="22"/>
                <w:szCs w:val="22"/>
              </w:rPr>
            </w:pPr>
            <w:r w:rsidRPr="00A41E94">
              <w:rPr>
                <w:rFonts w:eastAsia="Calibri" w:cstheme="minorHAnsi"/>
                <w:color w:val="0070C0"/>
                <w:sz w:val="22"/>
                <w:szCs w:val="22"/>
              </w:rPr>
              <w:t>Pokazatelji ishoda:</w:t>
            </w:r>
          </w:p>
          <w:p w14:paraId="62D0532A" w14:textId="17E63986" w:rsidR="000A3C7D" w:rsidRPr="00A12A4D" w:rsidRDefault="00042699" w:rsidP="00A41E94">
            <w:pPr>
              <w:spacing w:before="0"/>
              <w:jc w:val="right"/>
              <w:rPr>
                <w:rFonts w:eastAsia="Calibri" w:cstheme="minorHAnsi"/>
                <w:b w:val="0"/>
                <w:bCs w:val="0"/>
                <w:sz w:val="22"/>
                <w:szCs w:val="22"/>
              </w:rPr>
            </w:pPr>
            <w:r w:rsidRPr="00A41E94">
              <w:rPr>
                <w:rFonts w:eastAsia="Calibri" w:cstheme="minorHAnsi"/>
                <w:color w:val="0070C0"/>
                <w:sz w:val="22"/>
                <w:szCs w:val="22"/>
              </w:rPr>
              <w:t>Mjer</w:t>
            </w:r>
            <w:r w:rsidR="00465C02">
              <w:rPr>
                <w:rFonts w:eastAsia="Calibri" w:cstheme="minorHAnsi"/>
                <w:color w:val="0070C0"/>
                <w:sz w:val="22"/>
                <w:szCs w:val="22"/>
              </w:rPr>
              <w:t>e</w:t>
            </w:r>
            <w:r w:rsidRPr="00A41E94">
              <w:rPr>
                <w:rFonts w:eastAsia="Calibri" w:cstheme="minorHAnsi"/>
                <w:color w:val="0070C0"/>
                <w:sz w:val="22"/>
                <w:szCs w:val="22"/>
              </w:rPr>
              <w:t xml:space="preserve"> 2.1., 2.2. i 2.3.</w:t>
            </w:r>
          </w:p>
        </w:tc>
        <w:tc>
          <w:tcPr>
            <w:tcW w:w="6576" w:type="dxa"/>
            <w:shd w:val="clear" w:color="auto" w:fill="F2F2F2" w:themeFill="background1" w:themeFillShade="F2"/>
            <w:noWrap/>
          </w:tcPr>
          <w:p w14:paraId="05AFFA20" w14:textId="77777777" w:rsidR="004012DC" w:rsidRDefault="004012DC"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6D136D36" w14:textId="0F95ECF4"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Budući da su predložene mjere u okvir</w:t>
            </w:r>
            <w:r w:rsidR="00614B69" w:rsidRPr="00A12A4D">
              <w:rPr>
                <w:rFonts w:eastAsia="Times New Roman" w:cstheme="minorHAnsi"/>
                <w:sz w:val="22"/>
                <w:szCs w:val="22"/>
                <w:lang w:eastAsia="hr-HR"/>
              </w:rPr>
              <w:t>u</w:t>
            </w:r>
            <w:r w:rsidRPr="00A12A4D">
              <w:rPr>
                <w:rFonts w:eastAsia="Times New Roman" w:cstheme="minorHAnsi"/>
                <w:sz w:val="22"/>
                <w:szCs w:val="22"/>
                <w:lang w:eastAsia="hr-HR"/>
              </w:rPr>
              <w:t xml:space="preserve"> cilja 2. usmjerene na različite kontingente stanovništva, u nastavku su predloženi pokazatelji očekivanih ishoda za svaku mjeru zasebno.</w:t>
            </w:r>
          </w:p>
          <w:p w14:paraId="1D51B398" w14:textId="77777777"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p>
          <w:p w14:paraId="6263952D" w14:textId="30D28AE3"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sz w:val="22"/>
                <w:szCs w:val="22"/>
              </w:rPr>
            </w:pPr>
            <w:r w:rsidRPr="00A12A4D">
              <w:rPr>
                <w:rFonts w:eastAsia="Calibri" w:cstheme="minorHAnsi"/>
                <w:b/>
                <w:sz w:val="22"/>
                <w:szCs w:val="22"/>
              </w:rPr>
              <w:t>Mjera</w:t>
            </w:r>
            <w:r w:rsidRPr="00A12A4D">
              <w:rPr>
                <w:rFonts w:eastAsia="Calibri" w:cstheme="minorHAnsi"/>
                <w:sz w:val="22"/>
                <w:szCs w:val="22"/>
              </w:rPr>
              <w:t xml:space="preserve"> </w:t>
            </w:r>
            <w:r w:rsidRPr="00A12A4D">
              <w:rPr>
                <w:rFonts w:eastAsia="Calibri" w:cstheme="minorHAnsi"/>
                <w:b/>
                <w:sz w:val="22"/>
                <w:szCs w:val="22"/>
              </w:rPr>
              <w:t xml:space="preserve">2.1. Zadržavanje postojećeg i </w:t>
            </w:r>
            <w:r w:rsidR="00227107" w:rsidRPr="00A12A4D">
              <w:rPr>
                <w:rFonts w:eastAsia="Calibri" w:cstheme="minorHAnsi"/>
                <w:b/>
                <w:sz w:val="22"/>
                <w:szCs w:val="22"/>
              </w:rPr>
              <w:t xml:space="preserve"> poticanje </w:t>
            </w:r>
            <w:r w:rsidRPr="00A12A4D">
              <w:rPr>
                <w:rFonts w:eastAsia="Calibri" w:cstheme="minorHAnsi"/>
                <w:b/>
                <w:sz w:val="22"/>
                <w:szCs w:val="22"/>
              </w:rPr>
              <w:t>doseljavanj</w:t>
            </w:r>
            <w:r w:rsidR="00227107" w:rsidRPr="00A12A4D">
              <w:rPr>
                <w:rFonts w:eastAsia="Calibri" w:cstheme="minorHAnsi"/>
                <w:b/>
                <w:sz w:val="22"/>
                <w:szCs w:val="22"/>
              </w:rPr>
              <w:t>a</w:t>
            </w:r>
            <w:r w:rsidRPr="00A12A4D">
              <w:rPr>
                <w:rFonts w:eastAsia="Calibri" w:cstheme="minorHAnsi"/>
                <w:b/>
                <w:sz w:val="22"/>
                <w:szCs w:val="22"/>
              </w:rPr>
              <w:t xml:space="preserve"> novog stanovništva:</w:t>
            </w:r>
          </w:p>
          <w:p w14:paraId="73599CC3" w14:textId="77777777" w:rsidR="004012DC" w:rsidRDefault="004012DC"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215EB9B7" w14:textId="4EDC4541" w:rsidR="000A3C7D" w:rsidRPr="00A12A4D" w:rsidRDefault="000A3C7D"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1 - Povećanje broja mladog stanovništva</w:t>
            </w:r>
          </w:p>
          <w:p w14:paraId="4A075734" w14:textId="2C1BF819" w:rsidR="000A3C7D" w:rsidRPr="00482922" w:rsidRDefault="000A3C7D"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Primarni pokazatelji praćenja ostvarenja ovog ishoda zapravo su izravno vezani uz prethodno opisane pokazatelje učinka koji se odnose na populacijsko kretanje stanovništva i to posebno migracijske komponente.</w:t>
            </w:r>
          </w:p>
          <w:p w14:paraId="658D2BAB" w14:textId="77777777" w:rsidR="004012DC" w:rsidRDefault="004012DC"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16A948CC" w14:textId="6B959BF6" w:rsidR="000A3C7D" w:rsidRPr="00A12A4D" w:rsidRDefault="000A3C7D"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2 - Povećanje broja kućanstava</w:t>
            </w:r>
          </w:p>
          <w:p w14:paraId="775A8AF4" w14:textId="7D3D9342" w:rsidR="000A3C7D" w:rsidRPr="00482922" w:rsidRDefault="000A3C7D"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Međupopisna promjena broja </w:t>
            </w:r>
            <w:r w:rsidR="00996D27" w:rsidRPr="00482922">
              <w:rPr>
                <w:rFonts w:eastAsia="Calibri" w:cstheme="minorHAnsi"/>
                <w:bCs/>
                <w:sz w:val="22"/>
                <w:szCs w:val="22"/>
              </w:rPr>
              <w:t>kućanstava u JLS</w:t>
            </w:r>
            <w:r w:rsidR="00614B69" w:rsidRPr="00482922">
              <w:rPr>
                <w:rFonts w:eastAsia="Calibri" w:cstheme="minorHAnsi"/>
                <w:bCs/>
                <w:sz w:val="22"/>
                <w:szCs w:val="22"/>
              </w:rPr>
              <w:t>-ovima</w:t>
            </w:r>
            <w:r w:rsidR="00996D27" w:rsidRPr="00482922">
              <w:rPr>
                <w:rFonts w:eastAsia="Calibri" w:cstheme="minorHAnsi"/>
                <w:bCs/>
                <w:sz w:val="22"/>
                <w:szCs w:val="22"/>
              </w:rPr>
              <w:t xml:space="preserve"> i</w:t>
            </w:r>
            <w:r w:rsidRPr="00482922">
              <w:rPr>
                <w:rFonts w:eastAsia="Calibri" w:cstheme="minorHAnsi"/>
                <w:bCs/>
                <w:sz w:val="22"/>
                <w:szCs w:val="22"/>
              </w:rPr>
              <w:t xml:space="preserve"> ukupno u</w:t>
            </w:r>
            <w:r w:rsidR="00996D27" w:rsidRPr="00482922">
              <w:rPr>
                <w:rFonts w:eastAsia="Calibri" w:cstheme="minorHAnsi"/>
                <w:bCs/>
                <w:sz w:val="22"/>
                <w:szCs w:val="22"/>
              </w:rPr>
              <w:t xml:space="preserve"> Županiji</w:t>
            </w:r>
            <w:r w:rsidRPr="00482922">
              <w:rPr>
                <w:rFonts w:eastAsia="Calibri" w:cstheme="minorHAnsi"/>
                <w:bCs/>
                <w:sz w:val="22"/>
                <w:szCs w:val="22"/>
              </w:rPr>
              <w:t xml:space="preserve"> (izvor: Popis stanovništva 2011. i Popis stanovništva 2021.)</w:t>
            </w:r>
          </w:p>
          <w:p w14:paraId="3B383EB1" w14:textId="77777777" w:rsidR="004012DC" w:rsidRDefault="004012DC" w:rsidP="00D501A5">
            <w:pPr>
              <w:numPr>
                <w:ilvl w:val="0"/>
                <w:numId w:val="8"/>
              </w:numPr>
              <w:spacing w:before="0"/>
              <w:ind w:left="0" w:hanging="357"/>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148C676A" w14:textId="49535237" w:rsidR="004012DC" w:rsidRPr="004012DC" w:rsidRDefault="000A3C7D" w:rsidP="004012DC">
            <w:pPr>
              <w:numPr>
                <w:ilvl w:val="0"/>
                <w:numId w:val="8"/>
              </w:numPr>
              <w:spacing w:before="0"/>
              <w:ind w:left="0" w:hanging="357"/>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3 - Povećanje kvalitete života i dostupnosti lokalnih sadržaja i usluga</w:t>
            </w:r>
          </w:p>
          <w:p w14:paraId="5B787AF0" w14:textId="77C9D20E" w:rsidR="000A3C7D" w:rsidRPr="00482922" w:rsidRDefault="000A3C7D"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S obzirom na to da za mjerenje ostvarenja ovog ishoda nisu dostupni pokazatelji koji se temelje na kvalitetnim izvorima i redovitom statističkom izvještavanju, preporuka je da se u tu svrhu pripremi poseban statistički obrazac prema izvještajnoj metodi sa razrađenim kriterijima kategorizacije i praćenja broja lokalnih sadržaja prema tipu njihove namjene, uključujući odabrane kriterije i aspekte valorizacije kvalitete života </w:t>
            </w:r>
            <w:r w:rsidR="00996D27" w:rsidRPr="00482922">
              <w:rPr>
                <w:rFonts w:eastAsia="Calibri" w:cstheme="minorHAnsi"/>
                <w:bCs/>
                <w:sz w:val="22"/>
                <w:szCs w:val="22"/>
              </w:rPr>
              <w:t>na području Županije</w:t>
            </w:r>
          </w:p>
          <w:p w14:paraId="54B8A3B4" w14:textId="77777777" w:rsidR="004012DC" w:rsidRDefault="004012DC"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38111EC2" w14:textId="6967F897" w:rsidR="000A3C7D" w:rsidRPr="00A12A4D" w:rsidRDefault="000A3C7D"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Ishod 4 - Povećanje obrazovnih mogućnosti za lokalno stanovništvo </w:t>
            </w:r>
          </w:p>
          <w:p w14:paraId="03D5BC97" w14:textId="77777777" w:rsidR="000A3C7D" w:rsidRPr="00482922" w:rsidRDefault="000A3C7D"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programa i polaznika (te kvaliteta) sekundarnog obrazovanja u ponudi u srednjim školama prema vrstama (izvor: podaci srednjih škola/podaci odjela za obrazovanje grada, međunarodna istraživanja - PISA)</w:t>
            </w:r>
          </w:p>
          <w:p w14:paraId="544B09D0" w14:textId="77777777" w:rsidR="004012DC" w:rsidRPr="00482922" w:rsidRDefault="004012DC" w:rsidP="00482922">
            <w:pPr>
              <w:pStyle w:val="ListParagraph"/>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39B0A49A" w14:textId="642EDF09" w:rsidR="000A3C7D" w:rsidRDefault="000A3C7D"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Broj programa i polaznika visokog obrazovanja u ponudi na području </w:t>
            </w:r>
            <w:r w:rsidR="00996D27" w:rsidRPr="00482922">
              <w:rPr>
                <w:rFonts w:eastAsia="Calibri" w:cstheme="minorHAnsi"/>
                <w:bCs/>
                <w:sz w:val="22"/>
                <w:szCs w:val="22"/>
              </w:rPr>
              <w:t>Županije</w:t>
            </w:r>
            <w:r w:rsidRPr="00482922">
              <w:rPr>
                <w:rFonts w:eastAsia="Calibri" w:cstheme="minorHAnsi"/>
                <w:bCs/>
                <w:sz w:val="22"/>
                <w:szCs w:val="22"/>
              </w:rPr>
              <w:t xml:space="preserve"> prema vrstama (izvor: podaci  visokih </w:t>
            </w:r>
            <w:r w:rsidR="00005AE7" w:rsidRPr="00482922">
              <w:rPr>
                <w:rFonts w:eastAsia="Calibri" w:cstheme="minorHAnsi"/>
                <w:bCs/>
                <w:sz w:val="22"/>
                <w:szCs w:val="22"/>
              </w:rPr>
              <w:t>učilišta</w:t>
            </w:r>
            <w:r w:rsidRPr="00482922">
              <w:rPr>
                <w:rFonts w:eastAsia="Calibri" w:cstheme="minorHAnsi"/>
                <w:bCs/>
                <w:sz w:val="22"/>
                <w:szCs w:val="22"/>
              </w:rPr>
              <w:t>)</w:t>
            </w:r>
          </w:p>
          <w:p w14:paraId="752F4B16" w14:textId="77777777" w:rsidR="00482922" w:rsidRPr="00482922" w:rsidRDefault="00482922" w:rsidP="00482922">
            <w:pPr>
              <w:pStyle w:val="ListParagraph"/>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48A7872E" w14:textId="32835C27" w:rsidR="000A3C7D" w:rsidRPr="00482922" w:rsidRDefault="000A3C7D"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Broj programa i polaznika cjeloživotnog obrazovanja na području </w:t>
            </w:r>
            <w:r w:rsidR="00996D27" w:rsidRPr="00482922">
              <w:rPr>
                <w:rFonts w:eastAsia="Calibri" w:cstheme="minorHAnsi"/>
                <w:bCs/>
                <w:sz w:val="22"/>
                <w:szCs w:val="22"/>
              </w:rPr>
              <w:t>Županije</w:t>
            </w:r>
            <w:r w:rsidRPr="00482922">
              <w:rPr>
                <w:rFonts w:eastAsia="Calibri" w:cstheme="minorHAnsi"/>
                <w:bCs/>
                <w:sz w:val="22"/>
                <w:szCs w:val="22"/>
              </w:rPr>
              <w:t xml:space="preserve"> (izvor: podaci pučkih otvorenih učilišta, registriranih specijaliziranih škola) </w:t>
            </w:r>
          </w:p>
          <w:p w14:paraId="4DE8A8C8" w14:textId="77777777" w:rsidR="004012DC" w:rsidRPr="00482922" w:rsidRDefault="004012DC" w:rsidP="00482922">
            <w:pPr>
              <w:pStyle w:val="ListParagraph"/>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5DF9C461" w14:textId="5DC4471A" w:rsidR="000A3C7D" w:rsidRPr="00482922" w:rsidRDefault="000A3C7D"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stanovnika koji su završili (ili pohađaju) obrazovne programe za deficitarna zanimanja (izvor: podaci srednjih škola, podaci odjela za obrazovanje u JLS</w:t>
            </w:r>
            <w:r w:rsidR="00614B69" w:rsidRPr="00482922">
              <w:rPr>
                <w:rFonts w:eastAsia="Calibri" w:cstheme="minorHAnsi"/>
                <w:bCs/>
                <w:sz w:val="22"/>
                <w:szCs w:val="22"/>
              </w:rPr>
              <w:t>-ovima</w:t>
            </w:r>
            <w:r w:rsidRPr="00482922">
              <w:rPr>
                <w:rFonts w:eastAsia="Calibri" w:cstheme="minorHAnsi"/>
                <w:bCs/>
                <w:sz w:val="22"/>
                <w:szCs w:val="22"/>
              </w:rPr>
              <w:t xml:space="preserve">, </w:t>
            </w:r>
            <w:r w:rsidR="001E020C" w:rsidRPr="00482922">
              <w:rPr>
                <w:rFonts w:eastAsia="Calibri" w:cstheme="minorHAnsi"/>
                <w:bCs/>
                <w:sz w:val="22"/>
                <w:szCs w:val="22"/>
              </w:rPr>
              <w:t>preporuke za obrazovnu upisnu politiku i politiku stipendiranja - HZZ</w:t>
            </w:r>
            <w:r w:rsidRPr="00482922">
              <w:rPr>
                <w:rFonts w:eastAsia="Calibri" w:cstheme="minorHAnsi"/>
                <w:bCs/>
                <w:sz w:val="22"/>
                <w:szCs w:val="22"/>
              </w:rPr>
              <w:t>)</w:t>
            </w:r>
          </w:p>
          <w:p w14:paraId="51EFA0D1" w14:textId="77777777" w:rsidR="000A3C7D" w:rsidRPr="00A12A4D" w:rsidRDefault="000A3C7D"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2"/>
                <w:szCs w:val="22"/>
              </w:rPr>
            </w:pPr>
          </w:p>
          <w:p w14:paraId="70F95B1F" w14:textId="77777777" w:rsidR="000A3C7D" w:rsidRPr="00A12A4D" w:rsidRDefault="000A3C7D" w:rsidP="00D2463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sz w:val="22"/>
                <w:szCs w:val="22"/>
              </w:rPr>
            </w:pPr>
            <w:r w:rsidRPr="00A12A4D">
              <w:rPr>
                <w:rFonts w:eastAsia="Calibri" w:cstheme="minorHAnsi"/>
                <w:b/>
                <w:sz w:val="22"/>
                <w:szCs w:val="22"/>
              </w:rPr>
              <w:t>Mjera 2.2. Poticanje prirodnog prirasta stanovništva:</w:t>
            </w:r>
          </w:p>
          <w:p w14:paraId="59710D39" w14:textId="77777777" w:rsidR="004012DC" w:rsidRPr="004012DC" w:rsidRDefault="004012DC" w:rsidP="00D501A5">
            <w:pPr>
              <w:numPr>
                <w:ilvl w:val="0"/>
                <w:numId w:val="12"/>
              </w:numPr>
              <w:spacing w:before="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p>
          <w:p w14:paraId="2929B55D" w14:textId="1C85F0BC" w:rsidR="000A3C7D" w:rsidRPr="00A12A4D" w:rsidRDefault="000A3C7D" w:rsidP="00D501A5">
            <w:pPr>
              <w:numPr>
                <w:ilvl w:val="0"/>
                <w:numId w:val="12"/>
              </w:numPr>
              <w:spacing w:before="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sz w:val="22"/>
                <w:szCs w:val="22"/>
                <w:lang w:eastAsia="hr-HR"/>
              </w:rPr>
              <w:t>Ishod 1</w:t>
            </w:r>
            <w:r w:rsidRPr="00A12A4D">
              <w:rPr>
                <w:rFonts w:eastAsia="Times New Roman" w:cstheme="minorHAnsi"/>
                <w:b/>
                <w:sz w:val="22"/>
                <w:szCs w:val="22"/>
                <w:lang w:eastAsia="hr-HR"/>
              </w:rPr>
              <w:t xml:space="preserve"> - </w:t>
            </w:r>
            <w:r w:rsidRPr="00A12A4D">
              <w:rPr>
                <w:rFonts w:eastAsia="Times New Roman" w:cstheme="minorHAnsi"/>
                <w:sz w:val="22"/>
                <w:szCs w:val="22"/>
                <w:lang w:eastAsia="hr-HR"/>
              </w:rPr>
              <w:t>Povećanje nataliteta i prirodnog prirasta stanovništva</w:t>
            </w:r>
          </w:p>
          <w:p w14:paraId="401F896D" w14:textId="77777777" w:rsidR="000A3C7D" w:rsidRPr="00482922" w:rsidRDefault="000A3C7D"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Primarni pokazatelji praćenja ostvarenja ovog ishoda izravno su vezani uz prethodno navedene pokazatelje učinka koji se odnose na prirodnu komponentu ukupnog populacijskog kretanja. </w:t>
            </w:r>
          </w:p>
          <w:p w14:paraId="1AEA5EB1" w14:textId="77777777" w:rsidR="004012DC" w:rsidRDefault="004012DC" w:rsidP="00D501A5">
            <w:pPr>
              <w:numPr>
                <w:ilvl w:val="0"/>
                <w:numId w:val="15"/>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14E7EFDE" w14:textId="719FCF8E" w:rsidR="000A3C7D" w:rsidRPr="00A12A4D" w:rsidRDefault="000A3C7D" w:rsidP="00D501A5">
            <w:pPr>
              <w:numPr>
                <w:ilvl w:val="0"/>
                <w:numId w:val="15"/>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2 - Povećanje odgojno-obrazovnih kapaciteta za djecu</w:t>
            </w:r>
          </w:p>
          <w:p w14:paraId="20E9E640" w14:textId="665B60DD" w:rsidR="000A3C7D" w:rsidRPr="00482922" w:rsidRDefault="000A3C7D"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dječjih vrtića i drugi pravnih osoba koje ostvaruju program predškolskog odgoja i njihovi smještajni kapaciteti; broj upisane djece u programe predškolskog odgoja (izvor: DZS, podaci JLS</w:t>
            </w:r>
            <w:r w:rsidR="00584354" w:rsidRPr="00482922">
              <w:rPr>
                <w:rFonts w:eastAsia="Calibri" w:cstheme="minorHAnsi"/>
                <w:bCs/>
                <w:sz w:val="22"/>
                <w:szCs w:val="22"/>
              </w:rPr>
              <w:t>-ova</w:t>
            </w:r>
            <w:r w:rsidRPr="00482922">
              <w:rPr>
                <w:rFonts w:eastAsia="Calibri" w:cstheme="minorHAnsi"/>
                <w:bCs/>
                <w:sz w:val="22"/>
                <w:szCs w:val="22"/>
              </w:rPr>
              <w:t>)</w:t>
            </w:r>
          </w:p>
          <w:p w14:paraId="4832ED7B" w14:textId="77777777"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64CD656B" w14:textId="77777777"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sz w:val="22"/>
                <w:szCs w:val="22"/>
              </w:rPr>
            </w:pPr>
            <w:r w:rsidRPr="00A12A4D">
              <w:rPr>
                <w:rFonts w:eastAsia="Calibri" w:cstheme="minorHAnsi"/>
                <w:b/>
                <w:sz w:val="22"/>
                <w:szCs w:val="22"/>
              </w:rPr>
              <w:t>Mjera 2.3. Ekonomska i socijalna integracija starijeg stanovništva u lokalnu zajednicu:</w:t>
            </w:r>
          </w:p>
          <w:p w14:paraId="059F0D0E" w14:textId="77777777" w:rsidR="004012DC" w:rsidRDefault="004012DC" w:rsidP="00D501A5">
            <w:pPr>
              <w:numPr>
                <w:ilvl w:val="0"/>
                <w:numId w:val="8"/>
              </w:numPr>
              <w:spacing w:before="0"/>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36B89CA1" w14:textId="611534FF" w:rsidR="000A3C7D" w:rsidRPr="00A12A4D" w:rsidRDefault="000A3C7D" w:rsidP="00D501A5">
            <w:pPr>
              <w:numPr>
                <w:ilvl w:val="0"/>
                <w:numId w:val="8"/>
              </w:numPr>
              <w:spacing w:before="0"/>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1 - Povećanje broja dostupnih usluga i sadržaja za starije osobe</w:t>
            </w:r>
          </w:p>
          <w:p w14:paraId="1A26FA7B" w14:textId="77777777" w:rsidR="004012DC" w:rsidRDefault="004012DC" w:rsidP="00D501A5">
            <w:pPr>
              <w:numPr>
                <w:ilvl w:val="0"/>
                <w:numId w:val="8"/>
              </w:numPr>
              <w:spacing w:before="0"/>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635D8F66" w14:textId="2C3F798E" w:rsidR="000A3C7D" w:rsidRPr="00A12A4D" w:rsidRDefault="000A3C7D" w:rsidP="00D501A5">
            <w:pPr>
              <w:numPr>
                <w:ilvl w:val="0"/>
                <w:numId w:val="8"/>
              </w:numPr>
              <w:spacing w:before="0"/>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2 - Veća zastupljenost starijih osoba u aktivnostima lokalne zajednice</w:t>
            </w:r>
          </w:p>
          <w:p w14:paraId="69CE583C" w14:textId="77777777" w:rsidR="004012DC" w:rsidRDefault="004012DC"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17531DC4" w14:textId="6463F582"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Times New Roman" w:cstheme="minorHAnsi"/>
                <w:sz w:val="22"/>
                <w:szCs w:val="22"/>
                <w:lang w:eastAsia="hr-HR"/>
              </w:rPr>
              <w:t xml:space="preserve">Budući da za mjerenje ostvarenja ovih ishoda nisu dostupni pokazatelji koji se temelje na kvalitetnim izvorima i redovitom ili periodičnom statističkom izvještavanju, preporuka je da se u tu svrhu pripremi poseban statistički obrazac prema izvještajnoj metodi, a temeljem kojeg se prema razrađenim kriterijima kategorizacije djelatnosti, usluga i inicijativa u lokalnoj zajednici za starije osobe te zastupljenosti starijih osoba u društvenim i poduzetničkim aktivnostima mogu utvrditi postignuća ove mjere u </w:t>
            </w:r>
            <w:r w:rsidR="000620E3" w:rsidRPr="00A12A4D">
              <w:rPr>
                <w:rFonts w:eastAsia="Times New Roman" w:cstheme="minorHAnsi"/>
                <w:sz w:val="22"/>
                <w:szCs w:val="22"/>
                <w:lang w:eastAsia="hr-HR"/>
              </w:rPr>
              <w:t>potpomognutim područjima</w:t>
            </w:r>
            <w:r w:rsidRPr="00A12A4D">
              <w:rPr>
                <w:rFonts w:eastAsia="Times New Roman" w:cstheme="minorHAnsi"/>
                <w:sz w:val="22"/>
                <w:szCs w:val="22"/>
                <w:lang w:eastAsia="hr-HR"/>
              </w:rPr>
              <w:t>.</w:t>
            </w:r>
          </w:p>
        </w:tc>
      </w:tr>
    </w:tbl>
    <w:p w14:paraId="3F83E749" w14:textId="41C49393" w:rsidR="00797FBC" w:rsidRDefault="00797FBC" w:rsidP="00D24636">
      <w:pPr>
        <w:spacing w:before="0" w:after="0"/>
        <w:rPr>
          <w:rFonts w:eastAsia="Calibri" w:cstheme="minorHAnsi"/>
          <w:b/>
          <w:bCs/>
          <w:sz w:val="24"/>
          <w:szCs w:val="24"/>
        </w:rPr>
      </w:pPr>
    </w:p>
    <w:p w14:paraId="2D5E3ECD" w14:textId="139C147E" w:rsidR="004012DC" w:rsidRDefault="004012DC" w:rsidP="00D24636">
      <w:pPr>
        <w:spacing w:before="0" w:after="0"/>
        <w:rPr>
          <w:rFonts w:eastAsia="Calibri" w:cstheme="minorHAnsi"/>
          <w:b/>
          <w:bCs/>
          <w:sz w:val="24"/>
          <w:szCs w:val="24"/>
        </w:rPr>
      </w:pPr>
    </w:p>
    <w:p w14:paraId="65CAED54" w14:textId="34FF9B43" w:rsidR="004012DC" w:rsidRDefault="004012DC" w:rsidP="00D24636">
      <w:pPr>
        <w:spacing w:before="0" w:after="0"/>
        <w:rPr>
          <w:rFonts w:eastAsia="Calibri" w:cstheme="minorHAnsi"/>
          <w:b/>
          <w:bCs/>
          <w:sz w:val="24"/>
          <w:szCs w:val="24"/>
        </w:rPr>
      </w:pPr>
    </w:p>
    <w:p w14:paraId="4CF43AD2" w14:textId="77777777" w:rsidR="004012DC" w:rsidRPr="00A12A4D" w:rsidRDefault="004012DC" w:rsidP="00D24636">
      <w:pPr>
        <w:spacing w:before="0" w:after="0"/>
        <w:rPr>
          <w:rFonts w:eastAsia="Calibri" w:cstheme="minorHAnsi"/>
          <w:b/>
          <w:bCs/>
          <w:sz w:val="24"/>
          <w:szCs w:val="24"/>
        </w:rPr>
      </w:pPr>
    </w:p>
    <w:p w14:paraId="3AAD39FE" w14:textId="42C36FB3" w:rsidR="005F6EDC" w:rsidRPr="00A12A4D" w:rsidRDefault="004F6621" w:rsidP="00863ED3">
      <w:pPr>
        <w:spacing w:before="0"/>
        <w:rPr>
          <w:rFonts w:eastAsia="Calibri" w:cstheme="minorHAnsi"/>
          <w:sz w:val="24"/>
          <w:szCs w:val="24"/>
        </w:rPr>
      </w:pPr>
      <w:r w:rsidRPr="00A12A4D">
        <w:rPr>
          <w:rFonts w:eastAsia="Calibri" w:cstheme="minorHAnsi"/>
          <w:b/>
          <w:bCs/>
          <w:sz w:val="24"/>
          <w:szCs w:val="24"/>
        </w:rPr>
        <w:t xml:space="preserve">Tablica 6.3. </w:t>
      </w:r>
      <w:r w:rsidRPr="00A12A4D">
        <w:rPr>
          <w:rFonts w:eastAsia="Calibri" w:cstheme="minorHAnsi"/>
          <w:sz w:val="24"/>
          <w:szCs w:val="24"/>
        </w:rPr>
        <w:t>Prijedlog pokazatelja za praćenje učinaka i ishoda ostvarenja prioritetnog cilja 3.</w:t>
      </w:r>
    </w:p>
    <w:tbl>
      <w:tblPr>
        <w:tblStyle w:val="PlainTable2"/>
        <w:tblW w:w="9180" w:type="dxa"/>
        <w:tblLook w:val="04A0" w:firstRow="1" w:lastRow="0" w:firstColumn="1" w:lastColumn="0" w:noHBand="0" w:noVBand="1"/>
      </w:tblPr>
      <w:tblGrid>
        <w:gridCol w:w="2547"/>
        <w:gridCol w:w="6633"/>
      </w:tblGrid>
      <w:tr w:rsidR="004012DC" w:rsidRPr="004012DC" w14:paraId="17295F7E" w14:textId="77777777" w:rsidTr="006B0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noWrap/>
            <w:hideMark/>
          </w:tcPr>
          <w:p w14:paraId="47235997" w14:textId="7E52BB42" w:rsidR="004F6621" w:rsidRPr="004012DC" w:rsidRDefault="004F6621" w:rsidP="004012DC">
            <w:pPr>
              <w:spacing w:before="0"/>
              <w:jc w:val="right"/>
              <w:rPr>
                <w:rFonts w:eastAsia="Calibri" w:cstheme="minorHAnsi"/>
                <w:b w:val="0"/>
                <w:bCs w:val="0"/>
                <w:color w:val="0070C0"/>
                <w:sz w:val="22"/>
                <w:szCs w:val="22"/>
              </w:rPr>
            </w:pPr>
            <w:r w:rsidRPr="004012DC">
              <w:rPr>
                <w:rFonts w:eastAsia="Calibri" w:cstheme="minorHAnsi"/>
                <w:color w:val="0070C0"/>
                <w:sz w:val="22"/>
                <w:szCs w:val="22"/>
              </w:rPr>
              <w:t>P</w:t>
            </w:r>
            <w:r w:rsidR="00FD6FD6" w:rsidRPr="004012DC">
              <w:rPr>
                <w:rFonts w:eastAsia="Calibri" w:cstheme="minorHAnsi"/>
                <w:color w:val="0070C0"/>
                <w:sz w:val="22"/>
                <w:szCs w:val="22"/>
              </w:rPr>
              <w:t xml:space="preserve">OSEBNI </w:t>
            </w:r>
            <w:r w:rsidRPr="004012DC">
              <w:rPr>
                <w:rFonts w:eastAsia="Calibri" w:cstheme="minorHAnsi"/>
                <w:color w:val="0070C0"/>
                <w:sz w:val="22"/>
                <w:szCs w:val="22"/>
              </w:rPr>
              <w:t xml:space="preserve"> CILJ 3</w:t>
            </w:r>
            <w:r w:rsidR="00817212" w:rsidRPr="004012DC">
              <w:rPr>
                <w:rFonts w:eastAsia="Calibri" w:cstheme="minorHAnsi"/>
                <w:color w:val="0070C0"/>
                <w:sz w:val="22"/>
                <w:szCs w:val="22"/>
              </w:rPr>
              <w:t>.</w:t>
            </w:r>
          </w:p>
        </w:tc>
        <w:tc>
          <w:tcPr>
            <w:tcW w:w="6633" w:type="dxa"/>
            <w:shd w:val="clear" w:color="auto" w:fill="F2F2F2" w:themeFill="background1" w:themeFillShade="F2"/>
            <w:noWrap/>
          </w:tcPr>
          <w:p w14:paraId="3230DA09" w14:textId="77777777" w:rsidR="004F6621" w:rsidRPr="004012DC" w:rsidRDefault="004F6621"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70C0"/>
                <w:sz w:val="22"/>
                <w:szCs w:val="22"/>
              </w:rPr>
            </w:pPr>
            <w:r w:rsidRPr="004012DC">
              <w:rPr>
                <w:rFonts w:eastAsia="Calibri" w:cstheme="minorHAnsi"/>
                <w:color w:val="0070C0"/>
                <w:sz w:val="22"/>
                <w:szCs w:val="22"/>
              </w:rPr>
              <w:t>OBNOVA I IZGRADNJA STAMBENIH I POSLOVNIH  OBJEKATA</w:t>
            </w:r>
          </w:p>
        </w:tc>
      </w:tr>
      <w:tr w:rsidR="00B534EF" w:rsidRPr="00A12A4D" w14:paraId="382C43DC" w14:textId="77777777" w:rsidTr="00482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70CF53BB" w14:textId="77777777" w:rsidR="004012DC" w:rsidRDefault="004012DC" w:rsidP="004012DC">
            <w:pPr>
              <w:spacing w:before="0"/>
              <w:jc w:val="right"/>
              <w:rPr>
                <w:rFonts w:eastAsia="Calibri" w:cstheme="minorHAnsi"/>
                <w:b w:val="0"/>
                <w:bCs w:val="0"/>
                <w:color w:val="0070C0"/>
                <w:sz w:val="22"/>
                <w:szCs w:val="22"/>
              </w:rPr>
            </w:pPr>
          </w:p>
          <w:p w14:paraId="29411E8B" w14:textId="63027856" w:rsidR="004F6621" w:rsidRPr="004012DC" w:rsidRDefault="004F6621" w:rsidP="004012DC">
            <w:pPr>
              <w:spacing w:before="0"/>
              <w:jc w:val="right"/>
              <w:rPr>
                <w:rFonts w:eastAsia="Calibri" w:cstheme="minorHAnsi"/>
                <w:b w:val="0"/>
                <w:bCs w:val="0"/>
                <w:color w:val="0070C0"/>
                <w:sz w:val="22"/>
                <w:szCs w:val="22"/>
              </w:rPr>
            </w:pPr>
            <w:r w:rsidRPr="004012DC">
              <w:rPr>
                <w:rFonts w:eastAsia="Calibri" w:cstheme="minorHAnsi"/>
                <w:color w:val="0070C0"/>
                <w:sz w:val="22"/>
                <w:szCs w:val="22"/>
              </w:rPr>
              <w:t>Pokazatelji učinka</w:t>
            </w:r>
          </w:p>
        </w:tc>
        <w:tc>
          <w:tcPr>
            <w:tcW w:w="6633" w:type="dxa"/>
            <w:shd w:val="clear" w:color="auto" w:fill="F2F2F2" w:themeFill="background1" w:themeFillShade="F2"/>
            <w:noWrap/>
          </w:tcPr>
          <w:p w14:paraId="1D266955" w14:textId="77777777" w:rsidR="004012DC" w:rsidRDefault="004012DC" w:rsidP="00D24636">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423D960F" w14:textId="5CCC1AA1" w:rsidR="004F6621" w:rsidRPr="00A12A4D" w:rsidRDefault="004F6621" w:rsidP="00D24636">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Potpuno zadovoljenje potreba stanovnika, poduzetnika i obrtnika za stam</w:t>
            </w:r>
            <w:r w:rsidR="00B416A7" w:rsidRPr="00A12A4D">
              <w:rPr>
                <w:rFonts w:cstheme="minorHAnsi"/>
                <w:b/>
                <w:sz w:val="22"/>
                <w:szCs w:val="22"/>
              </w:rPr>
              <w:t>b</w:t>
            </w:r>
            <w:r w:rsidRPr="00A12A4D">
              <w:rPr>
                <w:rFonts w:cstheme="minorHAnsi"/>
                <w:b/>
                <w:sz w:val="22"/>
                <w:szCs w:val="22"/>
              </w:rPr>
              <w:t>enim fondom i poslovnom infrastrukturom</w:t>
            </w:r>
          </w:p>
          <w:p w14:paraId="112F05E3" w14:textId="6A794EDB" w:rsidR="004F6621" w:rsidRPr="00A12A4D" w:rsidRDefault="004F6621" w:rsidP="00D24636">
            <w:pPr>
              <w:pStyle w:val="ListParagraph"/>
              <w:spacing w:before="0"/>
              <w:ind w:left="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Očekivani učinci prioritetnog cilja 3 usmjereni su na cjelovitu realizaciju procesa obnove na potresom pogođenom području te izgradnje novih stambenih i poslovnih objekata koji imaju za cilj nadomjestiti dio nekretnina koji se ne mogu obnoviti ili njihova obnova nije opravdana. Sve navedeno u funkciji je povećanja kvalitete života te podizanja konkurentnosti ukupnog gospodarstva županije. Praćenje ostvarenja rezultata učinka može se osigurati sljedećim pokazateljima:</w:t>
            </w:r>
          </w:p>
          <w:p w14:paraId="540185F1" w14:textId="77777777" w:rsidR="004F6621" w:rsidRPr="00482922" w:rsidRDefault="004F6621"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obnovljenih objekata stambenog i poslovnog fonda</w:t>
            </w:r>
          </w:p>
          <w:p w14:paraId="597C5C65" w14:textId="77777777" w:rsidR="004F6621" w:rsidRPr="00482922" w:rsidRDefault="004F6621"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novoizgrađenih objekata stambenog i poslovnog fonda</w:t>
            </w:r>
          </w:p>
          <w:p w14:paraId="12F17379" w14:textId="77777777" w:rsidR="004F6621" w:rsidRPr="00482922" w:rsidRDefault="004F6621"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poduzetnika i obrtnika</w:t>
            </w:r>
          </w:p>
          <w:p w14:paraId="53E7A832" w14:textId="77777777" w:rsidR="004F6621" w:rsidRPr="00482922" w:rsidRDefault="004F6621"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Financijski rezultati poduzetnika i obrtnika</w:t>
            </w:r>
          </w:p>
          <w:p w14:paraId="792C6BB0" w14:textId="77777777" w:rsidR="004F6621" w:rsidRPr="00A12A4D" w:rsidRDefault="004F6621" w:rsidP="00D24636">
            <w:pPr>
              <w:pStyle w:val="ListParagraph"/>
              <w:spacing w:before="0"/>
              <w:ind w:left="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B534EF" w:rsidRPr="00A12A4D" w14:paraId="60E704D4" w14:textId="77777777" w:rsidTr="00482922">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52A51333" w14:textId="77777777" w:rsidR="004012DC" w:rsidRDefault="004012DC" w:rsidP="004012DC">
            <w:pPr>
              <w:spacing w:before="0"/>
              <w:jc w:val="right"/>
              <w:rPr>
                <w:rFonts w:eastAsia="Calibri" w:cstheme="minorHAnsi"/>
                <w:b w:val="0"/>
                <w:bCs w:val="0"/>
                <w:color w:val="0070C0"/>
                <w:sz w:val="22"/>
                <w:szCs w:val="22"/>
              </w:rPr>
            </w:pPr>
          </w:p>
          <w:p w14:paraId="153431C1" w14:textId="65A3A95C" w:rsidR="004F6621" w:rsidRPr="004012DC" w:rsidRDefault="004F6621" w:rsidP="004012DC">
            <w:pPr>
              <w:spacing w:before="0"/>
              <w:jc w:val="right"/>
              <w:rPr>
                <w:rFonts w:eastAsia="Calibri" w:cstheme="minorHAnsi"/>
                <w:b w:val="0"/>
                <w:bCs w:val="0"/>
                <w:color w:val="0070C0"/>
                <w:sz w:val="22"/>
                <w:szCs w:val="22"/>
              </w:rPr>
            </w:pPr>
            <w:r w:rsidRPr="004012DC">
              <w:rPr>
                <w:rFonts w:eastAsia="Calibri" w:cstheme="minorHAnsi"/>
                <w:color w:val="0070C0"/>
                <w:sz w:val="22"/>
                <w:szCs w:val="22"/>
              </w:rPr>
              <w:t>Pokazatelji ishoda:</w:t>
            </w:r>
          </w:p>
          <w:p w14:paraId="0E6582FF" w14:textId="17D669F2" w:rsidR="004F6621" w:rsidRPr="004012DC" w:rsidRDefault="004F6621" w:rsidP="004012DC">
            <w:pPr>
              <w:spacing w:before="0"/>
              <w:jc w:val="right"/>
              <w:rPr>
                <w:rFonts w:eastAsia="Calibri" w:cstheme="minorHAnsi"/>
                <w:b w:val="0"/>
                <w:bCs w:val="0"/>
                <w:color w:val="0070C0"/>
                <w:sz w:val="22"/>
                <w:szCs w:val="22"/>
              </w:rPr>
            </w:pPr>
            <w:r w:rsidRPr="004012DC">
              <w:rPr>
                <w:rFonts w:eastAsia="Calibri" w:cstheme="minorHAnsi"/>
                <w:color w:val="0070C0"/>
                <w:sz w:val="22"/>
                <w:szCs w:val="22"/>
              </w:rPr>
              <w:t>Mjer</w:t>
            </w:r>
            <w:r w:rsidR="00465C02">
              <w:rPr>
                <w:rFonts w:eastAsia="Calibri" w:cstheme="minorHAnsi"/>
                <w:color w:val="0070C0"/>
                <w:sz w:val="22"/>
                <w:szCs w:val="22"/>
              </w:rPr>
              <w:t>e</w:t>
            </w:r>
            <w:r w:rsidRPr="004012DC">
              <w:rPr>
                <w:rFonts w:eastAsia="Calibri" w:cstheme="minorHAnsi"/>
                <w:color w:val="0070C0"/>
                <w:sz w:val="22"/>
                <w:szCs w:val="22"/>
              </w:rPr>
              <w:t xml:space="preserve"> 3.1., 3.2. i 3.3.</w:t>
            </w:r>
          </w:p>
        </w:tc>
        <w:tc>
          <w:tcPr>
            <w:tcW w:w="6633" w:type="dxa"/>
            <w:shd w:val="clear" w:color="auto" w:fill="F2F2F2" w:themeFill="background1" w:themeFillShade="F2"/>
            <w:noWrap/>
          </w:tcPr>
          <w:p w14:paraId="6DA6E483" w14:textId="77777777" w:rsidR="004012DC" w:rsidRDefault="004012DC"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p>
          <w:p w14:paraId="675F27DB" w14:textId="21DE7122" w:rsidR="004F6621" w:rsidRPr="00A12A4D" w:rsidRDefault="004F6621"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Mjera 3.1. Obnova stambenih i poslovnih objekata</w:t>
            </w:r>
          </w:p>
          <w:p w14:paraId="6420DFB8" w14:textId="77777777" w:rsidR="004012DC" w:rsidRDefault="004012DC"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888F7BE" w14:textId="0AB1DABB" w:rsidR="004F6621" w:rsidRPr="00A12A4D" w:rsidRDefault="004F6621"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1 - Osiguranje primjerene razine stanovanja te kvalitete života</w:t>
            </w:r>
          </w:p>
          <w:p w14:paraId="4994FF2D" w14:textId="2B3A1D47" w:rsidR="004F6621" w:rsidRPr="00482922" w:rsidRDefault="004F6621"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obnovljenih stambenih objekata (izvor:</w:t>
            </w:r>
            <w:r w:rsidR="00E71DFB" w:rsidRPr="00482922">
              <w:rPr>
                <w:rFonts w:eastAsia="Calibri" w:cstheme="minorHAnsi"/>
                <w:bCs/>
                <w:sz w:val="22"/>
                <w:szCs w:val="22"/>
              </w:rPr>
              <w:t xml:space="preserve"> </w:t>
            </w:r>
            <w:bookmarkStart w:id="336" w:name="_Hlk82419355"/>
            <w:r w:rsidRPr="00482922">
              <w:rPr>
                <w:rFonts w:eastAsia="Calibri" w:cstheme="minorHAnsi"/>
                <w:bCs/>
                <w:sz w:val="22"/>
                <w:szCs w:val="22"/>
              </w:rPr>
              <w:t>Ministarstvo prostornog uređenja, graditeljstva i državne imovine)</w:t>
            </w:r>
          </w:p>
          <w:bookmarkEnd w:id="336"/>
          <w:p w14:paraId="3EE8605F" w14:textId="77777777" w:rsidR="004012DC" w:rsidRPr="004012DC" w:rsidRDefault="004012DC"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740E424D" w14:textId="5C3380FD" w:rsidR="004F6621" w:rsidRPr="00A12A4D" w:rsidRDefault="004F6621"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cstheme="minorHAnsi"/>
                <w:sz w:val="22"/>
                <w:szCs w:val="22"/>
              </w:rPr>
              <w:t>Ishod 2 - Održanje postojećeg broja poduzetnika i obrtnika</w:t>
            </w:r>
          </w:p>
          <w:p w14:paraId="621285D2" w14:textId="6690B133" w:rsidR="004F6621" w:rsidRPr="00A12A4D" w:rsidRDefault="004F6621"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poduzetnika i obrtnika</w:t>
            </w:r>
            <w:r w:rsidRPr="00A12A4D">
              <w:rPr>
                <w:rFonts w:eastAsia="Calibri" w:cstheme="minorHAnsi"/>
                <w:bCs/>
                <w:sz w:val="22"/>
                <w:szCs w:val="22"/>
              </w:rPr>
              <w:t xml:space="preserve"> (izvor: FINA)</w:t>
            </w:r>
          </w:p>
          <w:p w14:paraId="0D8880DC" w14:textId="77777777" w:rsidR="004012DC" w:rsidRPr="004012DC" w:rsidRDefault="004012DC"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7BA4C13F" w14:textId="73C5FD04" w:rsidR="004F6621" w:rsidRPr="00A12A4D" w:rsidRDefault="004F6621"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cstheme="minorHAnsi"/>
                <w:sz w:val="22"/>
                <w:szCs w:val="22"/>
              </w:rPr>
              <w:t>Ishod 3 - Reaktivacija poslovanja potresom pogođenih poslovnih subjekata</w:t>
            </w:r>
          </w:p>
          <w:p w14:paraId="5C7B6EFC" w14:textId="6E96B5B8" w:rsidR="006C0328" w:rsidRPr="00A12A4D" w:rsidRDefault="00482922"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F</w:t>
            </w:r>
            <w:r w:rsidR="004F6621" w:rsidRPr="00482922">
              <w:rPr>
                <w:rFonts w:eastAsia="Calibri" w:cstheme="minorHAnsi"/>
                <w:bCs/>
                <w:sz w:val="22"/>
                <w:szCs w:val="22"/>
              </w:rPr>
              <w:t>inancijski pokazatelji poduzetnika i obrtnika</w:t>
            </w:r>
            <w:r w:rsidR="004F6621" w:rsidRPr="00A12A4D">
              <w:rPr>
                <w:rFonts w:eastAsia="Calibri" w:cstheme="minorHAnsi"/>
                <w:bCs/>
                <w:sz w:val="22"/>
                <w:szCs w:val="22"/>
              </w:rPr>
              <w:t xml:space="preserve"> koji se mogu pratiti putem baza podataka FINA-e te Porezne uprave Ministarstva financija s posebnim naglaskom na praćenje investicijske aktivnosti te pokazatelja uspješnosti poslovanja te zaposlenosti na području S</w:t>
            </w:r>
            <w:r w:rsidR="00C47C8A" w:rsidRPr="00A12A4D">
              <w:rPr>
                <w:rFonts w:eastAsia="Calibri" w:cstheme="minorHAnsi"/>
                <w:bCs/>
                <w:sz w:val="22"/>
                <w:szCs w:val="22"/>
              </w:rPr>
              <w:t>isačko-moslavačke županije</w:t>
            </w:r>
          </w:p>
          <w:p w14:paraId="6E9AA5F5" w14:textId="77777777" w:rsidR="003260AB" w:rsidRPr="00A12A4D" w:rsidRDefault="003260AB"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7BB946D4" w14:textId="77777777" w:rsidR="004F6621" w:rsidRPr="00A12A4D" w:rsidRDefault="004F6621"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Mjera 3.2. Izgradnja novih stambenih i poslovnih objekata</w:t>
            </w:r>
          </w:p>
          <w:p w14:paraId="7D17B71C" w14:textId="77777777" w:rsidR="004012DC" w:rsidRDefault="004012DC"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DDF24D6" w14:textId="38FDD66C" w:rsidR="004F6621" w:rsidRPr="00A12A4D" w:rsidRDefault="004F6621"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1 - Povećanje broja stanovnika</w:t>
            </w:r>
          </w:p>
          <w:p w14:paraId="4494D5EC" w14:textId="2C5E0F47" w:rsidR="004F6621" w:rsidRPr="00482922" w:rsidRDefault="004F6621"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Apsolutna i relativna promjena broja stanovnika u JLS</w:t>
            </w:r>
            <w:r w:rsidR="00584354" w:rsidRPr="00482922">
              <w:rPr>
                <w:rFonts w:eastAsia="Calibri" w:cstheme="minorHAnsi"/>
                <w:bCs/>
                <w:sz w:val="22"/>
                <w:szCs w:val="22"/>
              </w:rPr>
              <w:t>-ovima</w:t>
            </w:r>
            <w:r w:rsidRPr="00482922">
              <w:rPr>
                <w:rFonts w:eastAsia="Calibri" w:cstheme="minorHAnsi"/>
                <w:bCs/>
                <w:sz w:val="22"/>
                <w:szCs w:val="22"/>
              </w:rPr>
              <w:t xml:space="preserve">  i ukupno na prostoru Županije na godišnjoj razini (izvor: Godišnje procjene DZS-a i podaci o prijavljenom prebivalištu PU/MUP)</w:t>
            </w:r>
          </w:p>
          <w:p w14:paraId="410FC728" w14:textId="77777777" w:rsidR="004012DC" w:rsidRDefault="004012DC"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CDF90B5" w14:textId="11D8B120" w:rsidR="004F6621" w:rsidRPr="00A12A4D" w:rsidRDefault="004F6621"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2 - Porast broja poduzetnika, obrtnika i OPG-</w:t>
            </w:r>
            <w:r w:rsidR="00584354" w:rsidRPr="00A12A4D">
              <w:rPr>
                <w:rFonts w:cstheme="minorHAnsi"/>
                <w:sz w:val="22"/>
                <w:szCs w:val="22"/>
              </w:rPr>
              <w:t>ov</w:t>
            </w:r>
            <w:r w:rsidRPr="00A12A4D">
              <w:rPr>
                <w:rFonts w:cstheme="minorHAnsi"/>
                <w:sz w:val="22"/>
                <w:szCs w:val="22"/>
              </w:rPr>
              <w:t>a</w:t>
            </w:r>
          </w:p>
          <w:p w14:paraId="47BF3EA7" w14:textId="1D23B51E" w:rsidR="004F6621" w:rsidRPr="00482922" w:rsidRDefault="004F6621"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poduzetnika i obrtnika</w:t>
            </w:r>
            <w:r w:rsidRPr="00A12A4D">
              <w:rPr>
                <w:rFonts w:eastAsia="Calibri" w:cstheme="minorHAnsi"/>
                <w:bCs/>
                <w:sz w:val="22"/>
                <w:szCs w:val="22"/>
              </w:rPr>
              <w:t xml:space="preserve"> (izvor: FINA)</w:t>
            </w:r>
          </w:p>
          <w:p w14:paraId="7029B280" w14:textId="77777777" w:rsidR="004012DC" w:rsidRPr="004012DC" w:rsidRDefault="004012DC"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0ED370C7" w14:textId="15581BA8" w:rsidR="004F6621" w:rsidRPr="00A12A4D" w:rsidRDefault="004F6621"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sz w:val="22"/>
                <w:szCs w:val="22"/>
              </w:rPr>
              <w:t>Ishod 3 - Porast broja zaposlenih</w:t>
            </w:r>
          </w:p>
          <w:p w14:paraId="152AADF8" w14:textId="33158D37" w:rsidR="004F6621" w:rsidRPr="00482922" w:rsidRDefault="004F6621"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Broj zaposlenih (Izvor: </w:t>
            </w:r>
            <w:r w:rsidR="00636B51" w:rsidRPr="00482922">
              <w:rPr>
                <w:rFonts w:eastAsia="Calibri" w:cstheme="minorHAnsi"/>
                <w:bCs/>
                <w:sz w:val="22"/>
                <w:szCs w:val="22"/>
              </w:rPr>
              <w:t>DZS</w:t>
            </w:r>
            <w:r w:rsidRPr="00482922">
              <w:rPr>
                <w:rFonts w:eastAsia="Calibri" w:cstheme="minorHAnsi"/>
                <w:bCs/>
                <w:sz w:val="22"/>
                <w:szCs w:val="22"/>
              </w:rPr>
              <w:t>)</w:t>
            </w:r>
          </w:p>
          <w:p w14:paraId="2A4A770E" w14:textId="77777777" w:rsidR="00865066" w:rsidRPr="00A12A4D" w:rsidRDefault="00865066" w:rsidP="00D24636">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2160B7EC" w14:textId="77777777" w:rsidR="004F6621" w:rsidRPr="00A12A4D" w:rsidRDefault="004F6621"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Mjera 3.3. Financijska podrška stanovništvu, poduzetnicima i obrtnicima</w:t>
            </w:r>
          </w:p>
          <w:p w14:paraId="5F1237F0" w14:textId="77777777" w:rsidR="00482922" w:rsidRDefault="00482922"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67C8E63" w14:textId="016371D2" w:rsidR="004F6621" w:rsidRPr="00A12A4D" w:rsidRDefault="004F6621"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1 - Održanje postojećeg broja poduzetnika i obrtnika</w:t>
            </w:r>
          </w:p>
          <w:p w14:paraId="436F218A" w14:textId="48DA7FBE" w:rsidR="004F6621" w:rsidRPr="00482922" w:rsidRDefault="004F6621"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poduzetnika i obrtnika (izvor: FINA)</w:t>
            </w:r>
          </w:p>
          <w:p w14:paraId="6041516E" w14:textId="77777777" w:rsidR="00482922" w:rsidRDefault="00482922"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966801B" w14:textId="58F8EA4C" w:rsidR="004F6621" w:rsidRPr="00A12A4D" w:rsidRDefault="004F6621" w:rsidP="00D501A5">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2 - Povećanje kapitalne i tehnološke opremljenosti rada poduzetnika i obrtnika</w:t>
            </w:r>
          </w:p>
          <w:p w14:paraId="0C4D3E8A" w14:textId="0CB78AEE" w:rsidR="004F6621" w:rsidRPr="00482922" w:rsidRDefault="004F6621"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Bruto investicije u fiksni kapital (Izvor: DZS)</w:t>
            </w:r>
          </w:p>
          <w:p w14:paraId="0A64E67D" w14:textId="1CCA4925" w:rsidR="004F6621" w:rsidRPr="00482922" w:rsidRDefault="004F6621"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Bruto domaći izdaci za istraživanje i razvoj (Izvor: DZS)</w:t>
            </w:r>
          </w:p>
          <w:p w14:paraId="6803AEF9" w14:textId="77777777" w:rsidR="00482922" w:rsidRPr="00482922" w:rsidRDefault="00482922" w:rsidP="00482922">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5BEAFF48" w14:textId="498AAC60" w:rsidR="004F6621" w:rsidRPr="00482922" w:rsidRDefault="004F6621" w:rsidP="00482922">
            <w:pPr>
              <w:pStyle w:val="NoSpacing"/>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cstheme="minorHAnsi"/>
                <w:sz w:val="22"/>
                <w:szCs w:val="22"/>
              </w:rPr>
              <w:t>I</w:t>
            </w:r>
            <w:r w:rsidRPr="00482922">
              <w:rPr>
                <w:rFonts w:cstheme="minorHAnsi"/>
                <w:sz w:val="22"/>
                <w:szCs w:val="22"/>
              </w:rPr>
              <w:t>shod 3 - Održanje postojeće razine zaposlenosti i dohotka</w:t>
            </w:r>
          </w:p>
          <w:p w14:paraId="61505DFF" w14:textId="18CB6A9D" w:rsidR="004F6621" w:rsidRPr="00482922" w:rsidRDefault="004F6621"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Broj zaposlenih (Izvor: </w:t>
            </w:r>
            <w:r w:rsidR="00636B51" w:rsidRPr="00482922">
              <w:rPr>
                <w:rFonts w:eastAsia="Calibri" w:cstheme="minorHAnsi"/>
                <w:bCs/>
                <w:sz w:val="22"/>
                <w:szCs w:val="22"/>
              </w:rPr>
              <w:t>DZS</w:t>
            </w:r>
            <w:r w:rsidRPr="00482922">
              <w:rPr>
                <w:rFonts w:eastAsia="Calibri" w:cstheme="minorHAnsi"/>
                <w:bCs/>
                <w:sz w:val="22"/>
                <w:szCs w:val="22"/>
              </w:rPr>
              <w:t>)</w:t>
            </w:r>
          </w:p>
          <w:p w14:paraId="33F88A86" w14:textId="5A26D5B9" w:rsidR="004F6621" w:rsidRPr="00A12A4D" w:rsidRDefault="004F6621" w:rsidP="00482922">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482922">
              <w:rPr>
                <w:rFonts w:eastAsia="Calibri" w:cstheme="minorHAnsi"/>
                <w:bCs/>
                <w:sz w:val="22"/>
                <w:szCs w:val="22"/>
              </w:rPr>
              <w:t>Ostvareni bruto i neto dohodak stanovništva (Izvor: Porezna uprava Ministarstva financija)</w:t>
            </w:r>
          </w:p>
        </w:tc>
      </w:tr>
    </w:tbl>
    <w:p w14:paraId="64255B0E" w14:textId="77777777" w:rsidR="005D0E51" w:rsidRPr="00A12A4D" w:rsidRDefault="005D0E51" w:rsidP="00D24636">
      <w:pPr>
        <w:spacing w:before="0" w:after="0"/>
        <w:jc w:val="both"/>
        <w:rPr>
          <w:rFonts w:eastAsia="Calibri" w:cstheme="minorHAnsi"/>
          <w:b/>
          <w:bCs/>
          <w:sz w:val="24"/>
          <w:szCs w:val="24"/>
        </w:rPr>
      </w:pPr>
    </w:p>
    <w:p w14:paraId="53BB29FB" w14:textId="08232299" w:rsidR="005F6EDC" w:rsidRPr="00A12A4D" w:rsidRDefault="004F6621" w:rsidP="00863ED3">
      <w:pPr>
        <w:spacing w:before="0"/>
        <w:rPr>
          <w:rFonts w:eastAsia="Calibri" w:cstheme="minorHAnsi"/>
          <w:sz w:val="24"/>
          <w:szCs w:val="24"/>
        </w:rPr>
      </w:pPr>
      <w:r w:rsidRPr="00A12A4D">
        <w:rPr>
          <w:rFonts w:eastAsia="Calibri" w:cstheme="minorHAnsi"/>
          <w:b/>
          <w:bCs/>
          <w:sz w:val="24"/>
          <w:szCs w:val="24"/>
        </w:rPr>
        <w:t xml:space="preserve">Tablica 6.4. </w:t>
      </w:r>
      <w:r w:rsidRPr="00A12A4D">
        <w:rPr>
          <w:rFonts w:eastAsia="Calibri" w:cstheme="minorHAnsi"/>
          <w:sz w:val="24"/>
          <w:szCs w:val="24"/>
        </w:rPr>
        <w:t>Prijedlog pokazatelja za praćenje učinaka i ishoda ostvarenja prioritetnog cilja 4.</w:t>
      </w:r>
    </w:p>
    <w:tbl>
      <w:tblPr>
        <w:tblStyle w:val="PlainTable2"/>
        <w:tblW w:w="9180" w:type="dxa"/>
        <w:tblLook w:val="04A0" w:firstRow="1" w:lastRow="0" w:firstColumn="1" w:lastColumn="0" w:noHBand="0" w:noVBand="1"/>
      </w:tblPr>
      <w:tblGrid>
        <w:gridCol w:w="2547"/>
        <w:gridCol w:w="6633"/>
      </w:tblGrid>
      <w:tr w:rsidR="00482922" w:rsidRPr="00482922" w14:paraId="6CF5F30D" w14:textId="77777777" w:rsidTr="006B0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noWrap/>
            <w:hideMark/>
          </w:tcPr>
          <w:p w14:paraId="247D26BB" w14:textId="7FC87684" w:rsidR="004F6621" w:rsidRPr="00482922" w:rsidRDefault="004F6621" w:rsidP="00482922">
            <w:pPr>
              <w:spacing w:before="0"/>
              <w:jc w:val="right"/>
              <w:rPr>
                <w:rFonts w:eastAsia="Calibri" w:cstheme="minorHAnsi"/>
                <w:b w:val="0"/>
                <w:bCs w:val="0"/>
                <w:color w:val="0070C0"/>
                <w:sz w:val="22"/>
                <w:szCs w:val="22"/>
              </w:rPr>
            </w:pPr>
            <w:r w:rsidRPr="00482922">
              <w:rPr>
                <w:rFonts w:eastAsia="Calibri" w:cstheme="minorHAnsi"/>
                <w:color w:val="0070C0"/>
                <w:sz w:val="22"/>
                <w:szCs w:val="22"/>
              </w:rPr>
              <w:t>P</w:t>
            </w:r>
            <w:r w:rsidR="00FD6FD6" w:rsidRPr="00482922">
              <w:rPr>
                <w:rFonts w:eastAsia="Calibri" w:cstheme="minorHAnsi"/>
                <w:color w:val="0070C0"/>
                <w:sz w:val="22"/>
                <w:szCs w:val="22"/>
              </w:rPr>
              <w:t xml:space="preserve">OSEBNI </w:t>
            </w:r>
            <w:r w:rsidRPr="00482922">
              <w:rPr>
                <w:rFonts w:eastAsia="Calibri" w:cstheme="minorHAnsi"/>
                <w:color w:val="0070C0"/>
                <w:sz w:val="22"/>
                <w:szCs w:val="22"/>
              </w:rPr>
              <w:t xml:space="preserve"> CILJ 4</w:t>
            </w:r>
          </w:p>
        </w:tc>
        <w:tc>
          <w:tcPr>
            <w:tcW w:w="6633" w:type="dxa"/>
            <w:shd w:val="clear" w:color="auto" w:fill="F2F2F2" w:themeFill="background1" w:themeFillShade="F2"/>
            <w:noWrap/>
          </w:tcPr>
          <w:p w14:paraId="70439D49" w14:textId="77777777" w:rsidR="004F6621" w:rsidRPr="00482922" w:rsidRDefault="004F6621"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70C0"/>
                <w:sz w:val="22"/>
                <w:szCs w:val="22"/>
              </w:rPr>
            </w:pPr>
            <w:r w:rsidRPr="00482922">
              <w:rPr>
                <w:rFonts w:cstheme="minorHAnsi"/>
                <w:color w:val="0070C0"/>
                <w:sz w:val="22"/>
                <w:szCs w:val="22"/>
              </w:rPr>
              <w:t xml:space="preserve">OBNOVA I IZGRADNJA NUŽNE DRUŠTVENE I GOSPODARSKE INFRASTRUKTURE </w:t>
            </w:r>
          </w:p>
        </w:tc>
      </w:tr>
      <w:tr w:rsidR="004F6621" w:rsidRPr="00A12A4D" w14:paraId="17D7E81C" w14:textId="77777777" w:rsidTr="00482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3871C71F" w14:textId="77777777" w:rsidR="00482922" w:rsidRDefault="00482922" w:rsidP="00482922">
            <w:pPr>
              <w:spacing w:before="0"/>
              <w:jc w:val="right"/>
              <w:rPr>
                <w:rFonts w:eastAsia="Calibri" w:cstheme="minorHAnsi"/>
                <w:b w:val="0"/>
                <w:bCs w:val="0"/>
                <w:color w:val="0070C0"/>
                <w:sz w:val="22"/>
                <w:szCs w:val="22"/>
              </w:rPr>
            </w:pPr>
          </w:p>
          <w:p w14:paraId="327A2B8A" w14:textId="4CAD891C" w:rsidR="004F6621" w:rsidRPr="00482922" w:rsidRDefault="004F6621" w:rsidP="00482922">
            <w:pPr>
              <w:spacing w:before="0"/>
              <w:jc w:val="right"/>
              <w:rPr>
                <w:rFonts w:eastAsia="Calibri" w:cstheme="minorHAnsi"/>
                <w:b w:val="0"/>
                <w:bCs w:val="0"/>
                <w:color w:val="0070C0"/>
                <w:sz w:val="22"/>
                <w:szCs w:val="22"/>
              </w:rPr>
            </w:pPr>
            <w:r w:rsidRPr="00482922">
              <w:rPr>
                <w:rFonts w:eastAsia="Calibri" w:cstheme="minorHAnsi"/>
                <w:color w:val="0070C0"/>
                <w:sz w:val="22"/>
                <w:szCs w:val="22"/>
              </w:rPr>
              <w:t>Pokazatelji učinka</w:t>
            </w:r>
          </w:p>
        </w:tc>
        <w:tc>
          <w:tcPr>
            <w:tcW w:w="6633" w:type="dxa"/>
            <w:shd w:val="clear" w:color="auto" w:fill="F2F2F2" w:themeFill="background1" w:themeFillShade="F2"/>
            <w:noWrap/>
          </w:tcPr>
          <w:p w14:paraId="526F45A9" w14:textId="77777777" w:rsidR="00482922" w:rsidRDefault="00482922" w:rsidP="00D24636">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13E523AE" w14:textId="7FF0C2D4" w:rsidR="004F6621" w:rsidRPr="00A12A4D" w:rsidRDefault="004F6621" w:rsidP="00D24636">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Povećanje dostupnosti i sigurnosti usluga javne infrastrukture</w:t>
            </w:r>
          </w:p>
          <w:p w14:paraId="7F4BFA4F" w14:textId="77777777" w:rsidR="00482922" w:rsidRDefault="00482922" w:rsidP="00D24636">
            <w:pPr>
              <w:pStyle w:val="ListParagraph"/>
              <w:spacing w:before="0"/>
              <w:ind w:left="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89675D1" w14:textId="11D04DF9" w:rsidR="004F6621" w:rsidRPr="00A12A4D" w:rsidRDefault="004F6621" w:rsidP="00D24636">
            <w:pPr>
              <w:pStyle w:val="ListParagraph"/>
              <w:spacing w:before="0"/>
              <w:ind w:left="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Prioritetni cilj 4 ima zadatak ostvariti povećanje dostupnosti i sigurnosti pružanja javnih usluga svih oblika javne infrastrukture, gdje je podizanje kapaciteta društvene infrastrukture u funkciji povećanja kvalitete života, a podizanje kvaliteta javne mrežne infrastrukture također u funkciji podizanja kvalitete života, ali i povećanja uvjeta za ostvarenje veće razine produktivnosti i konkurentnosti županijskog gospodarstva. U tom smislu dostupni su različiti pokazatelji:</w:t>
            </w:r>
          </w:p>
          <w:p w14:paraId="1F32C831" w14:textId="77777777" w:rsidR="004F6621" w:rsidRPr="00482922" w:rsidRDefault="004F6621"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putnika te količina prevezenih roba u cestovnom, željezničkom te riječnom prometu</w:t>
            </w:r>
          </w:p>
          <w:p w14:paraId="7A36BD8A" w14:textId="77777777" w:rsidR="004F6621" w:rsidRPr="00482922" w:rsidRDefault="004F6621"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korisnika javnog prijevoza</w:t>
            </w:r>
          </w:p>
          <w:p w14:paraId="21124AC0" w14:textId="487790A7" w:rsidR="004F6621" w:rsidRPr="00482922" w:rsidRDefault="004F6621"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korisnika energetske, telekomunikacijske, vodoopskrbne mreže te</w:t>
            </w:r>
            <w:r w:rsidR="009B5221" w:rsidRPr="00482922">
              <w:rPr>
                <w:rFonts w:eastAsia="Calibri" w:cstheme="minorHAnsi"/>
                <w:bCs/>
                <w:sz w:val="22"/>
                <w:szCs w:val="22"/>
              </w:rPr>
              <w:t xml:space="preserve"> javne</w:t>
            </w:r>
            <w:r w:rsidRPr="00482922">
              <w:rPr>
                <w:rFonts w:eastAsia="Calibri" w:cstheme="minorHAnsi"/>
                <w:bCs/>
                <w:sz w:val="22"/>
                <w:szCs w:val="22"/>
              </w:rPr>
              <w:t xml:space="preserve"> odvodnje</w:t>
            </w:r>
          </w:p>
          <w:p w14:paraId="50ACFFA3" w14:textId="1A92CD22" w:rsidR="004F6621" w:rsidRPr="00A12A4D" w:rsidRDefault="004F6621" w:rsidP="00482922">
            <w:pPr>
              <w:pStyle w:val="ListParagraph"/>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482922">
              <w:rPr>
                <w:rFonts w:eastAsia="Calibri" w:cstheme="minorHAnsi"/>
                <w:bCs/>
                <w:sz w:val="22"/>
                <w:szCs w:val="22"/>
              </w:rPr>
              <w:t>Broj korisnika programa sporta i kulture</w:t>
            </w:r>
          </w:p>
        </w:tc>
      </w:tr>
      <w:tr w:rsidR="004F6621" w:rsidRPr="00A12A4D" w14:paraId="7C604F56" w14:textId="77777777" w:rsidTr="00482922">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23CAEECC" w14:textId="77777777" w:rsidR="00482922" w:rsidRDefault="00482922" w:rsidP="00482922">
            <w:pPr>
              <w:spacing w:before="0"/>
              <w:jc w:val="right"/>
              <w:rPr>
                <w:rFonts w:eastAsia="Calibri" w:cstheme="minorHAnsi"/>
                <w:b w:val="0"/>
                <w:bCs w:val="0"/>
                <w:color w:val="0070C0"/>
                <w:sz w:val="22"/>
                <w:szCs w:val="22"/>
              </w:rPr>
            </w:pPr>
          </w:p>
          <w:p w14:paraId="77F6A890" w14:textId="69D4CD0A" w:rsidR="00482922" w:rsidRDefault="004F6621" w:rsidP="00482922">
            <w:pPr>
              <w:spacing w:before="0"/>
              <w:jc w:val="right"/>
              <w:rPr>
                <w:rFonts w:eastAsia="Calibri" w:cstheme="minorHAnsi"/>
                <w:b w:val="0"/>
                <w:bCs w:val="0"/>
                <w:color w:val="0070C0"/>
                <w:sz w:val="22"/>
                <w:szCs w:val="22"/>
              </w:rPr>
            </w:pPr>
            <w:r w:rsidRPr="00482922">
              <w:rPr>
                <w:rFonts w:eastAsia="Calibri" w:cstheme="minorHAnsi"/>
                <w:color w:val="0070C0"/>
                <w:sz w:val="22"/>
                <w:szCs w:val="22"/>
              </w:rPr>
              <w:t>Pokazatelji ishoda:</w:t>
            </w:r>
          </w:p>
          <w:p w14:paraId="50F0301F" w14:textId="1C38E54F" w:rsidR="004F6621" w:rsidRPr="00482922" w:rsidRDefault="004F6621" w:rsidP="00482922">
            <w:pPr>
              <w:spacing w:before="0"/>
              <w:jc w:val="right"/>
              <w:rPr>
                <w:rFonts w:eastAsia="Calibri" w:cstheme="minorHAnsi"/>
                <w:b w:val="0"/>
                <w:bCs w:val="0"/>
                <w:color w:val="0070C0"/>
                <w:sz w:val="22"/>
                <w:szCs w:val="22"/>
              </w:rPr>
            </w:pPr>
            <w:r w:rsidRPr="00482922">
              <w:rPr>
                <w:rFonts w:eastAsia="Calibri" w:cstheme="minorHAnsi"/>
                <w:color w:val="0070C0"/>
                <w:sz w:val="22"/>
                <w:szCs w:val="22"/>
              </w:rPr>
              <w:t>Mjer</w:t>
            </w:r>
            <w:r w:rsidR="00465C02">
              <w:rPr>
                <w:rFonts w:eastAsia="Calibri" w:cstheme="minorHAnsi"/>
                <w:color w:val="0070C0"/>
                <w:sz w:val="22"/>
                <w:szCs w:val="22"/>
              </w:rPr>
              <w:t>e</w:t>
            </w:r>
            <w:r w:rsidRPr="00482922">
              <w:rPr>
                <w:rFonts w:eastAsia="Calibri" w:cstheme="minorHAnsi"/>
                <w:color w:val="0070C0"/>
                <w:sz w:val="22"/>
                <w:szCs w:val="22"/>
              </w:rPr>
              <w:t xml:space="preserve"> 4.1.</w:t>
            </w:r>
            <w:r w:rsidR="00FD6FD6" w:rsidRPr="00482922">
              <w:rPr>
                <w:rFonts w:eastAsia="Calibri" w:cstheme="minorHAnsi"/>
                <w:color w:val="0070C0"/>
                <w:sz w:val="22"/>
                <w:szCs w:val="22"/>
              </w:rPr>
              <w:t>,</w:t>
            </w:r>
            <w:r w:rsidRPr="00482922">
              <w:rPr>
                <w:rFonts w:eastAsia="Calibri" w:cstheme="minorHAnsi"/>
                <w:color w:val="0070C0"/>
                <w:sz w:val="22"/>
                <w:szCs w:val="22"/>
              </w:rPr>
              <w:t>4.2.</w:t>
            </w:r>
            <w:r w:rsidR="00FD6FD6" w:rsidRPr="00482922">
              <w:rPr>
                <w:rFonts w:eastAsia="Calibri" w:cstheme="minorHAnsi"/>
                <w:color w:val="0070C0"/>
                <w:sz w:val="22"/>
                <w:szCs w:val="22"/>
              </w:rPr>
              <w:t>, 4.3.</w:t>
            </w:r>
          </w:p>
        </w:tc>
        <w:tc>
          <w:tcPr>
            <w:tcW w:w="6633" w:type="dxa"/>
            <w:shd w:val="clear" w:color="auto" w:fill="F2F2F2" w:themeFill="background1" w:themeFillShade="F2"/>
            <w:noWrap/>
          </w:tcPr>
          <w:p w14:paraId="2FEB1D6E" w14:textId="77777777" w:rsidR="00482922" w:rsidRDefault="00482922" w:rsidP="00D24636">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2972E6B6" w14:textId="20CE9306" w:rsidR="004F6621" w:rsidRPr="00A12A4D" w:rsidRDefault="004F6621" w:rsidP="00D24636">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 xml:space="preserve">Mjera 4.1. Obnova i izgradnja </w:t>
            </w:r>
            <w:r w:rsidR="0085578C" w:rsidRPr="00A12A4D">
              <w:rPr>
                <w:rFonts w:cstheme="minorHAnsi"/>
                <w:b/>
                <w:sz w:val="22"/>
                <w:szCs w:val="22"/>
              </w:rPr>
              <w:t xml:space="preserve">gospodarske </w:t>
            </w:r>
            <w:r w:rsidRPr="00A12A4D">
              <w:rPr>
                <w:rFonts w:cstheme="minorHAnsi"/>
                <w:b/>
                <w:sz w:val="22"/>
                <w:szCs w:val="22"/>
              </w:rPr>
              <w:t>komunalne, prometne, energetske</w:t>
            </w:r>
            <w:r w:rsidR="0085578C" w:rsidRPr="00A12A4D">
              <w:rPr>
                <w:rFonts w:cstheme="minorHAnsi"/>
                <w:b/>
                <w:sz w:val="22"/>
                <w:szCs w:val="22"/>
              </w:rPr>
              <w:t>, širokopojasne</w:t>
            </w:r>
            <w:r w:rsidRPr="00A12A4D">
              <w:rPr>
                <w:rFonts w:cstheme="minorHAnsi"/>
                <w:b/>
                <w:sz w:val="22"/>
                <w:szCs w:val="22"/>
              </w:rPr>
              <w:t xml:space="preserve"> i digitalne infrastrukture</w:t>
            </w:r>
          </w:p>
          <w:p w14:paraId="14FA207B" w14:textId="77777777" w:rsidR="00482922" w:rsidRDefault="00482922" w:rsidP="00D501A5">
            <w:pPr>
              <w:pStyle w:val="NoSpacing"/>
              <w:numPr>
                <w:ilvl w:val="0"/>
                <w:numId w:val="19"/>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809989A" w14:textId="1CA22F37" w:rsidR="004F6621" w:rsidRPr="00A12A4D" w:rsidRDefault="004F6621" w:rsidP="00D501A5">
            <w:pPr>
              <w:pStyle w:val="NoSpacing"/>
              <w:numPr>
                <w:ilvl w:val="0"/>
                <w:numId w:val="19"/>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1 - Podizanje razine standarda mrežne javne infrastrukture</w:t>
            </w:r>
          </w:p>
          <w:p w14:paraId="63302688" w14:textId="20B6D3F7" w:rsidR="004F6621" w:rsidRPr="00AD7487" w:rsidRDefault="00482922" w:rsidP="00AD7487">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D</w:t>
            </w:r>
            <w:r w:rsidR="004F6621" w:rsidRPr="00AD7487">
              <w:rPr>
                <w:rFonts w:eastAsia="Calibri" w:cstheme="minorHAnsi"/>
                <w:bCs/>
                <w:sz w:val="22"/>
                <w:szCs w:val="22"/>
              </w:rPr>
              <w:t>uljina prometne mreže prema kategorijama (Izvor: Ministarstvo mora, prometa i infrastrukture)</w:t>
            </w:r>
          </w:p>
          <w:p w14:paraId="49432066" w14:textId="1CDC869D" w:rsidR="004F6621" w:rsidRPr="00AD7487" w:rsidRDefault="00482922" w:rsidP="00AD7487">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V</w:t>
            </w:r>
            <w:r w:rsidR="004F6621" w:rsidRPr="00AD7487">
              <w:rPr>
                <w:rFonts w:eastAsia="Calibri" w:cstheme="minorHAnsi"/>
                <w:bCs/>
                <w:sz w:val="22"/>
                <w:szCs w:val="22"/>
              </w:rPr>
              <w:t>rijednost ulaganja u javnu infrastrukturu (Izvor: Ministarstvo mora, prometa i infrastrukture, SMŽ, JLS</w:t>
            </w:r>
            <w:r w:rsidR="00584354" w:rsidRPr="00AD7487">
              <w:rPr>
                <w:rFonts w:eastAsia="Calibri" w:cstheme="minorHAnsi"/>
                <w:bCs/>
                <w:sz w:val="22"/>
                <w:szCs w:val="22"/>
              </w:rPr>
              <w:t>-ovi</w:t>
            </w:r>
            <w:r w:rsidR="004F6621" w:rsidRPr="00AD7487">
              <w:rPr>
                <w:rFonts w:eastAsia="Calibri" w:cstheme="minorHAnsi"/>
                <w:bCs/>
                <w:sz w:val="22"/>
                <w:szCs w:val="22"/>
              </w:rPr>
              <w:t>)</w:t>
            </w:r>
          </w:p>
          <w:p w14:paraId="51BA5F00" w14:textId="77777777" w:rsidR="00482922" w:rsidRPr="00482922" w:rsidRDefault="00482922" w:rsidP="00D501A5">
            <w:pPr>
              <w:pStyle w:val="NoSpacing"/>
              <w:numPr>
                <w:ilvl w:val="0"/>
                <w:numId w:val="19"/>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2F3EBF99" w14:textId="2DB9F35F" w:rsidR="004F6621" w:rsidRPr="00A12A4D" w:rsidRDefault="004F6621" w:rsidP="00D501A5">
            <w:pPr>
              <w:pStyle w:val="NoSpacing"/>
              <w:numPr>
                <w:ilvl w:val="0"/>
                <w:numId w:val="19"/>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sz w:val="22"/>
                <w:szCs w:val="22"/>
              </w:rPr>
              <w:t>Ishod 2 - Povećanje stupnja priključenosti stanovništva na mrežnu javnu infrastrukturu</w:t>
            </w:r>
          </w:p>
          <w:p w14:paraId="1549228E" w14:textId="2CE8C683" w:rsidR="004F6621" w:rsidRPr="00AD7487" w:rsidRDefault="00482922" w:rsidP="00AD7487">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B</w:t>
            </w:r>
            <w:r w:rsidR="009B5221" w:rsidRPr="00AD7487">
              <w:rPr>
                <w:rFonts w:eastAsia="Calibri" w:cstheme="minorHAnsi"/>
                <w:bCs/>
                <w:sz w:val="22"/>
                <w:szCs w:val="22"/>
              </w:rPr>
              <w:t xml:space="preserve">roj priključaka na sustav javne vodoopskrbe i sustav javne odvodnje, plinsku i elektroenergetsku mrežu, gustoća priključaka širokopojasnom pristupu te pokrivenost 4G mrežom </w:t>
            </w:r>
            <w:r w:rsidR="004F6621" w:rsidRPr="00AD7487">
              <w:rPr>
                <w:rFonts w:eastAsia="Calibri" w:cstheme="minorHAnsi"/>
                <w:bCs/>
                <w:sz w:val="22"/>
                <w:szCs w:val="22"/>
              </w:rPr>
              <w:t>(Izvor: Ministarstvo mora, prometa i infrastrukture )</w:t>
            </w:r>
          </w:p>
          <w:p w14:paraId="7A466421" w14:textId="77777777" w:rsidR="00482922" w:rsidRDefault="00482922" w:rsidP="00D501A5">
            <w:pPr>
              <w:pStyle w:val="NoSpacing"/>
              <w:numPr>
                <w:ilvl w:val="0"/>
                <w:numId w:val="19"/>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cstheme="minorHAnsi"/>
                <w:bCs/>
                <w:sz w:val="22"/>
                <w:szCs w:val="22"/>
              </w:rPr>
            </w:pPr>
          </w:p>
          <w:p w14:paraId="31BF707D" w14:textId="75DB5485" w:rsidR="004F6621" w:rsidRPr="00A12A4D" w:rsidRDefault="004F6621" w:rsidP="00D501A5">
            <w:pPr>
              <w:pStyle w:val="NoSpacing"/>
              <w:numPr>
                <w:ilvl w:val="0"/>
                <w:numId w:val="19"/>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A12A4D">
              <w:rPr>
                <w:rFonts w:cstheme="minorHAnsi"/>
                <w:bCs/>
                <w:sz w:val="22"/>
                <w:szCs w:val="22"/>
              </w:rPr>
              <w:t>Ishod 3 - Povećanje produktivnosti poslovnih subjekata</w:t>
            </w:r>
          </w:p>
          <w:p w14:paraId="184B2927" w14:textId="13950990" w:rsidR="004F6621" w:rsidRPr="00A12A4D" w:rsidRDefault="00482922" w:rsidP="00AD7487">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Pr>
                <w:rFonts w:eastAsia="Calibri" w:cstheme="minorHAnsi"/>
                <w:bCs/>
                <w:sz w:val="22"/>
                <w:szCs w:val="22"/>
              </w:rPr>
              <w:t>F</w:t>
            </w:r>
            <w:r w:rsidR="004F6621" w:rsidRPr="00A12A4D">
              <w:rPr>
                <w:rFonts w:eastAsia="Calibri" w:cstheme="minorHAnsi"/>
                <w:bCs/>
                <w:sz w:val="22"/>
                <w:szCs w:val="22"/>
              </w:rPr>
              <w:t>inancijski pokazatelji poduzetnika i obrtnika koji se mogu pratiti putem baza podataka FINA-e te Porezne uprave Ministarstva financija s posebnim naglaskom na</w:t>
            </w:r>
            <w:r w:rsidR="00C47C8A" w:rsidRPr="00A12A4D">
              <w:rPr>
                <w:rFonts w:eastAsia="Calibri" w:cstheme="minorHAnsi"/>
                <w:bCs/>
                <w:sz w:val="22"/>
                <w:szCs w:val="22"/>
              </w:rPr>
              <w:t xml:space="preserve"> </w:t>
            </w:r>
            <w:r w:rsidR="004F6621" w:rsidRPr="00A12A4D">
              <w:rPr>
                <w:rFonts w:eastAsia="Calibri" w:cstheme="minorHAnsi"/>
                <w:bCs/>
                <w:sz w:val="22"/>
                <w:szCs w:val="22"/>
              </w:rPr>
              <w:t>praćenje investicijske aktivnosti te pokazatelja uspješnosti poslovanja te zaposlenosti na području S</w:t>
            </w:r>
            <w:r w:rsidR="00570106" w:rsidRPr="00A12A4D">
              <w:rPr>
                <w:rFonts w:eastAsia="Calibri" w:cstheme="minorHAnsi"/>
                <w:bCs/>
                <w:sz w:val="22"/>
                <w:szCs w:val="22"/>
              </w:rPr>
              <w:t>isačko-moslavačke županije</w:t>
            </w:r>
          </w:p>
          <w:p w14:paraId="16768A6C" w14:textId="77777777" w:rsidR="004F6621" w:rsidRPr="00A12A4D" w:rsidRDefault="004F6621" w:rsidP="00D24636">
            <w:pPr>
              <w:pStyle w:val="NoSpacing"/>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5CA90F20" w14:textId="77777777" w:rsidR="004F6621" w:rsidRPr="00A12A4D" w:rsidRDefault="004F6621" w:rsidP="00D24636">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Mjera 4.2. Obnova i izgradnja svih područja društvene infrastrukture</w:t>
            </w:r>
          </w:p>
          <w:p w14:paraId="1A9620D9" w14:textId="77777777" w:rsidR="00482922" w:rsidRPr="00482922" w:rsidRDefault="00482922" w:rsidP="00D501A5">
            <w:pPr>
              <w:pStyle w:val="NoSpacing"/>
              <w:numPr>
                <w:ilvl w:val="0"/>
                <w:numId w:val="20"/>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p w14:paraId="5CB619D0" w14:textId="5ABCDDCE" w:rsidR="004F6621" w:rsidRPr="00A12A4D" w:rsidRDefault="004F6621" w:rsidP="00D501A5">
            <w:pPr>
              <w:pStyle w:val="NoSpacing"/>
              <w:numPr>
                <w:ilvl w:val="0"/>
                <w:numId w:val="20"/>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cstheme="minorHAnsi"/>
                <w:sz w:val="22"/>
                <w:szCs w:val="22"/>
              </w:rPr>
              <w:t>Ishod 1 - Povećanje razine standarda javne društvene infrastrukture</w:t>
            </w:r>
          </w:p>
          <w:p w14:paraId="51091C93" w14:textId="38F64170" w:rsidR="004F6621" w:rsidRPr="00AD7487" w:rsidRDefault="00482922" w:rsidP="00AD7487">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B</w:t>
            </w:r>
            <w:r w:rsidR="004F6621" w:rsidRPr="00AD7487">
              <w:rPr>
                <w:rFonts w:eastAsia="Calibri" w:cstheme="minorHAnsi"/>
                <w:bCs/>
                <w:sz w:val="22"/>
                <w:szCs w:val="22"/>
              </w:rPr>
              <w:t>roj obnovljenih objekata u sektorima odgoja i obrazovanja, zdravstva i socijalne skrbi, sporta i kulture (Izvor: resorna ministarstva)</w:t>
            </w:r>
          </w:p>
          <w:p w14:paraId="624B5193" w14:textId="56E6361F" w:rsidR="004F6621" w:rsidRPr="00AD7487" w:rsidRDefault="00482922" w:rsidP="00AD7487">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B</w:t>
            </w:r>
            <w:r w:rsidR="004F6621" w:rsidRPr="00AD7487">
              <w:rPr>
                <w:rFonts w:eastAsia="Calibri" w:cstheme="minorHAnsi"/>
                <w:bCs/>
                <w:sz w:val="22"/>
                <w:szCs w:val="22"/>
              </w:rPr>
              <w:t>roj novoizgrađenih objekata u sektorima odgoja i obrazovanja, zdravstva i socijalne skrbi, sporta i kulture (Izvor: resorna ministarstva)</w:t>
            </w:r>
          </w:p>
          <w:p w14:paraId="0A621261" w14:textId="77777777" w:rsidR="00482922" w:rsidRPr="00482922" w:rsidRDefault="00482922" w:rsidP="00D501A5">
            <w:pPr>
              <w:pStyle w:val="NoSpacing"/>
              <w:numPr>
                <w:ilvl w:val="0"/>
                <w:numId w:val="20"/>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p w14:paraId="7E854D7D" w14:textId="37F69941" w:rsidR="004F6621" w:rsidRPr="00A12A4D" w:rsidRDefault="004F6621" w:rsidP="00D501A5">
            <w:pPr>
              <w:pStyle w:val="NoSpacing"/>
              <w:numPr>
                <w:ilvl w:val="0"/>
                <w:numId w:val="20"/>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cstheme="minorHAnsi"/>
                <w:sz w:val="22"/>
                <w:szCs w:val="22"/>
              </w:rPr>
              <w:t>Ishod 2 - Povećanje kvalitete života</w:t>
            </w:r>
          </w:p>
          <w:p w14:paraId="5AFAB37D" w14:textId="5A8B6A91" w:rsidR="004F6621" w:rsidRDefault="00482922" w:rsidP="00AD7487">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R</w:t>
            </w:r>
            <w:r w:rsidR="004F6621" w:rsidRPr="00AD7487">
              <w:rPr>
                <w:rFonts w:eastAsia="Calibri" w:cstheme="minorHAnsi"/>
                <w:bCs/>
                <w:sz w:val="22"/>
                <w:szCs w:val="22"/>
              </w:rPr>
              <w:t>azličiti pokazatelji kvalitete sustava odgoja i obrazovanja (broj djece u vrtićima te učenika u školama, omjer broja učitelja i djece, rezultati PISA testa) (Izvor: Ministarstvo znanosti i obrazovanja, DZS)</w:t>
            </w:r>
          </w:p>
          <w:p w14:paraId="5EC49EA5" w14:textId="333B394F" w:rsidR="004F6621" w:rsidRDefault="00482922" w:rsidP="00AD7487">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R</w:t>
            </w:r>
            <w:r w:rsidR="004F6621" w:rsidRPr="00AD7487">
              <w:rPr>
                <w:rFonts w:eastAsia="Calibri" w:cstheme="minorHAnsi"/>
                <w:bCs/>
                <w:sz w:val="22"/>
                <w:szCs w:val="22"/>
              </w:rPr>
              <w:t xml:space="preserve">azličiti pokazatelji kvalitete zdravstvenog sustava (broj doktora po krevetu, prosječna dužina liječenja, godišnja iskorištenost kreveta, broj pacijenata po krevetu, broj liječnika na 1000 stanovnika, prosječno trajanje života itd.) (Izvor: </w:t>
            </w:r>
            <w:r w:rsidR="00181657" w:rsidRPr="00AD7487">
              <w:rPr>
                <w:rFonts w:eastAsia="Calibri" w:cstheme="minorHAnsi"/>
                <w:bCs/>
                <w:sz w:val="22"/>
                <w:szCs w:val="22"/>
              </w:rPr>
              <w:t xml:space="preserve">Hrvatski zavod za javno zdravstvo, </w:t>
            </w:r>
            <w:r w:rsidR="004F6621" w:rsidRPr="00AD7487">
              <w:rPr>
                <w:rFonts w:eastAsia="Calibri" w:cstheme="minorHAnsi"/>
                <w:bCs/>
                <w:sz w:val="22"/>
                <w:szCs w:val="22"/>
              </w:rPr>
              <w:t>DZS)</w:t>
            </w:r>
          </w:p>
          <w:p w14:paraId="380710C9" w14:textId="1344B98C" w:rsidR="004F6621" w:rsidRDefault="00482922" w:rsidP="00AD7487">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R</w:t>
            </w:r>
            <w:r w:rsidR="004F6621" w:rsidRPr="00AD7487">
              <w:rPr>
                <w:rFonts w:eastAsia="Calibri" w:cstheme="minorHAnsi"/>
                <w:bCs/>
                <w:sz w:val="22"/>
                <w:szCs w:val="22"/>
              </w:rPr>
              <w:t>azličiti pokazatelji kvalitete sustava socijalne skrbi (stopa rizika od siromaštva, broj korisnika socijalne pomoći, broj korisnika domova za starije i nemoćne, broj objekata i zaposlenih u okviru sustava socijalne skrbi</w:t>
            </w:r>
            <w:r w:rsidR="00B43D18" w:rsidRPr="00AD7487">
              <w:rPr>
                <w:rFonts w:eastAsia="Calibri" w:cstheme="minorHAnsi"/>
                <w:bCs/>
                <w:sz w:val="22"/>
                <w:szCs w:val="22"/>
              </w:rPr>
              <w:t>, broj korisnika veteranskog centra</w:t>
            </w:r>
            <w:r w:rsidR="004F6621" w:rsidRPr="00AD7487">
              <w:rPr>
                <w:rFonts w:eastAsia="Calibri" w:cstheme="minorHAnsi"/>
                <w:bCs/>
                <w:sz w:val="22"/>
                <w:szCs w:val="22"/>
              </w:rPr>
              <w:t xml:space="preserve"> itd. (Izvor: Ministarstvo rada, mirovinskog sustava, obitelji i socijalne politike</w:t>
            </w:r>
            <w:r w:rsidR="00B43D18" w:rsidRPr="00AD7487">
              <w:rPr>
                <w:rFonts w:eastAsia="Calibri" w:cstheme="minorHAnsi"/>
                <w:bCs/>
                <w:sz w:val="22"/>
                <w:szCs w:val="22"/>
              </w:rPr>
              <w:t>, Ministarstvo hrvatskih branitelja</w:t>
            </w:r>
            <w:r w:rsidR="004F6621" w:rsidRPr="00AD7487">
              <w:rPr>
                <w:rFonts w:eastAsia="Calibri" w:cstheme="minorHAnsi"/>
                <w:bCs/>
                <w:sz w:val="22"/>
                <w:szCs w:val="22"/>
              </w:rPr>
              <w:t>)</w:t>
            </w:r>
          </w:p>
          <w:p w14:paraId="21C83E34" w14:textId="75A0E177" w:rsidR="00C94960" w:rsidRPr="00AD7487" w:rsidRDefault="00482922" w:rsidP="00AD7487">
            <w:pPr>
              <w:pStyle w:val="ListParagraph"/>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R</w:t>
            </w:r>
            <w:r w:rsidR="004F6621" w:rsidRPr="00AD7487">
              <w:rPr>
                <w:rFonts w:eastAsia="Calibri" w:cstheme="minorHAnsi"/>
                <w:bCs/>
                <w:sz w:val="22"/>
                <w:szCs w:val="22"/>
              </w:rPr>
              <w:t>azličiti pokazatelji kvalitete sustava kulture i sporta (broj obnovljenih i izgrađenih objekata kulture i sporta, povećanje broja svih kategorija stanovništva u programe kulture i sporta, broj kulturnih i sportskih događanja itd.) (Izvor: Ministarstvo kulture i medija, Ministarstvo turizma i sporta)</w:t>
            </w:r>
          </w:p>
          <w:p w14:paraId="7E8F25FF" w14:textId="77777777" w:rsidR="00482922" w:rsidRDefault="00482922"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p w14:paraId="45D739F3" w14:textId="6F67DCD1" w:rsidR="00C157B1" w:rsidRPr="00A12A4D" w:rsidRDefault="00FD6FD6" w:rsidP="00D24636">
            <w:pPr>
              <w:pStyle w:val="NoSpacing"/>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Mjera 4.3. Razminiranje miniranog područja</w:t>
            </w:r>
          </w:p>
          <w:p w14:paraId="021BB7A1" w14:textId="5CA812DD" w:rsidR="00641DDB" w:rsidRPr="00A12A4D" w:rsidRDefault="00C94960" w:rsidP="00D501A5">
            <w:pPr>
              <w:pStyle w:val="NoSpacing"/>
              <w:numPr>
                <w:ilvl w:val="0"/>
                <w:numId w:val="20"/>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 xml:space="preserve">Ishod </w:t>
            </w:r>
            <w:r w:rsidR="004705CC" w:rsidRPr="00A12A4D">
              <w:rPr>
                <w:rFonts w:cstheme="minorHAnsi"/>
                <w:sz w:val="22"/>
                <w:szCs w:val="22"/>
              </w:rPr>
              <w:t>–</w:t>
            </w:r>
            <w:r w:rsidRPr="00A12A4D">
              <w:rPr>
                <w:rFonts w:cstheme="minorHAnsi"/>
                <w:sz w:val="22"/>
                <w:szCs w:val="22"/>
              </w:rPr>
              <w:t xml:space="preserve"> Povećanje kvalitete i sigurnosti života</w:t>
            </w:r>
          </w:p>
        </w:tc>
      </w:tr>
    </w:tbl>
    <w:p w14:paraId="5F7AE33F" w14:textId="77777777" w:rsidR="009A1F59" w:rsidRPr="00A12A4D" w:rsidRDefault="009A1F59" w:rsidP="00D24636">
      <w:pPr>
        <w:spacing w:before="0" w:after="0"/>
        <w:rPr>
          <w:rFonts w:eastAsia="Calibri" w:cstheme="minorHAnsi"/>
          <w:b/>
          <w:bCs/>
          <w:sz w:val="24"/>
          <w:szCs w:val="24"/>
        </w:rPr>
        <w:sectPr w:rsidR="009A1F59" w:rsidRPr="00A12A4D" w:rsidSect="00C23FD0">
          <w:headerReference w:type="default" r:id="rId48"/>
          <w:footerReference w:type="default" r:id="rId49"/>
          <w:pgSz w:w="11906" w:h="16838"/>
          <w:pgMar w:top="1418" w:right="1418" w:bottom="1418" w:left="1418" w:header="708" w:footer="708" w:gutter="0"/>
          <w:cols w:space="708"/>
          <w:docGrid w:linePitch="360"/>
        </w:sectPr>
      </w:pPr>
    </w:p>
    <w:p w14:paraId="62896A61" w14:textId="1B2F98CE" w:rsidR="00E54121" w:rsidRPr="00A12A4D" w:rsidRDefault="00E54121" w:rsidP="0001696E">
      <w:pPr>
        <w:pStyle w:val="Heading1"/>
        <w:rPr>
          <w:rFonts w:eastAsia="Calibri"/>
        </w:rPr>
      </w:pPr>
      <w:bookmarkStart w:id="337" w:name="_Toc91224628"/>
      <w:r w:rsidRPr="00A12A4D">
        <w:t>Indikativni</w:t>
      </w:r>
      <w:r w:rsidR="00336A58" w:rsidRPr="00A12A4D">
        <w:t xml:space="preserve"> financijsk</w:t>
      </w:r>
      <w:r w:rsidRPr="00A12A4D">
        <w:t>i</w:t>
      </w:r>
      <w:r w:rsidR="00336A58" w:rsidRPr="00A12A4D">
        <w:t xml:space="preserve"> plan</w:t>
      </w:r>
      <w:r w:rsidRPr="00A12A4D">
        <w:t xml:space="preserve"> </w:t>
      </w:r>
      <w:r w:rsidR="009167CE" w:rsidRPr="00A12A4D">
        <w:t xml:space="preserve">do </w:t>
      </w:r>
      <w:r w:rsidR="009167CE" w:rsidRPr="00574DBD">
        <w:t>2029</w:t>
      </w:r>
      <w:r w:rsidR="000C02CD" w:rsidRPr="00A12A4D">
        <w:t xml:space="preserve">. </w:t>
      </w:r>
      <w:r w:rsidR="00DF4C5C" w:rsidRPr="00A12A4D">
        <w:t>s kapitalnim strateškim projektima</w:t>
      </w:r>
      <w:r w:rsidRPr="00A12A4D">
        <w:t xml:space="preserve"> vrijednosti 15,3 mlrd kuna</w:t>
      </w:r>
      <w:bookmarkEnd w:id="337"/>
    </w:p>
    <w:p w14:paraId="1A43CCDC" w14:textId="29321683" w:rsidR="000C02CD" w:rsidRDefault="000C02CD" w:rsidP="00D24636">
      <w:pPr>
        <w:pStyle w:val="ListParagraph"/>
        <w:spacing w:before="0" w:after="0"/>
        <w:ind w:left="0"/>
        <w:rPr>
          <w:rFonts w:cstheme="minorHAnsi"/>
          <w:b/>
          <w:bCs/>
          <w:sz w:val="24"/>
          <w:szCs w:val="24"/>
        </w:rPr>
      </w:pPr>
    </w:p>
    <w:p w14:paraId="01966953" w14:textId="77777777" w:rsidR="00AD7487" w:rsidRPr="00A12A4D" w:rsidRDefault="00AD7487" w:rsidP="00D24636">
      <w:pPr>
        <w:pStyle w:val="ListParagraph"/>
        <w:spacing w:before="0" w:after="0"/>
        <w:ind w:left="0"/>
        <w:rPr>
          <w:rFonts w:cstheme="minorHAnsi"/>
          <w:b/>
          <w:bCs/>
          <w:sz w:val="24"/>
          <w:szCs w:val="24"/>
        </w:rPr>
      </w:pPr>
    </w:p>
    <w:tbl>
      <w:tblPr>
        <w:tblStyle w:val="GridTable5Dark-Accent1"/>
        <w:tblW w:w="9209" w:type="dxa"/>
        <w:tblLayout w:type="fixed"/>
        <w:tblLook w:val="0600" w:firstRow="0" w:lastRow="0" w:firstColumn="0" w:lastColumn="0" w:noHBand="1" w:noVBand="1"/>
      </w:tblPr>
      <w:tblGrid>
        <w:gridCol w:w="6658"/>
        <w:gridCol w:w="2551"/>
      </w:tblGrid>
      <w:tr w:rsidR="00532F99" w:rsidRPr="00A12A4D" w14:paraId="12AC1DFA" w14:textId="77777777" w:rsidTr="00AD7487">
        <w:trPr>
          <w:trHeight w:val="549"/>
        </w:trPr>
        <w:tc>
          <w:tcPr>
            <w:tcW w:w="9209" w:type="dxa"/>
            <w:gridSpan w:val="2"/>
            <w:vAlign w:val="center"/>
            <w:hideMark/>
          </w:tcPr>
          <w:p w14:paraId="2B55B922" w14:textId="77777777" w:rsidR="00255B65" w:rsidRPr="00AD7487" w:rsidRDefault="00255B65" w:rsidP="00AD7487">
            <w:pPr>
              <w:spacing w:before="0"/>
              <w:jc w:val="center"/>
              <w:textAlignment w:val="bottom"/>
              <w:rPr>
                <w:rFonts w:eastAsia="Times New Roman" w:cstheme="minorHAnsi"/>
                <w:b/>
                <w:bCs/>
                <w:color w:val="0070C0"/>
                <w:sz w:val="28"/>
                <w:szCs w:val="28"/>
                <w:lang w:eastAsia="hr-HR"/>
              </w:rPr>
            </w:pPr>
            <w:r w:rsidRPr="006B0EE1">
              <w:rPr>
                <w:rFonts w:eastAsia="Times New Roman" w:cstheme="minorHAnsi"/>
                <w:b/>
                <w:bCs/>
                <w:color w:val="002060"/>
                <w:kern w:val="24"/>
                <w:sz w:val="28"/>
                <w:szCs w:val="28"/>
                <w:lang w:val="pl-PL" w:eastAsia="hr-HR"/>
              </w:rPr>
              <w:t>KRATKOROČNI PLAN - do 31. prosinca 2023. godine</w:t>
            </w:r>
          </w:p>
        </w:tc>
      </w:tr>
      <w:tr w:rsidR="00532F99" w:rsidRPr="00A12A4D" w14:paraId="35E0BEC5" w14:textId="77777777" w:rsidTr="00465C02">
        <w:trPr>
          <w:trHeight w:val="680"/>
        </w:trPr>
        <w:tc>
          <w:tcPr>
            <w:tcW w:w="6658" w:type="dxa"/>
            <w:shd w:val="clear" w:color="auto" w:fill="F2F2F2" w:themeFill="background1" w:themeFillShade="F2"/>
            <w:vAlign w:val="center"/>
            <w:hideMark/>
          </w:tcPr>
          <w:p w14:paraId="7006C461" w14:textId="146B4E1F" w:rsidR="00255B65" w:rsidRPr="00A12A4D" w:rsidRDefault="00255B65"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val="pl-PL" w:eastAsia="hr-HR"/>
              </w:rPr>
              <w:t>Obnova i sanacija šteta od potresa</w:t>
            </w:r>
            <w:r w:rsidR="00DF4C5C" w:rsidRPr="00A12A4D">
              <w:rPr>
                <w:rFonts w:eastAsia="Times New Roman" w:cstheme="minorHAnsi"/>
                <w:color w:val="000000"/>
                <w:kern w:val="24"/>
                <w:sz w:val="24"/>
                <w:szCs w:val="24"/>
                <w:lang w:val="pl-PL" w:eastAsia="hr-HR"/>
              </w:rPr>
              <w:t xml:space="preserve"> EUSF</w:t>
            </w:r>
          </w:p>
        </w:tc>
        <w:tc>
          <w:tcPr>
            <w:tcW w:w="2551" w:type="dxa"/>
            <w:vAlign w:val="center"/>
            <w:hideMark/>
          </w:tcPr>
          <w:p w14:paraId="4EA89ECB" w14:textId="37A8C47D" w:rsidR="00255B65" w:rsidRPr="006B0EE1" w:rsidRDefault="00255B65" w:rsidP="00AD7487">
            <w:pPr>
              <w:spacing w:before="0"/>
              <w:jc w:val="center"/>
              <w:textAlignment w:val="bottom"/>
              <w:rPr>
                <w:rFonts w:eastAsia="Times New Roman" w:cstheme="minorHAnsi"/>
                <w:b/>
                <w:bCs/>
                <w:color w:val="002060"/>
                <w:sz w:val="28"/>
                <w:szCs w:val="28"/>
                <w:lang w:eastAsia="hr-HR"/>
              </w:rPr>
            </w:pPr>
            <w:r w:rsidRPr="006B0EE1">
              <w:rPr>
                <w:rFonts w:eastAsia="Times New Roman" w:cstheme="minorHAnsi"/>
                <w:b/>
                <w:bCs/>
                <w:color w:val="002060"/>
                <w:kern w:val="24"/>
                <w:sz w:val="28"/>
                <w:szCs w:val="28"/>
                <w:lang w:eastAsia="hr-HR"/>
              </w:rPr>
              <w:t>3,1 mlrd</w:t>
            </w:r>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532F99" w:rsidRPr="00A12A4D" w14:paraId="2A8FF971" w14:textId="77777777" w:rsidTr="00465C02">
        <w:trPr>
          <w:trHeight w:val="680"/>
        </w:trPr>
        <w:tc>
          <w:tcPr>
            <w:tcW w:w="6658" w:type="dxa"/>
            <w:shd w:val="clear" w:color="auto" w:fill="F2F2F2" w:themeFill="background1" w:themeFillShade="F2"/>
            <w:vAlign w:val="center"/>
            <w:hideMark/>
          </w:tcPr>
          <w:p w14:paraId="0A034A0F" w14:textId="77777777" w:rsidR="00255B65" w:rsidRPr="00A12A4D" w:rsidRDefault="00255B65"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val="pl-PL" w:eastAsia="hr-HR"/>
              </w:rPr>
              <w:t>Operativni program Konkurentnost i kohezija 2014. -2020. projekti u realizaciji</w:t>
            </w:r>
          </w:p>
        </w:tc>
        <w:tc>
          <w:tcPr>
            <w:tcW w:w="2551" w:type="dxa"/>
            <w:vAlign w:val="center"/>
            <w:hideMark/>
          </w:tcPr>
          <w:p w14:paraId="3B3CE7A8" w14:textId="2BF02ADA" w:rsidR="00255B65" w:rsidRPr="006B0EE1" w:rsidRDefault="00255B65" w:rsidP="00AD7487">
            <w:pPr>
              <w:spacing w:before="0"/>
              <w:jc w:val="center"/>
              <w:textAlignment w:val="bottom"/>
              <w:rPr>
                <w:rFonts w:eastAsia="Times New Roman" w:cstheme="minorHAnsi"/>
                <w:b/>
                <w:bCs/>
                <w:color w:val="002060"/>
                <w:sz w:val="28"/>
                <w:szCs w:val="28"/>
                <w:lang w:eastAsia="hr-HR"/>
              </w:rPr>
            </w:pPr>
            <w:r w:rsidRPr="006B0EE1">
              <w:rPr>
                <w:rFonts w:eastAsia="Times New Roman" w:cstheme="minorHAnsi"/>
                <w:b/>
                <w:bCs/>
                <w:color w:val="002060"/>
                <w:kern w:val="24"/>
                <w:sz w:val="28"/>
                <w:szCs w:val="28"/>
                <w:lang w:eastAsia="hr-HR"/>
              </w:rPr>
              <w:t>994,72 mln</w:t>
            </w:r>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532F99" w:rsidRPr="00A12A4D" w14:paraId="3BDBD196" w14:textId="77777777" w:rsidTr="00465C02">
        <w:trPr>
          <w:trHeight w:val="872"/>
        </w:trPr>
        <w:tc>
          <w:tcPr>
            <w:tcW w:w="6658" w:type="dxa"/>
            <w:shd w:val="clear" w:color="auto" w:fill="F2F2F2" w:themeFill="background1" w:themeFillShade="F2"/>
            <w:vAlign w:val="center"/>
            <w:hideMark/>
          </w:tcPr>
          <w:p w14:paraId="70611C9E" w14:textId="77777777" w:rsidR="00255B65" w:rsidRPr="00A12A4D" w:rsidRDefault="00255B65"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Program integrirane fizičke, gospodarske i socijalne regeneracije malih gradova na ratom pogođenim područjima</w:t>
            </w:r>
          </w:p>
        </w:tc>
        <w:tc>
          <w:tcPr>
            <w:tcW w:w="2551" w:type="dxa"/>
            <w:vAlign w:val="center"/>
            <w:hideMark/>
          </w:tcPr>
          <w:p w14:paraId="5893DEEB" w14:textId="6068B4E2" w:rsidR="00255B65" w:rsidRPr="006B0EE1" w:rsidRDefault="00255B65" w:rsidP="00AD7487">
            <w:pPr>
              <w:spacing w:before="0"/>
              <w:jc w:val="center"/>
              <w:textAlignment w:val="bottom"/>
              <w:rPr>
                <w:rFonts w:eastAsia="Times New Roman" w:cstheme="minorHAnsi"/>
                <w:b/>
                <w:bCs/>
                <w:color w:val="002060"/>
                <w:sz w:val="28"/>
                <w:szCs w:val="28"/>
                <w:lang w:eastAsia="hr-HR"/>
              </w:rPr>
            </w:pPr>
            <w:r w:rsidRPr="006B0EE1">
              <w:rPr>
                <w:rFonts w:eastAsia="Times New Roman" w:cstheme="minorHAnsi"/>
                <w:b/>
                <w:bCs/>
                <w:color w:val="002060"/>
                <w:kern w:val="24"/>
                <w:sz w:val="28"/>
                <w:szCs w:val="28"/>
                <w:lang w:eastAsia="hr-HR"/>
              </w:rPr>
              <w:t>196,03 mln</w:t>
            </w:r>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532F99" w:rsidRPr="00A12A4D" w14:paraId="3B0A471B" w14:textId="77777777" w:rsidTr="00465C02">
        <w:trPr>
          <w:trHeight w:val="850"/>
        </w:trPr>
        <w:tc>
          <w:tcPr>
            <w:tcW w:w="6658" w:type="dxa"/>
            <w:shd w:val="clear" w:color="auto" w:fill="F2F2F2" w:themeFill="background1" w:themeFillShade="F2"/>
            <w:vAlign w:val="center"/>
            <w:hideMark/>
          </w:tcPr>
          <w:p w14:paraId="7B0436C3" w14:textId="77777777" w:rsidR="00255B65" w:rsidRPr="00A12A4D" w:rsidRDefault="00255B65"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Odluke Vlade Republike Hrvatske donesene u razdoblju nakon potresa</w:t>
            </w:r>
          </w:p>
        </w:tc>
        <w:tc>
          <w:tcPr>
            <w:tcW w:w="2551" w:type="dxa"/>
            <w:vAlign w:val="center"/>
            <w:hideMark/>
          </w:tcPr>
          <w:p w14:paraId="6BB5DDC9" w14:textId="1122000D" w:rsidR="00255B65" w:rsidRPr="006B0EE1" w:rsidRDefault="00255B65" w:rsidP="00AD7487">
            <w:pPr>
              <w:spacing w:before="0"/>
              <w:jc w:val="center"/>
              <w:textAlignment w:val="bottom"/>
              <w:rPr>
                <w:rFonts w:eastAsia="Times New Roman" w:cstheme="minorHAnsi"/>
                <w:b/>
                <w:bCs/>
                <w:color w:val="002060"/>
                <w:sz w:val="28"/>
                <w:szCs w:val="28"/>
                <w:lang w:eastAsia="hr-HR"/>
              </w:rPr>
            </w:pPr>
            <w:r w:rsidRPr="006B0EE1">
              <w:rPr>
                <w:rFonts w:eastAsia="Times New Roman" w:cstheme="minorHAnsi"/>
                <w:b/>
                <w:bCs/>
                <w:color w:val="002060"/>
                <w:kern w:val="24"/>
                <w:sz w:val="28"/>
                <w:szCs w:val="28"/>
                <w:lang w:eastAsia="hr-HR"/>
              </w:rPr>
              <w:t>500 mln</w:t>
            </w:r>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532F99" w:rsidRPr="00A12A4D" w14:paraId="59E982D3" w14:textId="77777777" w:rsidTr="00AD7487">
        <w:trPr>
          <w:trHeight w:val="451"/>
        </w:trPr>
        <w:tc>
          <w:tcPr>
            <w:tcW w:w="9209" w:type="dxa"/>
            <w:gridSpan w:val="2"/>
            <w:vAlign w:val="center"/>
            <w:hideMark/>
          </w:tcPr>
          <w:p w14:paraId="14569D9E" w14:textId="6CC65E71" w:rsidR="00255B65" w:rsidRPr="00AD7487" w:rsidRDefault="00255B65" w:rsidP="00AD7487">
            <w:pPr>
              <w:spacing w:before="0"/>
              <w:jc w:val="center"/>
              <w:textAlignment w:val="bottom"/>
              <w:rPr>
                <w:rFonts w:eastAsia="Times New Roman" w:cstheme="minorHAnsi"/>
                <w:b/>
                <w:bCs/>
                <w:sz w:val="28"/>
                <w:szCs w:val="28"/>
                <w:lang w:eastAsia="hr-HR"/>
              </w:rPr>
            </w:pPr>
            <w:r w:rsidRPr="006B0EE1">
              <w:rPr>
                <w:rFonts w:eastAsia="Times New Roman" w:cstheme="minorHAnsi"/>
                <w:b/>
                <w:bCs/>
                <w:color w:val="002060"/>
                <w:kern w:val="24"/>
                <w:sz w:val="28"/>
                <w:szCs w:val="28"/>
                <w:lang w:eastAsia="hr-HR"/>
              </w:rPr>
              <w:t>4,7 mlrd</w:t>
            </w:r>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bl>
    <w:p w14:paraId="5E939EC2" w14:textId="77273965" w:rsidR="00255B65" w:rsidRDefault="00255B65" w:rsidP="00D24636">
      <w:pPr>
        <w:spacing w:before="0" w:after="0"/>
        <w:rPr>
          <w:rFonts w:cstheme="minorHAnsi"/>
          <w:sz w:val="24"/>
          <w:szCs w:val="24"/>
        </w:rPr>
      </w:pPr>
    </w:p>
    <w:tbl>
      <w:tblPr>
        <w:tblStyle w:val="GridTable5Dark-Accent1"/>
        <w:tblW w:w="9209" w:type="dxa"/>
        <w:tblLook w:val="0600" w:firstRow="0" w:lastRow="0" w:firstColumn="0" w:lastColumn="0" w:noHBand="1" w:noVBand="1"/>
      </w:tblPr>
      <w:tblGrid>
        <w:gridCol w:w="6658"/>
        <w:gridCol w:w="2551"/>
      </w:tblGrid>
      <w:tr w:rsidR="00DF4C5C" w:rsidRPr="00A12A4D" w14:paraId="6B88F019" w14:textId="77777777" w:rsidTr="00AD7487">
        <w:trPr>
          <w:trHeight w:val="573"/>
        </w:trPr>
        <w:tc>
          <w:tcPr>
            <w:tcW w:w="9209" w:type="dxa"/>
            <w:gridSpan w:val="2"/>
            <w:shd w:val="clear" w:color="auto" w:fill="FFF2CC" w:themeFill="accent4" w:themeFillTint="33"/>
            <w:vAlign w:val="center"/>
            <w:hideMark/>
          </w:tcPr>
          <w:p w14:paraId="3EAF70D8" w14:textId="77777777" w:rsidR="00DF4C5C" w:rsidRPr="00AD7487" w:rsidRDefault="00DF4C5C" w:rsidP="00AD7487">
            <w:pPr>
              <w:spacing w:before="0"/>
              <w:jc w:val="center"/>
              <w:textAlignment w:val="bottom"/>
              <w:rPr>
                <w:rFonts w:eastAsia="Times New Roman" w:cstheme="minorHAnsi"/>
                <w:b/>
                <w:bCs/>
                <w:color w:val="0070C0"/>
                <w:kern w:val="24"/>
                <w:sz w:val="28"/>
                <w:szCs w:val="28"/>
                <w:lang w:val="pl-PL" w:eastAsia="hr-HR"/>
              </w:rPr>
            </w:pPr>
            <w:r w:rsidRPr="006B0EE1">
              <w:rPr>
                <w:rFonts w:eastAsia="Times New Roman" w:cstheme="minorHAnsi"/>
                <w:b/>
                <w:bCs/>
                <w:color w:val="002060"/>
                <w:kern w:val="24"/>
                <w:sz w:val="28"/>
                <w:szCs w:val="28"/>
                <w:lang w:val="pl-PL" w:eastAsia="hr-HR"/>
              </w:rPr>
              <w:t>SREDNJOROČNI PLAN  - do 31. prosinca 2026. godine</w:t>
            </w:r>
          </w:p>
        </w:tc>
      </w:tr>
      <w:tr w:rsidR="00DF4C5C" w:rsidRPr="00A12A4D" w14:paraId="697AD20B" w14:textId="77777777" w:rsidTr="00465C02">
        <w:trPr>
          <w:trHeight w:val="1467"/>
        </w:trPr>
        <w:tc>
          <w:tcPr>
            <w:tcW w:w="6658" w:type="dxa"/>
            <w:shd w:val="clear" w:color="auto" w:fill="F2F2F2" w:themeFill="background1" w:themeFillShade="F2"/>
            <w:vAlign w:val="center"/>
            <w:hideMark/>
          </w:tcPr>
          <w:p w14:paraId="7F6FE2EB" w14:textId="380F8EE0" w:rsidR="00DF4C5C" w:rsidRPr="00A12A4D" w:rsidRDefault="00DF4C5C"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Nacionalni plan za oporavak i otpornost - izdvojeni projekt -  Projekt rekonstrukcije postojeće i izgradnju drugog kolosijeka željezničke dionice Dugo selo- Novska, poddionice Kutin</w:t>
            </w:r>
            <w:r w:rsidR="00E54121" w:rsidRPr="00A12A4D">
              <w:rPr>
                <w:rFonts w:eastAsia="Times New Roman" w:cstheme="minorHAnsi"/>
                <w:color w:val="000000"/>
                <w:kern w:val="24"/>
                <w:sz w:val="24"/>
                <w:szCs w:val="24"/>
                <w:lang w:eastAsia="hr-HR"/>
              </w:rPr>
              <w:t>a</w:t>
            </w:r>
            <w:r w:rsidRPr="00A12A4D">
              <w:rPr>
                <w:rFonts w:eastAsia="Times New Roman" w:cstheme="minorHAnsi"/>
                <w:color w:val="000000"/>
                <w:kern w:val="24"/>
                <w:sz w:val="24"/>
                <w:szCs w:val="24"/>
                <w:lang w:eastAsia="hr-HR"/>
              </w:rPr>
              <w:t xml:space="preserve"> – Novska (faza D)</w:t>
            </w:r>
          </w:p>
        </w:tc>
        <w:tc>
          <w:tcPr>
            <w:tcW w:w="2551" w:type="dxa"/>
            <w:shd w:val="clear" w:color="auto" w:fill="FFF2CC" w:themeFill="accent4" w:themeFillTint="33"/>
            <w:vAlign w:val="center"/>
            <w:hideMark/>
          </w:tcPr>
          <w:p w14:paraId="02614AAF" w14:textId="6086BA56" w:rsidR="00DF4C5C" w:rsidRPr="006B0EE1" w:rsidRDefault="00DF4C5C" w:rsidP="00D24636">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1,06 mlrd</w:t>
            </w:r>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DF4C5C" w:rsidRPr="00A12A4D" w14:paraId="226B6F44" w14:textId="77777777" w:rsidTr="00465C02">
        <w:trPr>
          <w:trHeight w:val="1261"/>
        </w:trPr>
        <w:tc>
          <w:tcPr>
            <w:tcW w:w="6658" w:type="dxa"/>
            <w:shd w:val="clear" w:color="auto" w:fill="F2F2F2" w:themeFill="background1" w:themeFillShade="F2"/>
            <w:vAlign w:val="center"/>
            <w:hideMark/>
          </w:tcPr>
          <w:p w14:paraId="27D8F23A" w14:textId="777AAB6E" w:rsidR="00DF4C5C" w:rsidRPr="00A12A4D" w:rsidRDefault="00DF4C5C"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Nacionalni plan za oporavak i otpornost - izdvojeni projek</w:t>
            </w:r>
            <w:r w:rsidR="00E54121" w:rsidRPr="00A12A4D">
              <w:rPr>
                <w:rFonts w:eastAsia="Times New Roman" w:cstheme="minorHAnsi"/>
                <w:color w:val="000000"/>
                <w:kern w:val="24"/>
                <w:sz w:val="24"/>
                <w:szCs w:val="24"/>
                <w:lang w:eastAsia="hr-HR"/>
              </w:rPr>
              <w:t>t</w:t>
            </w:r>
            <w:r w:rsidRPr="00A12A4D">
              <w:rPr>
                <w:rFonts w:eastAsia="Times New Roman" w:cstheme="minorHAnsi"/>
                <w:color w:val="000000"/>
                <w:kern w:val="24"/>
                <w:sz w:val="24"/>
                <w:szCs w:val="24"/>
                <w:lang w:eastAsia="hr-HR"/>
              </w:rPr>
              <w:t>- Biorafinerija za proizvodnju naprednih biogoriva s ciljem transformacije jedne od najstarijih naftnih rafinerija u EU (Sisak)</w:t>
            </w:r>
          </w:p>
        </w:tc>
        <w:tc>
          <w:tcPr>
            <w:tcW w:w="2551" w:type="dxa"/>
            <w:shd w:val="clear" w:color="auto" w:fill="FFF2CC" w:themeFill="accent4" w:themeFillTint="33"/>
            <w:vAlign w:val="center"/>
            <w:hideMark/>
          </w:tcPr>
          <w:p w14:paraId="48D159B6" w14:textId="2BA767A9" w:rsidR="00DF4C5C" w:rsidRPr="006B0EE1" w:rsidRDefault="00DF4C5C" w:rsidP="00D24636">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2,40 mlrd</w:t>
            </w:r>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DF4C5C" w:rsidRPr="00A12A4D" w14:paraId="5CED1CF9" w14:textId="77777777" w:rsidTr="00465C02">
        <w:trPr>
          <w:trHeight w:val="1123"/>
        </w:trPr>
        <w:tc>
          <w:tcPr>
            <w:tcW w:w="6658" w:type="dxa"/>
            <w:shd w:val="clear" w:color="auto" w:fill="F2F2F2" w:themeFill="background1" w:themeFillShade="F2"/>
            <w:vAlign w:val="center"/>
            <w:hideMark/>
          </w:tcPr>
          <w:p w14:paraId="0E983682" w14:textId="0B1E0BAA" w:rsidR="00DF4C5C" w:rsidRPr="00A12A4D" w:rsidRDefault="00DF4C5C"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 xml:space="preserve">Nacionalni plan za oporavak i otpornost - izdvojeni </w:t>
            </w:r>
            <w:r w:rsidR="009337BC" w:rsidRPr="00A12A4D">
              <w:rPr>
                <w:rFonts w:eastAsia="Times New Roman" w:cstheme="minorHAnsi"/>
                <w:color w:val="000000"/>
                <w:kern w:val="24"/>
                <w:sz w:val="24"/>
                <w:szCs w:val="24"/>
                <w:lang w:eastAsia="hr-HR"/>
              </w:rPr>
              <w:t>projekt</w:t>
            </w:r>
            <w:r w:rsidRPr="00A12A4D">
              <w:rPr>
                <w:rFonts w:eastAsia="Times New Roman" w:cstheme="minorHAnsi"/>
                <w:color w:val="000000"/>
                <w:kern w:val="24"/>
                <w:sz w:val="24"/>
                <w:szCs w:val="24"/>
                <w:lang w:eastAsia="hr-HR"/>
              </w:rPr>
              <w:t>- Razvoj  i nadogradnja postojeće luke Sisak s pripadajućim razvojem poslovne zone, modernizaciju osnovne infrastrukture luke</w:t>
            </w:r>
          </w:p>
        </w:tc>
        <w:tc>
          <w:tcPr>
            <w:tcW w:w="2551" w:type="dxa"/>
            <w:shd w:val="clear" w:color="auto" w:fill="FFF2CC" w:themeFill="accent4" w:themeFillTint="33"/>
            <w:vAlign w:val="center"/>
            <w:hideMark/>
          </w:tcPr>
          <w:p w14:paraId="006FD28D" w14:textId="046FB13B" w:rsidR="00DF4C5C" w:rsidRPr="006B0EE1" w:rsidRDefault="00DF4C5C" w:rsidP="00D24636">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409 mln</w:t>
            </w:r>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DF4C5C" w:rsidRPr="00A12A4D" w14:paraId="4E3044A5" w14:textId="77777777" w:rsidTr="00465C02">
        <w:trPr>
          <w:trHeight w:val="567"/>
        </w:trPr>
        <w:tc>
          <w:tcPr>
            <w:tcW w:w="6658" w:type="dxa"/>
            <w:shd w:val="clear" w:color="auto" w:fill="F2F2F2" w:themeFill="background1" w:themeFillShade="F2"/>
            <w:vAlign w:val="center"/>
          </w:tcPr>
          <w:p w14:paraId="0F7D6DAE" w14:textId="77777777" w:rsidR="00DF4C5C" w:rsidRPr="00A12A4D" w:rsidRDefault="00DF4C5C" w:rsidP="00AD7487">
            <w:pPr>
              <w:spacing w:before="0"/>
              <w:jc w:val="right"/>
              <w:textAlignment w:val="bottom"/>
              <w:rPr>
                <w:rFonts w:eastAsia="Times New Roman" w:cstheme="minorHAnsi"/>
                <w:color w:val="000000"/>
                <w:kern w:val="24"/>
                <w:sz w:val="24"/>
                <w:szCs w:val="24"/>
                <w:lang w:eastAsia="hr-HR"/>
              </w:rPr>
            </w:pPr>
            <w:r w:rsidRPr="00A12A4D">
              <w:rPr>
                <w:rFonts w:eastAsia="Times New Roman" w:cstheme="minorHAnsi"/>
                <w:color w:val="000000"/>
                <w:kern w:val="24"/>
                <w:sz w:val="24"/>
                <w:szCs w:val="24"/>
                <w:lang w:eastAsia="hr-HR"/>
              </w:rPr>
              <w:t>Prostor geotermalnog potencijala „Sisak“</w:t>
            </w:r>
          </w:p>
        </w:tc>
        <w:tc>
          <w:tcPr>
            <w:tcW w:w="2551" w:type="dxa"/>
            <w:shd w:val="clear" w:color="auto" w:fill="FFF2CC" w:themeFill="accent4" w:themeFillTint="33"/>
            <w:vAlign w:val="center"/>
          </w:tcPr>
          <w:p w14:paraId="59E55665" w14:textId="254CF8D0" w:rsidR="00DF4C5C" w:rsidRPr="006B0EE1" w:rsidRDefault="00DF4C5C" w:rsidP="00D24636">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1,03 mlrd</w:t>
            </w:r>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DF4C5C" w:rsidRPr="00A12A4D" w14:paraId="662EEBA1" w14:textId="77777777" w:rsidTr="00465C02">
        <w:trPr>
          <w:trHeight w:val="567"/>
        </w:trPr>
        <w:tc>
          <w:tcPr>
            <w:tcW w:w="6658" w:type="dxa"/>
            <w:shd w:val="clear" w:color="auto" w:fill="F2F2F2" w:themeFill="background1" w:themeFillShade="F2"/>
            <w:vAlign w:val="center"/>
            <w:hideMark/>
          </w:tcPr>
          <w:p w14:paraId="2CC6539F" w14:textId="77777777" w:rsidR="00DF4C5C" w:rsidRPr="00A12A4D" w:rsidRDefault="00DF4C5C"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Uklanjanje uskih grla na željezničkoj infrastrukturi</w:t>
            </w:r>
          </w:p>
        </w:tc>
        <w:tc>
          <w:tcPr>
            <w:tcW w:w="2551" w:type="dxa"/>
            <w:shd w:val="clear" w:color="auto" w:fill="FFF2CC" w:themeFill="accent4" w:themeFillTint="33"/>
            <w:vAlign w:val="center"/>
            <w:hideMark/>
          </w:tcPr>
          <w:p w14:paraId="4F82C0E5" w14:textId="14F21324" w:rsidR="00DF4C5C" w:rsidRPr="006B0EE1" w:rsidRDefault="00DF4C5C" w:rsidP="00D24636">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150 mln</w:t>
            </w:r>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DF4C5C" w:rsidRPr="00A12A4D" w14:paraId="295B4D48" w14:textId="77777777" w:rsidTr="00AD7487">
        <w:trPr>
          <w:trHeight w:val="521"/>
        </w:trPr>
        <w:tc>
          <w:tcPr>
            <w:tcW w:w="9209" w:type="dxa"/>
            <w:gridSpan w:val="2"/>
            <w:shd w:val="clear" w:color="auto" w:fill="FFF2CC" w:themeFill="accent4" w:themeFillTint="33"/>
            <w:vAlign w:val="center"/>
            <w:hideMark/>
          </w:tcPr>
          <w:p w14:paraId="3112628B" w14:textId="14DB0C2A" w:rsidR="00DF4C5C" w:rsidRPr="00AD7487" w:rsidRDefault="00DF4C5C" w:rsidP="00D24636">
            <w:pPr>
              <w:spacing w:before="0"/>
              <w:jc w:val="center"/>
              <w:textAlignment w:val="bottom"/>
              <w:rPr>
                <w:rFonts w:eastAsia="Times New Roman" w:cstheme="minorHAnsi"/>
                <w:b/>
                <w:bCs/>
                <w:color w:val="0070C0"/>
                <w:kern w:val="24"/>
                <w:sz w:val="28"/>
                <w:szCs w:val="28"/>
                <w:lang w:eastAsia="hr-HR"/>
              </w:rPr>
            </w:pPr>
            <w:r w:rsidRPr="006B0EE1">
              <w:rPr>
                <w:rFonts w:eastAsia="Times New Roman" w:cstheme="minorHAnsi"/>
                <w:b/>
                <w:bCs/>
                <w:color w:val="002060"/>
                <w:kern w:val="24"/>
                <w:sz w:val="28"/>
                <w:szCs w:val="28"/>
                <w:lang w:eastAsia="hr-HR"/>
              </w:rPr>
              <w:t>5,057 mlrd</w:t>
            </w:r>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bl>
    <w:p w14:paraId="55875B1E" w14:textId="604CCF04" w:rsidR="00DF4C5C" w:rsidRDefault="00DF4C5C" w:rsidP="00D24636">
      <w:pPr>
        <w:spacing w:before="0" w:after="0"/>
        <w:rPr>
          <w:rFonts w:cstheme="minorHAnsi"/>
          <w:sz w:val="24"/>
          <w:szCs w:val="24"/>
        </w:rPr>
      </w:pPr>
    </w:p>
    <w:p w14:paraId="7DAEC130" w14:textId="34364E7E" w:rsidR="00EC335D" w:rsidRDefault="00EC335D" w:rsidP="00D24636">
      <w:pPr>
        <w:spacing w:before="0" w:after="0"/>
        <w:rPr>
          <w:rFonts w:cstheme="minorHAnsi"/>
          <w:sz w:val="24"/>
          <w:szCs w:val="24"/>
        </w:rPr>
      </w:pPr>
    </w:p>
    <w:tbl>
      <w:tblPr>
        <w:tblStyle w:val="GridTable5Dark-Accent1"/>
        <w:tblW w:w="9209" w:type="dxa"/>
        <w:tblLook w:val="0600" w:firstRow="0" w:lastRow="0" w:firstColumn="0" w:lastColumn="0" w:noHBand="1" w:noVBand="1"/>
      </w:tblPr>
      <w:tblGrid>
        <w:gridCol w:w="6658"/>
        <w:gridCol w:w="2551"/>
      </w:tblGrid>
      <w:tr w:rsidR="00255B65" w:rsidRPr="00EC335D" w14:paraId="49F2E311" w14:textId="77777777" w:rsidTr="007C1612">
        <w:trPr>
          <w:trHeight w:val="611"/>
        </w:trPr>
        <w:tc>
          <w:tcPr>
            <w:tcW w:w="9209" w:type="dxa"/>
            <w:gridSpan w:val="2"/>
            <w:shd w:val="clear" w:color="auto" w:fill="FBE4D5" w:themeFill="accent2" w:themeFillTint="33"/>
            <w:vAlign w:val="center"/>
            <w:hideMark/>
          </w:tcPr>
          <w:p w14:paraId="07E07B9D" w14:textId="77777777" w:rsidR="00255B65" w:rsidRPr="00EC335D" w:rsidRDefault="00255B65" w:rsidP="00EC335D">
            <w:pPr>
              <w:spacing w:before="0"/>
              <w:jc w:val="center"/>
              <w:textAlignment w:val="bottom"/>
              <w:rPr>
                <w:rFonts w:eastAsia="Times New Roman" w:cstheme="minorHAnsi"/>
                <w:b/>
                <w:bCs/>
                <w:color w:val="0070C0"/>
                <w:kern w:val="24"/>
                <w:sz w:val="28"/>
                <w:szCs w:val="28"/>
                <w:lang w:val="pl-PL" w:eastAsia="hr-HR"/>
              </w:rPr>
            </w:pPr>
            <w:r w:rsidRPr="006B0EE1">
              <w:rPr>
                <w:rFonts w:eastAsia="Times New Roman" w:cstheme="minorHAnsi"/>
                <w:b/>
                <w:bCs/>
                <w:color w:val="002060"/>
                <w:kern w:val="24"/>
                <w:sz w:val="28"/>
                <w:szCs w:val="28"/>
                <w:lang w:val="pl-PL" w:eastAsia="hr-HR"/>
              </w:rPr>
              <w:t>DUGOROČNI PLAN - do 31. prosinca 2029. godine</w:t>
            </w:r>
          </w:p>
        </w:tc>
      </w:tr>
      <w:tr w:rsidR="00255B65" w:rsidRPr="00A12A4D" w14:paraId="0DB031B9" w14:textId="77777777" w:rsidTr="007C1612">
        <w:trPr>
          <w:trHeight w:val="975"/>
        </w:trPr>
        <w:tc>
          <w:tcPr>
            <w:tcW w:w="6658" w:type="dxa"/>
            <w:shd w:val="clear" w:color="auto" w:fill="F2F2F2" w:themeFill="background1" w:themeFillShade="F2"/>
            <w:vAlign w:val="center"/>
            <w:hideMark/>
          </w:tcPr>
          <w:p w14:paraId="05FDE363" w14:textId="0B7F7D12" w:rsidR="00255B65" w:rsidRPr="00A12A4D" w:rsidRDefault="00255B65" w:rsidP="00AD7487">
            <w:pPr>
              <w:spacing w:before="0" w:line="276" w:lineRule="auto"/>
              <w:jc w:val="right"/>
              <w:rPr>
                <w:rFonts w:cstheme="minorHAnsi"/>
                <w:sz w:val="24"/>
                <w:szCs w:val="24"/>
              </w:rPr>
            </w:pPr>
            <w:r w:rsidRPr="00A12A4D">
              <w:rPr>
                <w:rFonts w:cstheme="minorHAnsi"/>
                <w:sz w:val="24"/>
                <w:szCs w:val="24"/>
              </w:rPr>
              <w:t>Višegodišnji financijski okvir 2021. - 2027. Fond pravedne tranzicije</w:t>
            </w:r>
            <w:r w:rsidR="000C02CD" w:rsidRPr="00A12A4D">
              <w:rPr>
                <w:rFonts w:cstheme="minorHAnsi"/>
                <w:sz w:val="24"/>
                <w:szCs w:val="24"/>
              </w:rPr>
              <w:t xml:space="preserve"> za područje Sisačko-moslavačke županije</w:t>
            </w:r>
          </w:p>
        </w:tc>
        <w:tc>
          <w:tcPr>
            <w:tcW w:w="2551" w:type="dxa"/>
            <w:shd w:val="clear" w:color="auto" w:fill="FBE4D5" w:themeFill="accent2" w:themeFillTint="33"/>
            <w:vAlign w:val="center"/>
            <w:hideMark/>
          </w:tcPr>
          <w:p w14:paraId="78090921" w14:textId="326E6959"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1,1 mlrd</w:t>
            </w:r>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255B65" w:rsidRPr="00A12A4D" w14:paraId="7AE98C89" w14:textId="77777777" w:rsidTr="007C1612">
        <w:trPr>
          <w:trHeight w:val="1554"/>
        </w:trPr>
        <w:tc>
          <w:tcPr>
            <w:tcW w:w="6658" w:type="dxa"/>
            <w:shd w:val="clear" w:color="auto" w:fill="F2F2F2" w:themeFill="background1" w:themeFillShade="F2"/>
            <w:vAlign w:val="center"/>
            <w:hideMark/>
          </w:tcPr>
          <w:p w14:paraId="3B704E10" w14:textId="4A1CEFC8" w:rsidR="00255B65" w:rsidRPr="00A12A4D" w:rsidRDefault="00255B65" w:rsidP="00AD7487">
            <w:pPr>
              <w:spacing w:before="0" w:line="276" w:lineRule="auto"/>
              <w:jc w:val="right"/>
              <w:rPr>
                <w:rFonts w:cstheme="minorHAnsi"/>
                <w:sz w:val="24"/>
                <w:szCs w:val="24"/>
              </w:rPr>
            </w:pPr>
            <w:r w:rsidRPr="00A12A4D">
              <w:rPr>
                <w:rFonts w:cstheme="minorHAnsi"/>
                <w:sz w:val="24"/>
                <w:szCs w:val="24"/>
              </w:rPr>
              <w:t>Višegodišnji financijski okvir 2021. - 2027. Javni pozivi - ulaganje u gospodarstvo, poljoprivredu, prometnu, zdravstvenu, obrazovnu, kulturnu, društveno socijalnu infrastrukturu</w:t>
            </w:r>
            <w:r w:rsidR="000C02CD" w:rsidRPr="00A12A4D">
              <w:rPr>
                <w:rFonts w:cstheme="minorHAnsi"/>
                <w:sz w:val="24"/>
                <w:szCs w:val="24"/>
              </w:rPr>
              <w:t xml:space="preserve"> za područje Sisačko-moslavačke županije</w:t>
            </w:r>
          </w:p>
        </w:tc>
        <w:tc>
          <w:tcPr>
            <w:tcW w:w="2551" w:type="dxa"/>
            <w:shd w:val="clear" w:color="auto" w:fill="FBE4D5" w:themeFill="accent2" w:themeFillTint="33"/>
            <w:vAlign w:val="center"/>
            <w:hideMark/>
          </w:tcPr>
          <w:p w14:paraId="5E6F9D11" w14:textId="50CC36C0"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1,5 mlrd</w:t>
            </w:r>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255B65" w:rsidRPr="00A12A4D" w14:paraId="5F36F6A4" w14:textId="77777777" w:rsidTr="007C1612">
        <w:trPr>
          <w:trHeight w:val="1265"/>
        </w:trPr>
        <w:tc>
          <w:tcPr>
            <w:tcW w:w="6658" w:type="dxa"/>
            <w:shd w:val="clear" w:color="auto" w:fill="F2F2F2" w:themeFill="background1" w:themeFillShade="F2"/>
            <w:vAlign w:val="center"/>
            <w:hideMark/>
          </w:tcPr>
          <w:p w14:paraId="6CC14B2B" w14:textId="77777777" w:rsidR="00255B65" w:rsidRPr="00A12A4D" w:rsidRDefault="00255B65" w:rsidP="00AD7487">
            <w:pPr>
              <w:spacing w:before="0" w:line="276" w:lineRule="auto"/>
              <w:jc w:val="right"/>
              <w:rPr>
                <w:rFonts w:cstheme="minorHAnsi"/>
                <w:sz w:val="24"/>
                <w:szCs w:val="24"/>
              </w:rPr>
            </w:pPr>
            <w:r w:rsidRPr="00A12A4D">
              <w:rPr>
                <w:rFonts w:cstheme="minorHAnsi"/>
                <w:sz w:val="24"/>
                <w:szCs w:val="24"/>
              </w:rPr>
              <w:t>Izdvojeni strateški projekt Rekonstrukcija postojećeg i izgradnja drugog kolosijeka željezničke pruge na dionici Dugo Selo-Novska, poddionica Dugo Selo-Kutina</w:t>
            </w:r>
          </w:p>
        </w:tc>
        <w:tc>
          <w:tcPr>
            <w:tcW w:w="2551" w:type="dxa"/>
            <w:shd w:val="clear" w:color="auto" w:fill="FBE4D5" w:themeFill="accent2" w:themeFillTint="33"/>
            <w:vAlign w:val="center"/>
            <w:hideMark/>
          </w:tcPr>
          <w:p w14:paraId="4E6DA3EF" w14:textId="455D3F2A"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3,2 mlrd</w:t>
            </w:r>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255B65" w:rsidRPr="00A12A4D" w14:paraId="25222CB2" w14:textId="77777777" w:rsidTr="007C1612">
        <w:trPr>
          <w:trHeight w:val="970"/>
        </w:trPr>
        <w:tc>
          <w:tcPr>
            <w:tcW w:w="6658" w:type="dxa"/>
            <w:shd w:val="clear" w:color="auto" w:fill="F2F2F2" w:themeFill="background1" w:themeFillShade="F2"/>
            <w:vAlign w:val="center"/>
            <w:hideMark/>
          </w:tcPr>
          <w:p w14:paraId="5AA0E438" w14:textId="77777777" w:rsidR="00255B65" w:rsidRPr="00A12A4D" w:rsidRDefault="00255B65" w:rsidP="00AD7487">
            <w:pPr>
              <w:spacing w:before="0" w:line="276" w:lineRule="auto"/>
              <w:jc w:val="right"/>
              <w:rPr>
                <w:rFonts w:cstheme="minorHAnsi"/>
                <w:sz w:val="24"/>
                <w:szCs w:val="24"/>
              </w:rPr>
            </w:pPr>
            <w:r w:rsidRPr="00A12A4D">
              <w:rPr>
                <w:rFonts w:cstheme="minorHAnsi"/>
                <w:sz w:val="24"/>
                <w:szCs w:val="24"/>
              </w:rPr>
              <w:t>Izdvojeni strateški projekt Uređenje dionica od posebnog rizika plovnog puta rijeke Save (od Račinovaca do Siska)</w:t>
            </w:r>
          </w:p>
        </w:tc>
        <w:tc>
          <w:tcPr>
            <w:tcW w:w="2551" w:type="dxa"/>
            <w:shd w:val="clear" w:color="auto" w:fill="FBE4D5" w:themeFill="accent2" w:themeFillTint="33"/>
            <w:vAlign w:val="center"/>
            <w:hideMark/>
          </w:tcPr>
          <w:p w14:paraId="69600EBC" w14:textId="77777777"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167,2 mln kuna</w:t>
            </w:r>
          </w:p>
        </w:tc>
      </w:tr>
      <w:tr w:rsidR="00255B65" w:rsidRPr="00A12A4D" w14:paraId="638D5D18" w14:textId="77777777" w:rsidTr="007C1612">
        <w:trPr>
          <w:trHeight w:val="844"/>
        </w:trPr>
        <w:tc>
          <w:tcPr>
            <w:tcW w:w="6658" w:type="dxa"/>
            <w:shd w:val="clear" w:color="auto" w:fill="F2F2F2" w:themeFill="background1" w:themeFillShade="F2"/>
            <w:vAlign w:val="center"/>
            <w:hideMark/>
          </w:tcPr>
          <w:p w14:paraId="2B197FCF" w14:textId="77777777" w:rsidR="00255B65" w:rsidRPr="00A12A4D" w:rsidRDefault="00255B65" w:rsidP="00AD7487">
            <w:pPr>
              <w:spacing w:before="0" w:line="276" w:lineRule="auto"/>
              <w:jc w:val="right"/>
              <w:rPr>
                <w:rFonts w:cstheme="minorHAnsi"/>
                <w:sz w:val="24"/>
                <w:szCs w:val="24"/>
              </w:rPr>
            </w:pPr>
            <w:r w:rsidRPr="00A12A4D">
              <w:rPr>
                <w:rFonts w:cstheme="minorHAnsi"/>
                <w:sz w:val="24"/>
                <w:szCs w:val="24"/>
              </w:rPr>
              <w:t>Izdvojeni strateški projekt Izgradnja kampusa industrije videoigara PISMO u Novskoj</w:t>
            </w:r>
          </w:p>
        </w:tc>
        <w:tc>
          <w:tcPr>
            <w:tcW w:w="2551" w:type="dxa"/>
            <w:shd w:val="clear" w:color="auto" w:fill="FBE4D5" w:themeFill="accent2" w:themeFillTint="33"/>
            <w:vAlign w:val="center"/>
            <w:hideMark/>
          </w:tcPr>
          <w:p w14:paraId="0C48E532" w14:textId="25D4FBCF"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375,5 mln</w:t>
            </w:r>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255B65" w:rsidRPr="00A12A4D" w14:paraId="461D19CC" w14:textId="77777777" w:rsidTr="007C1612">
        <w:trPr>
          <w:trHeight w:val="600"/>
        </w:trPr>
        <w:tc>
          <w:tcPr>
            <w:tcW w:w="6658" w:type="dxa"/>
            <w:shd w:val="clear" w:color="auto" w:fill="F2F2F2" w:themeFill="background1" w:themeFillShade="F2"/>
            <w:vAlign w:val="center"/>
            <w:hideMark/>
          </w:tcPr>
          <w:p w14:paraId="413948D2" w14:textId="77777777" w:rsidR="00255B65" w:rsidRPr="00A12A4D" w:rsidRDefault="00255B65" w:rsidP="00AD7487">
            <w:pPr>
              <w:spacing w:before="0" w:line="276" w:lineRule="auto"/>
              <w:jc w:val="right"/>
              <w:rPr>
                <w:rFonts w:cstheme="minorHAnsi"/>
                <w:sz w:val="24"/>
                <w:szCs w:val="24"/>
              </w:rPr>
            </w:pPr>
            <w:r w:rsidRPr="00A12A4D">
              <w:rPr>
                <w:rFonts w:cstheme="minorHAnsi"/>
                <w:sz w:val="24"/>
                <w:szCs w:val="24"/>
              </w:rPr>
              <w:t>Izdvojeni strateški projekt Izgradnja kongresnog centra Topusko</w:t>
            </w:r>
          </w:p>
        </w:tc>
        <w:tc>
          <w:tcPr>
            <w:tcW w:w="2551" w:type="dxa"/>
            <w:shd w:val="clear" w:color="auto" w:fill="FBE4D5" w:themeFill="accent2" w:themeFillTint="33"/>
            <w:vAlign w:val="center"/>
            <w:hideMark/>
          </w:tcPr>
          <w:p w14:paraId="4DAB77BB" w14:textId="76CD02B9"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325 mln</w:t>
            </w:r>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255B65" w:rsidRPr="00EC335D" w14:paraId="1D995FC2" w14:textId="77777777" w:rsidTr="007C1612">
        <w:trPr>
          <w:trHeight w:val="653"/>
        </w:trPr>
        <w:tc>
          <w:tcPr>
            <w:tcW w:w="9209" w:type="dxa"/>
            <w:gridSpan w:val="2"/>
            <w:shd w:val="clear" w:color="auto" w:fill="FBE4D5" w:themeFill="accent2" w:themeFillTint="33"/>
            <w:vAlign w:val="center"/>
            <w:hideMark/>
          </w:tcPr>
          <w:p w14:paraId="65739148" w14:textId="31EE5AD6" w:rsidR="00255B65" w:rsidRPr="00EC335D" w:rsidRDefault="00255B65" w:rsidP="00EC335D">
            <w:pPr>
              <w:spacing w:before="0"/>
              <w:jc w:val="center"/>
              <w:textAlignment w:val="bottom"/>
              <w:rPr>
                <w:rFonts w:eastAsia="Times New Roman" w:cstheme="minorHAnsi"/>
                <w:b/>
                <w:bCs/>
                <w:color w:val="0070C0"/>
                <w:kern w:val="24"/>
                <w:sz w:val="28"/>
                <w:szCs w:val="28"/>
                <w:lang w:eastAsia="hr-HR"/>
              </w:rPr>
            </w:pPr>
            <w:r w:rsidRPr="006B0EE1">
              <w:rPr>
                <w:rFonts w:eastAsia="Times New Roman" w:cstheme="minorHAnsi"/>
                <w:b/>
                <w:bCs/>
                <w:color w:val="002060"/>
                <w:kern w:val="24"/>
                <w:sz w:val="28"/>
                <w:szCs w:val="28"/>
                <w:lang w:eastAsia="hr-HR"/>
              </w:rPr>
              <w:t>6,6 mlrd</w:t>
            </w:r>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bl>
    <w:p w14:paraId="2782AC87" w14:textId="77777777" w:rsidR="00255B65" w:rsidRPr="00A12A4D" w:rsidRDefault="00255B65" w:rsidP="00D24636">
      <w:pPr>
        <w:spacing w:before="0" w:after="0"/>
        <w:rPr>
          <w:rFonts w:cstheme="minorHAnsi"/>
          <w:sz w:val="24"/>
          <w:szCs w:val="24"/>
        </w:rPr>
      </w:pPr>
    </w:p>
    <w:p w14:paraId="3ABF9BF1" w14:textId="37D00FCA" w:rsidR="008D6E33" w:rsidRPr="00A12A4D" w:rsidRDefault="008D6E33" w:rsidP="00D24636">
      <w:pPr>
        <w:spacing w:before="0" w:after="0"/>
        <w:rPr>
          <w:rFonts w:cstheme="minorHAnsi"/>
          <w:sz w:val="24"/>
          <w:szCs w:val="24"/>
        </w:rPr>
      </w:pPr>
    </w:p>
    <w:p w14:paraId="181B5706" w14:textId="37094179" w:rsidR="000B3232" w:rsidRPr="00A12A4D" w:rsidRDefault="000B3232" w:rsidP="00D24636">
      <w:pPr>
        <w:spacing w:before="0" w:after="0"/>
        <w:jc w:val="both"/>
        <w:rPr>
          <w:rFonts w:eastAsia="Calibri" w:cstheme="minorHAnsi"/>
          <w:b/>
          <w:bCs/>
          <w:sz w:val="24"/>
          <w:szCs w:val="24"/>
        </w:rPr>
        <w:sectPr w:rsidR="000B3232" w:rsidRPr="00A12A4D" w:rsidSect="00532F99">
          <w:pgSz w:w="11906" w:h="16838"/>
          <w:pgMar w:top="1418" w:right="1418" w:bottom="1418" w:left="1418" w:header="708" w:footer="708" w:gutter="0"/>
          <w:cols w:space="708"/>
          <w:docGrid w:linePitch="360"/>
        </w:sectPr>
      </w:pPr>
    </w:p>
    <w:p w14:paraId="3755D265" w14:textId="6C9DAD7D" w:rsidR="009622E0" w:rsidRPr="00A12A4D" w:rsidRDefault="00D125F6" w:rsidP="0001696E">
      <w:pPr>
        <w:pStyle w:val="Heading1"/>
      </w:pPr>
      <w:bookmarkStart w:id="338" w:name="_Toc77600190"/>
      <w:bookmarkStart w:id="339" w:name="_Toc91224629"/>
      <w:r w:rsidRPr="00574DBD">
        <w:t>ZAKLJUČAK</w:t>
      </w:r>
      <w:bookmarkEnd w:id="338"/>
      <w:bookmarkEnd w:id="339"/>
    </w:p>
    <w:p w14:paraId="72753631" w14:textId="40714EDA" w:rsidR="009622E0" w:rsidRPr="00A12A4D" w:rsidRDefault="009622E0" w:rsidP="00D24636">
      <w:pPr>
        <w:spacing w:before="0" w:after="0"/>
        <w:jc w:val="both"/>
        <w:rPr>
          <w:rFonts w:eastAsia="Calibri" w:cstheme="minorHAnsi"/>
          <w:bCs/>
          <w:sz w:val="24"/>
          <w:szCs w:val="24"/>
        </w:rPr>
      </w:pPr>
    </w:p>
    <w:p w14:paraId="05859C2B" w14:textId="57D041AE" w:rsidR="004C41CB" w:rsidRPr="00B647E8" w:rsidRDefault="004C41CB" w:rsidP="00D24636">
      <w:pPr>
        <w:spacing w:before="0" w:after="0"/>
        <w:jc w:val="both"/>
        <w:rPr>
          <w:rFonts w:eastAsia="Calibri" w:cstheme="minorHAnsi"/>
          <w:bCs/>
          <w:color w:val="002060"/>
          <w:sz w:val="24"/>
          <w:szCs w:val="24"/>
        </w:rPr>
      </w:pPr>
      <w:r w:rsidRPr="00B647E8">
        <w:rPr>
          <w:rFonts w:eastAsia="Calibri" w:cstheme="minorHAnsi"/>
          <w:bCs/>
          <w:color w:val="002060"/>
          <w:sz w:val="24"/>
          <w:szCs w:val="24"/>
        </w:rPr>
        <w:t>Potres koji je pogodio područje Sisačko-moslavačke županije krajem prosinca 2020. godine imao je katastrofalne posljedice, te je svojim opsegom i intenzitetom ugrozio zdravlje i živote stanovnika, imovinu i okoliš te onemogućio normalno i redovito odvijanje životnih i gospodarskih djelatnosti. Zbog toga je Vlada Republike Hrvatske na sjednici održanoj 4. siječnja 2021. godine donijela Odluku o proglašenju katastrofe na području pogođenom potresom, na sjednici održanoj 14. siječnja 2021. godine Vlada je donijela Odluku o  pokretanju postupka izrade Programa društvene i gospodarske revitalizacije potpomognutih područja Sisačko-moslavačke županije pogođenih potresom, te je Ministarstvo regionalnoga razvoja i fondova E</w:t>
      </w:r>
      <w:r w:rsidR="0061318E" w:rsidRPr="00B647E8">
        <w:rPr>
          <w:rFonts w:eastAsia="Calibri" w:cstheme="minorHAnsi"/>
          <w:bCs/>
          <w:color w:val="002060"/>
          <w:sz w:val="24"/>
          <w:szCs w:val="24"/>
        </w:rPr>
        <w:t xml:space="preserve">uropske unije </w:t>
      </w:r>
      <w:r w:rsidRPr="00B647E8">
        <w:rPr>
          <w:rFonts w:eastAsia="Calibri" w:cstheme="minorHAnsi"/>
          <w:bCs/>
          <w:color w:val="002060"/>
          <w:sz w:val="24"/>
          <w:szCs w:val="24"/>
        </w:rPr>
        <w:t>pristupilo njegovoj izradi.</w:t>
      </w:r>
      <w:r w:rsidR="0061318E" w:rsidRPr="00B647E8">
        <w:rPr>
          <w:rFonts w:eastAsia="Calibri" w:cstheme="minorHAnsi"/>
          <w:bCs/>
          <w:color w:val="002060"/>
          <w:sz w:val="24"/>
          <w:szCs w:val="24"/>
        </w:rPr>
        <w:t xml:space="preserve"> </w:t>
      </w:r>
      <w:r w:rsidRPr="00B647E8">
        <w:rPr>
          <w:rFonts w:eastAsia="Calibri" w:cstheme="minorHAnsi"/>
          <w:bCs/>
          <w:color w:val="002060"/>
          <w:sz w:val="24"/>
          <w:szCs w:val="24"/>
        </w:rPr>
        <w:t>Ovaj</w:t>
      </w:r>
      <w:r w:rsidR="0061318E" w:rsidRPr="00B647E8">
        <w:rPr>
          <w:rFonts w:eastAsia="Calibri" w:cstheme="minorHAnsi"/>
          <w:bCs/>
          <w:color w:val="002060"/>
          <w:sz w:val="24"/>
          <w:szCs w:val="24"/>
        </w:rPr>
        <w:t xml:space="preserve"> </w:t>
      </w:r>
      <w:r w:rsidRPr="00B647E8">
        <w:rPr>
          <w:rFonts w:eastAsia="Calibri" w:cstheme="minorHAnsi"/>
          <w:bCs/>
          <w:color w:val="002060"/>
          <w:sz w:val="24"/>
          <w:szCs w:val="24"/>
        </w:rPr>
        <w:t xml:space="preserve">dokument predstavlja Prijedlog  navedenog  Programa. </w:t>
      </w:r>
    </w:p>
    <w:p w14:paraId="0B5CC313" w14:textId="77777777" w:rsidR="00D5595D" w:rsidRPr="00B647E8" w:rsidRDefault="00D5595D" w:rsidP="00D24636">
      <w:pPr>
        <w:spacing w:before="0" w:after="0"/>
        <w:jc w:val="both"/>
        <w:rPr>
          <w:rFonts w:eastAsia="Calibri" w:cstheme="minorHAnsi"/>
          <w:bCs/>
          <w:color w:val="002060"/>
          <w:sz w:val="24"/>
          <w:szCs w:val="24"/>
        </w:rPr>
      </w:pPr>
    </w:p>
    <w:p w14:paraId="717C3549" w14:textId="137AA006" w:rsidR="009622E0" w:rsidRPr="00B647E8" w:rsidRDefault="004C41CB" w:rsidP="00D24636">
      <w:pPr>
        <w:spacing w:before="0" w:after="0"/>
        <w:jc w:val="both"/>
        <w:rPr>
          <w:rFonts w:eastAsia="Calibri" w:cstheme="minorHAnsi"/>
          <w:bCs/>
          <w:color w:val="002060"/>
          <w:sz w:val="24"/>
          <w:szCs w:val="24"/>
        </w:rPr>
      </w:pPr>
      <w:r w:rsidRPr="00B647E8">
        <w:rPr>
          <w:rFonts w:eastAsia="Calibri" w:cstheme="minorHAnsi"/>
          <w:bCs/>
          <w:color w:val="002060"/>
          <w:sz w:val="24"/>
          <w:szCs w:val="24"/>
        </w:rPr>
        <w:t xml:space="preserve">U njemu su predložena dva strateška usmjerenja: </w:t>
      </w:r>
      <w:r w:rsidR="0068266D" w:rsidRPr="00B647E8">
        <w:rPr>
          <w:rFonts w:eastAsia="Calibri" w:cstheme="minorHAnsi"/>
          <w:bCs/>
          <w:color w:val="002060"/>
          <w:sz w:val="24"/>
          <w:szCs w:val="24"/>
        </w:rPr>
        <w:t>p</w:t>
      </w:r>
      <w:r w:rsidR="00906746" w:rsidRPr="00B647E8">
        <w:rPr>
          <w:rFonts w:eastAsia="Calibri" w:cstheme="minorHAnsi"/>
          <w:bCs/>
          <w:color w:val="002060"/>
          <w:sz w:val="24"/>
          <w:szCs w:val="24"/>
        </w:rPr>
        <w:t xml:space="preserve">oticanje razvoja </w:t>
      </w:r>
      <w:r w:rsidR="0068266D" w:rsidRPr="00B647E8">
        <w:rPr>
          <w:rFonts w:eastAsia="Calibri" w:cstheme="minorHAnsi"/>
          <w:bCs/>
          <w:color w:val="002060"/>
          <w:sz w:val="24"/>
          <w:szCs w:val="24"/>
        </w:rPr>
        <w:t xml:space="preserve">osnovnih </w:t>
      </w:r>
      <w:r w:rsidR="00906746" w:rsidRPr="00B647E8">
        <w:rPr>
          <w:rFonts w:eastAsia="Calibri" w:cstheme="minorHAnsi"/>
          <w:bCs/>
          <w:color w:val="002060"/>
          <w:sz w:val="24"/>
          <w:szCs w:val="24"/>
        </w:rPr>
        <w:t>činitelja konkurentnosti Sisačko-moslavačke županije i JLS</w:t>
      </w:r>
      <w:r w:rsidR="00584354" w:rsidRPr="00B647E8">
        <w:rPr>
          <w:rFonts w:eastAsia="Calibri" w:cstheme="minorHAnsi"/>
          <w:bCs/>
          <w:color w:val="002060"/>
          <w:sz w:val="24"/>
          <w:szCs w:val="24"/>
        </w:rPr>
        <w:t>-ova</w:t>
      </w:r>
      <w:r w:rsidR="00906746" w:rsidRPr="00B647E8">
        <w:rPr>
          <w:rFonts w:eastAsia="Calibri" w:cstheme="minorHAnsi"/>
          <w:bCs/>
          <w:color w:val="002060"/>
          <w:sz w:val="24"/>
          <w:szCs w:val="24"/>
        </w:rPr>
        <w:t xml:space="preserve"> u njezinom sastavu, te uklanjanje i ublažavanje posljedica uzrokovanih potresom. Tako definirana strateška usmjerenja kao i predloženi prioritetni ciljevi djelovanja nositelja javnih politika u okviru svakog od njih, sukladni su intenciji Vlade </w:t>
      </w:r>
      <w:r w:rsidR="00B76A21" w:rsidRPr="00B647E8">
        <w:rPr>
          <w:rFonts w:eastAsia="Calibri" w:cstheme="minorHAnsi"/>
          <w:color w:val="002060"/>
          <w:sz w:val="24"/>
          <w:szCs w:val="24"/>
        </w:rPr>
        <w:t>Republike Hrvatske</w:t>
      </w:r>
      <w:r w:rsidR="00906746" w:rsidRPr="00B647E8">
        <w:rPr>
          <w:rFonts w:eastAsia="Calibri" w:cstheme="minorHAnsi"/>
          <w:bCs/>
          <w:color w:val="002060"/>
          <w:sz w:val="24"/>
          <w:szCs w:val="24"/>
        </w:rPr>
        <w:t xml:space="preserve"> da se rješavanju posljedica potresa na području S</w:t>
      </w:r>
      <w:r w:rsidR="00CD3838" w:rsidRPr="00B647E8">
        <w:rPr>
          <w:rFonts w:eastAsia="Calibri" w:cstheme="minorHAnsi"/>
          <w:bCs/>
          <w:color w:val="002060"/>
          <w:sz w:val="24"/>
          <w:szCs w:val="24"/>
        </w:rPr>
        <w:t>isačko-moslavačke županije</w:t>
      </w:r>
      <w:r w:rsidR="00906746" w:rsidRPr="00B647E8">
        <w:rPr>
          <w:rFonts w:eastAsia="Calibri" w:cstheme="minorHAnsi"/>
          <w:bCs/>
          <w:color w:val="002060"/>
          <w:sz w:val="24"/>
          <w:szCs w:val="24"/>
        </w:rPr>
        <w:t xml:space="preserve"> pristupi kroz dva odvojena</w:t>
      </w:r>
      <w:r w:rsidR="00CD3838" w:rsidRPr="00B647E8">
        <w:rPr>
          <w:rFonts w:eastAsia="Calibri" w:cstheme="minorHAnsi"/>
          <w:bCs/>
          <w:color w:val="002060"/>
          <w:sz w:val="24"/>
          <w:szCs w:val="24"/>
        </w:rPr>
        <w:t>,</w:t>
      </w:r>
      <w:r w:rsidR="00906746" w:rsidRPr="00B647E8">
        <w:rPr>
          <w:rFonts w:eastAsia="Calibri" w:cstheme="minorHAnsi"/>
          <w:bCs/>
          <w:color w:val="002060"/>
          <w:sz w:val="24"/>
          <w:szCs w:val="24"/>
        </w:rPr>
        <w:t xml:space="preserve"> ali komplementarna razvojna procesa: što brže obnove zgrada i infrastrukture oštećenih ili uništenih u potresu te kreiranja poticajnog okvira za društvenu i gospodarsku revitalizaciju Županije.  </w:t>
      </w:r>
    </w:p>
    <w:p w14:paraId="32EDBEE2" w14:textId="65C0C2BC" w:rsidR="00D125F6" w:rsidRPr="00B647E8" w:rsidRDefault="00D125F6" w:rsidP="00D24636">
      <w:pPr>
        <w:spacing w:before="0" w:after="0"/>
        <w:jc w:val="both"/>
        <w:rPr>
          <w:rFonts w:eastAsia="Calibri" w:cstheme="minorHAnsi"/>
          <w:bCs/>
          <w:color w:val="002060"/>
          <w:sz w:val="24"/>
          <w:szCs w:val="24"/>
        </w:rPr>
      </w:pPr>
    </w:p>
    <w:p w14:paraId="4158C9C2" w14:textId="06CF134B" w:rsidR="00CE47D8" w:rsidRPr="00B647E8" w:rsidRDefault="00906746" w:rsidP="00D24636">
      <w:pPr>
        <w:spacing w:before="0" w:after="0"/>
        <w:jc w:val="both"/>
        <w:rPr>
          <w:rFonts w:eastAsia="Calibri" w:cstheme="minorHAnsi"/>
          <w:bCs/>
          <w:color w:val="002060"/>
          <w:sz w:val="24"/>
          <w:szCs w:val="24"/>
        </w:rPr>
      </w:pPr>
      <w:r w:rsidRPr="00B647E8">
        <w:rPr>
          <w:rFonts w:eastAsia="Calibri" w:cstheme="minorHAnsi"/>
          <w:bCs/>
          <w:color w:val="002060"/>
          <w:sz w:val="24"/>
          <w:szCs w:val="24"/>
        </w:rPr>
        <w:t xml:space="preserve">Prijedlog Programa </w:t>
      </w:r>
      <w:r w:rsidR="00C63D23" w:rsidRPr="00B647E8">
        <w:rPr>
          <w:rFonts w:eastAsia="Calibri" w:cstheme="minorHAnsi"/>
          <w:bCs/>
          <w:color w:val="002060"/>
          <w:sz w:val="24"/>
          <w:szCs w:val="24"/>
        </w:rPr>
        <w:t>osim navedenih smjernica i prioritetnih ciljeva sadrži i prijedlog mjera i aktivnosti, te prikaz započetih i planiranih projekata na području Županije koje se odnose na realizaciju ciljeva i mjera. Sam pristup definiranju mjera i grupa aktivnosti je takav da omogućava značajan stupanj fleksibilnosti u operacionalizaciji, odnosno provedbi Projekta</w:t>
      </w:r>
      <w:r w:rsidR="0061318E" w:rsidRPr="00B647E8">
        <w:rPr>
          <w:rFonts w:eastAsia="Calibri" w:cstheme="minorHAnsi"/>
          <w:bCs/>
          <w:color w:val="002060"/>
          <w:sz w:val="24"/>
          <w:szCs w:val="24"/>
        </w:rPr>
        <w:t>.</w:t>
      </w:r>
      <w:r w:rsidR="00C63D23" w:rsidRPr="00B647E8">
        <w:rPr>
          <w:rFonts w:eastAsia="Calibri" w:cstheme="minorHAnsi"/>
          <w:bCs/>
          <w:color w:val="002060"/>
          <w:sz w:val="24"/>
          <w:szCs w:val="24"/>
        </w:rPr>
        <w:t xml:space="preserve"> Naime, detalj</w:t>
      </w:r>
      <w:r w:rsidR="0068266D" w:rsidRPr="00B647E8">
        <w:rPr>
          <w:rFonts w:eastAsia="Calibri" w:cstheme="minorHAnsi"/>
          <w:bCs/>
          <w:color w:val="002060"/>
          <w:sz w:val="24"/>
          <w:szCs w:val="24"/>
        </w:rPr>
        <w:t xml:space="preserve">nu konkretizaciju predloženih mjera </w:t>
      </w:r>
      <w:r w:rsidR="00C63D23" w:rsidRPr="00B647E8">
        <w:rPr>
          <w:rFonts w:eastAsia="Calibri" w:cstheme="minorHAnsi"/>
          <w:bCs/>
          <w:color w:val="002060"/>
          <w:sz w:val="24"/>
          <w:szCs w:val="24"/>
        </w:rPr>
        <w:t xml:space="preserve">i aktivnosti potrebno je napraviti u okviru godišnjih operativnih programa pojedinim nadležnih institucija i tijela državne uprave. </w:t>
      </w:r>
    </w:p>
    <w:p w14:paraId="4E10AF71" w14:textId="4ED3CD36" w:rsidR="001A473A" w:rsidRPr="00A12A4D" w:rsidRDefault="001A473A" w:rsidP="00D24636">
      <w:pPr>
        <w:pStyle w:val="NoSpacing"/>
        <w:spacing w:before="0" w:line="276" w:lineRule="auto"/>
        <w:jc w:val="both"/>
        <w:rPr>
          <w:rFonts w:cstheme="minorHAnsi"/>
          <w:sz w:val="24"/>
          <w:szCs w:val="24"/>
        </w:rPr>
      </w:pPr>
    </w:p>
    <w:p w14:paraId="3E3A21BE" w14:textId="77777777" w:rsidR="00BC781E" w:rsidRPr="00A12A4D" w:rsidRDefault="00BC781E" w:rsidP="00D24636">
      <w:pPr>
        <w:pStyle w:val="NoSpacing"/>
        <w:spacing w:before="0" w:line="276" w:lineRule="auto"/>
        <w:jc w:val="both"/>
        <w:rPr>
          <w:rFonts w:cstheme="minorHAnsi"/>
          <w:b/>
          <w:sz w:val="24"/>
          <w:szCs w:val="24"/>
        </w:rPr>
      </w:pPr>
    </w:p>
    <w:sectPr w:rsidR="00BC781E" w:rsidRPr="00A12A4D" w:rsidSect="00C23FD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DACE7" w14:textId="77777777" w:rsidR="00B2241A" w:rsidRDefault="00B2241A" w:rsidP="003D4048">
      <w:pPr>
        <w:spacing w:after="0" w:line="240" w:lineRule="auto"/>
      </w:pPr>
      <w:r>
        <w:separator/>
      </w:r>
    </w:p>
  </w:endnote>
  <w:endnote w:type="continuationSeparator" w:id="0">
    <w:p w14:paraId="484A2B26" w14:textId="77777777" w:rsidR="00B2241A" w:rsidRDefault="00B2241A" w:rsidP="003D4048">
      <w:pPr>
        <w:spacing w:after="0" w:line="240" w:lineRule="auto"/>
      </w:pPr>
      <w:r>
        <w:continuationSeparator/>
      </w:r>
    </w:p>
  </w:endnote>
  <w:endnote w:type="continuationNotice" w:id="1">
    <w:p w14:paraId="4A734E21" w14:textId="77777777" w:rsidR="00B2241A" w:rsidRDefault="00B224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73372" w14:textId="7CC2330A" w:rsidR="006F0808" w:rsidRDefault="006F0808">
    <w:pPr>
      <w:pStyle w:val="Footer"/>
      <w:jc w:val="right"/>
    </w:pPr>
  </w:p>
  <w:p w14:paraId="4DC55629" w14:textId="77777777" w:rsidR="006F0808" w:rsidRDefault="006F0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822011"/>
      <w:docPartObj>
        <w:docPartGallery w:val="Page Numbers (Bottom of Page)"/>
        <w:docPartUnique/>
      </w:docPartObj>
    </w:sdtPr>
    <w:sdtEndPr>
      <w:rPr>
        <w:rFonts w:asciiTheme="majorBidi" w:hAnsiTheme="majorBidi" w:cstheme="majorBidi"/>
      </w:rPr>
    </w:sdtEndPr>
    <w:sdtContent>
      <w:p w14:paraId="2FFA4128" w14:textId="28460CD5" w:rsidR="006F0808" w:rsidRPr="00B153AE" w:rsidRDefault="006F0808">
        <w:pPr>
          <w:pStyle w:val="Footer"/>
          <w:jc w:val="right"/>
          <w:rPr>
            <w:rFonts w:asciiTheme="majorBidi" w:hAnsiTheme="majorBidi" w:cstheme="majorBidi"/>
          </w:rPr>
        </w:pPr>
        <w:r w:rsidRPr="00B153AE">
          <w:rPr>
            <w:rFonts w:asciiTheme="majorBidi" w:hAnsiTheme="majorBidi" w:cstheme="majorBidi"/>
          </w:rPr>
          <w:fldChar w:fldCharType="begin"/>
        </w:r>
        <w:r w:rsidRPr="00B153AE">
          <w:rPr>
            <w:rFonts w:asciiTheme="majorBidi" w:hAnsiTheme="majorBidi" w:cstheme="majorBidi"/>
          </w:rPr>
          <w:instrText>PAGE   \* MERGEFORMAT</w:instrText>
        </w:r>
        <w:r w:rsidRPr="00B153AE">
          <w:rPr>
            <w:rFonts w:asciiTheme="majorBidi" w:hAnsiTheme="majorBidi" w:cstheme="majorBidi"/>
          </w:rPr>
          <w:fldChar w:fldCharType="separate"/>
        </w:r>
        <w:r>
          <w:rPr>
            <w:rFonts w:asciiTheme="majorBidi" w:hAnsiTheme="majorBidi" w:cstheme="majorBidi"/>
            <w:noProof/>
          </w:rPr>
          <w:t>59</w:t>
        </w:r>
        <w:r w:rsidRPr="00B153AE">
          <w:rPr>
            <w:rFonts w:asciiTheme="majorBidi" w:hAnsiTheme="majorBidi" w:cstheme="majorBid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155096"/>
      <w:docPartObj>
        <w:docPartGallery w:val="Page Numbers (Bottom of Page)"/>
        <w:docPartUnique/>
      </w:docPartObj>
    </w:sdtPr>
    <w:sdtEndPr>
      <w:rPr>
        <w:rFonts w:cstheme="minorHAnsi"/>
        <w:noProof/>
      </w:rPr>
    </w:sdtEndPr>
    <w:sdtContent>
      <w:p w14:paraId="5C0F90B3" w14:textId="51AB989A" w:rsidR="006F0808" w:rsidRPr="00B534EF" w:rsidRDefault="006F0808">
        <w:pPr>
          <w:pStyle w:val="Footer"/>
          <w:jc w:val="right"/>
          <w:rPr>
            <w:rFonts w:cstheme="minorHAnsi"/>
          </w:rPr>
        </w:pPr>
        <w:r w:rsidRPr="00B534EF">
          <w:rPr>
            <w:rFonts w:cstheme="minorHAnsi"/>
          </w:rPr>
          <w:fldChar w:fldCharType="begin"/>
        </w:r>
        <w:r w:rsidRPr="00B534EF">
          <w:rPr>
            <w:rFonts w:cstheme="minorHAnsi"/>
          </w:rPr>
          <w:instrText xml:space="preserve"> PAGE   \* MERGEFORMAT </w:instrText>
        </w:r>
        <w:r w:rsidRPr="00B534EF">
          <w:rPr>
            <w:rFonts w:cstheme="minorHAnsi"/>
          </w:rPr>
          <w:fldChar w:fldCharType="separate"/>
        </w:r>
        <w:r w:rsidRPr="00B534EF">
          <w:rPr>
            <w:rFonts w:cstheme="minorHAnsi"/>
            <w:noProof/>
          </w:rPr>
          <w:t>161</w:t>
        </w:r>
        <w:r w:rsidRPr="00B534EF">
          <w:rPr>
            <w:rFonts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BE55" w14:textId="77777777" w:rsidR="00B2241A" w:rsidRDefault="00B2241A" w:rsidP="003D4048">
      <w:pPr>
        <w:spacing w:after="0" w:line="240" w:lineRule="auto"/>
      </w:pPr>
      <w:r>
        <w:separator/>
      </w:r>
    </w:p>
  </w:footnote>
  <w:footnote w:type="continuationSeparator" w:id="0">
    <w:p w14:paraId="46422B79" w14:textId="77777777" w:rsidR="00B2241A" w:rsidRDefault="00B2241A" w:rsidP="003D4048">
      <w:pPr>
        <w:spacing w:after="0" w:line="240" w:lineRule="auto"/>
      </w:pPr>
      <w:r>
        <w:continuationSeparator/>
      </w:r>
    </w:p>
  </w:footnote>
  <w:footnote w:type="continuationNotice" w:id="1">
    <w:p w14:paraId="263C22F9" w14:textId="77777777" w:rsidR="00B2241A" w:rsidRDefault="00B2241A">
      <w:pPr>
        <w:spacing w:after="0" w:line="240" w:lineRule="auto"/>
      </w:pPr>
    </w:p>
  </w:footnote>
  <w:footnote w:id="2">
    <w:p w14:paraId="50700A8C" w14:textId="77777777" w:rsidR="006F0808" w:rsidRPr="00BD0D17" w:rsidRDefault="006F0808" w:rsidP="00C662C3">
      <w:pPr>
        <w:pStyle w:val="FootnoteText"/>
        <w:jc w:val="both"/>
        <w:rPr>
          <w:rFonts w:asciiTheme="minorHAnsi" w:hAnsiTheme="minorHAnsi" w:cstheme="minorHAnsi"/>
          <w:sz w:val="18"/>
          <w:szCs w:val="18"/>
        </w:rPr>
      </w:pPr>
      <w:r w:rsidRPr="00BD0D17">
        <w:rPr>
          <w:rStyle w:val="FootnoteReference"/>
          <w:rFonts w:asciiTheme="minorHAnsi" w:hAnsiTheme="minorHAnsi" w:cstheme="minorHAnsi"/>
        </w:rPr>
        <w:footnoteRef/>
      </w:r>
      <w:r w:rsidRPr="00BD0D17">
        <w:rPr>
          <w:rFonts w:asciiTheme="minorHAnsi" w:hAnsiTheme="minorHAnsi" w:cstheme="minorHAnsi"/>
        </w:rPr>
        <w:t xml:space="preserve"> </w:t>
      </w:r>
      <w:r w:rsidRPr="00BD0D17">
        <w:rPr>
          <w:rFonts w:asciiTheme="minorHAnsi" w:hAnsiTheme="minorHAnsi" w:cstheme="minorHAnsi"/>
          <w:sz w:val="18"/>
          <w:szCs w:val="18"/>
        </w:rPr>
        <w:t>Temeljem Zakona o sustavu strateškog planiranja i upravljanja razvojem Republike Hrvatske (NN 123/17, članak 20.).</w:t>
      </w:r>
    </w:p>
  </w:footnote>
  <w:footnote w:id="3">
    <w:p w14:paraId="75516EC1" w14:textId="77777777" w:rsidR="006F0808" w:rsidRPr="00BD0D17" w:rsidRDefault="006F0808" w:rsidP="00C662C3">
      <w:pPr>
        <w:pStyle w:val="FootnoteText"/>
        <w:jc w:val="both"/>
        <w:rPr>
          <w:rFonts w:asciiTheme="minorHAnsi" w:hAnsiTheme="minorHAnsi" w:cstheme="minorHAnsi"/>
          <w:sz w:val="18"/>
          <w:szCs w:val="18"/>
        </w:rPr>
      </w:pPr>
      <w:r w:rsidRPr="00BD0D17">
        <w:rPr>
          <w:rStyle w:val="FootnoteReference"/>
          <w:rFonts w:asciiTheme="minorHAnsi" w:hAnsiTheme="minorHAnsi" w:cstheme="minorHAnsi"/>
          <w:sz w:val="18"/>
          <w:szCs w:val="18"/>
        </w:rPr>
        <w:footnoteRef/>
      </w:r>
      <w:r w:rsidRPr="00BD0D17">
        <w:rPr>
          <w:rFonts w:asciiTheme="minorHAnsi" w:hAnsiTheme="minorHAnsi" w:cstheme="minorHAnsi"/>
          <w:sz w:val="18"/>
          <w:szCs w:val="18"/>
        </w:rPr>
        <w:t xml:space="preserve"> Temeljem Zakona o sustavu strateškog planiranja i upravljanja razvojem Republike Hrvatske (NN 123/17, članak 21.).</w:t>
      </w:r>
    </w:p>
  </w:footnote>
  <w:footnote w:id="4">
    <w:p w14:paraId="5012D068" w14:textId="77777777" w:rsidR="006F0808" w:rsidRPr="00BD0D17" w:rsidRDefault="006F0808" w:rsidP="00C662C3">
      <w:pPr>
        <w:pStyle w:val="FootnoteText"/>
        <w:rPr>
          <w:rFonts w:asciiTheme="minorHAnsi" w:hAnsiTheme="minorHAnsi" w:cstheme="minorHAnsi"/>
        </w:rPr>
      </w:pPr>
      <w:r w:rsidRPr="00BD0D17">
        <w:rPr>
          <w:rStyle w:val="FootnoteReference"/>
          <w:rFonts w:asciiTheme="minorHAnsi" w:hAnsiTheme="minorHAnsi" w:cstheme="minorHAnsi"/>
          <w:sz w:val="18"/>
          <w:szCs w:val="18"/>
        </w:rPr>
        <w:footnoteRef/>
      </w:r>
      <w:r w:rsidRPr="00BD0D17">
        <w:rPr>
          <w:rFonts w:asciiTheme="minorHAnsi" w:hAnsiTheme="minorHAnsi" w:cstheme="minorHAnsi"/>
          <w:sz w:val="18"/>
          <w:szCs w:val="18"/>
        </w:rPr>
        <w:t xml:space="preserve"> Provedbeni program MRRFEU za razdoblje 2021.-2024.</w:t>
      </w:r>
    </w:p>
  </w:footnote>
  <w:footnote w:id="5">
    <w:p w14:paraId="6A1CAF27" w14:textId="77777777" w:rsidR="006F0808" w:rsidRPr="00BD0D17" w:rsidRDefault="006F0808" w:rsidP="00D025EF">
      <w:pPr>
        <w:pStyle w:val="FootnoteText"/>
        <w:jc w:val="both"/>
        <w:rPr>
          <w:rFonts w:asciiTheme="minorHAnsi" w:hAnsiTheme="minorHAnsi" w:cstheme="minorHAnsi"/>
          <w:sz w:val="18"/>
          <w:szCs w:val="18"/>
        </w:rPr>
      </w:pPr>
      <w:r w:rsidRPr="00BD0D17">
        <w:rPr>
          <w:rStyle w:val="FootnoteReference"/>
          <w:rFonts w:asciiTheme="minorHAnsi" w:hAnsiTheme="minorHAnsi" w:cstheme="minorHAnsi"/>
          <w:sz w:val="18"/>
          <w:szCs w:val="18"/>
        </w:rPr>
        <w:footnoteRef/>
      </w:r>
      <w:r w:rsidRPr="00BD0D17">
        <w:rPr>
          <w:rFonts w:asciiTheme="minorHAnsi" w:hAnsiTheme="minorHAnsi" w:cstheme="minorHAnsi"/>
          <w:sz w:val="18"/>
          <w:szCs w:val="18"/>
        </w:rPr>
        <w:t xml:space="preserve"> Osnovna obilježja spomenutog i drugih tipova općeg kretanja stanovništva detaljnije su objašnjena u Friganović, M. (1990): Demogeografija: stanovništvo svijeta, Školska knjiga, Zagreb.</w:t>
      </w:r>
    </w:p>
  </w:footnote>
  <w:footnote w:id="6">
    <w:p w14:paraId="2D066E8C" w14:textId="08719206" w:rsidR="006F0808" w:rsidRPr="00BD0D17" w:rsidRDefault="006F0808" w:rsidP="00F30D0B">
      <w:pPr>
        <w:pStyle w:val="FootnoteText"/>
        <w:jc w:val="both"/>
        <w:rPr>
          <w:rFonts w:asciiTheme="minorHAnsi" w:hAnsiTheme="minorHAnsi" w:cstheme="minorHAnsi"/>
          <w:sz w:val="18"/>
          <w:szCs w:val="18"/>
        </w:rPr>
      </w:pPr>
      <w:r w:rsidRPr="00BD0D17">
        <w:rPr>
          <w:rStyle w:val="FootnoteReference"/>
          <w:rFonts w:asciiTheme="minorHAnsi" w:hAnsiTheme="minorHAnsi" w:cstheme="minorHAnsi"/>
          <w:sz w:val="18"/>
          <w:szCs w:val="18"/>
        </w:rPr>
        <w:footnoteRef/>
      </w:r>
      <w:r w:rsidRPr="00BD0D17">
        <w:rPr>
          <w:rFonts w:asciiTheme="minorHAnsi" w:hAnsiTheme="minorHAnsi" w:cstheme="minorHAnsi"/>
          <w:sz w:val="18"/>
          <w:szCs w:val="18"/>
        </w:rPr>
        <w:t xml:space="preserve"> (</w:t>
      </w:r>
      <w:r w:rsidRPr="00BD0D17">
        <w:rPr>
          <w:rFonts w:asciiTheme="minorHAnsi" w:hAnsiTheme="minorHAnsi" w:cstheme="minorHAnsi"/>
          <w:b/>
          <w:bCs/>
          <w:sz w:val="18"/>
          <w:szCs w:val="18"/>
        </w:rPr>
        <w:t>A)</w:t>
      </w:r>
      <w:r w:rsidRPr="00BD0D17">
        <w:rPr>
          <w:rFonts w:asciiTheme="minorHAnsi" w:hAnsiTheme="minorHAnsi" w:cstheme="minorHAnsi"/>
          <w:sz w:val="18"/>
          <w:szCs w:val="18"/>
        </w:rPr>
        <w:t xml:space="preserve"> Poljoprivreda, šumarstvo i ribarstvo; </w:t>
      </w:r>
      <w:r w:rsidRPr="00BD0D17">
        <w:rPr>
          <w:rFonts w:asciiTheme="minorHAnsi" w:hAnsiTheme="minorHAnsi" w:cstheme="minorHAnsi"/>
          <w:b/>
          <w:bCs/>
          <w:sz w:val="18"/>
          <w:szCs w:val="18"/>
        </w:rPr>
        <w:t>(B,C,D,E)</w:t>
      </w:r>
      <w:r w:rsidRPr="00BD0D17">
        <w:rPr>
          <w:rFonts w:asciiTheme="minorHAnsi" w:hAnsiTheme="minorHAnsi" w:cstheme="minorHAnsi"/>
          <w:sz w:val="18"/>
          <w:szCs w:val="18"/>
        </w:rPr>
        <w:t xml:space="preserve"> Prerađivačka industrija, rudarstvo i vađenje te ostale industrije; </w:t>
      </w:r>
      <w:r w:rsidRPr="00BD0D17">
        <w:rPr>
          <w:rFonts w:asciiTheme="minorHAnsi" w:hAnsiTheme="minorHAnsi" w:cstheme="minorHAnsi"/>
          <w:b/>
          <w:bCs/>
          <w:sz w:val="18"/>
          <w:szCs w:val="18"/>
        </w:rPr>
        <w:t>(F)</w:t>
      </w:r>
      <w:r w:rsidRPr="00BD0D17">
        <w:rPr>
          <w:rFonts w:asciiTheme="minorHAnsi" w:hAnsiTheme="minorHAnsi" w:cstheme="minorHAnsi"/>
          <w:sz w:val="18"/>
          <w:szCs w:val="18"/>
        </w:rPr>
        <w:t xml:space="preserve"> Građevinarstvo; </w:t>
      </w:r>
      <w:r w:rsidRPr="00BD0D17">
        <w:rPr>
          <w:rFonts w:asciiTheme="minorHAnsi" w:hAnsiTheme="minorHAnsi" w:cstheme="minorHAnsi"/>
          <w:b/>
          <w:bCs/>
          <w:sz w:val="18"/>
          <w:szCs w:val="18"/>
        </w:rPr>
        <w:t>(G,H,I)</w:t>
      </w:r>
      <w:r w:rsidRPr="00BD0D17">
        <w:rPr>
          <w:rFonts w:asciiTheme="minorHAnsi" w:hAnsiTheme="minorHAnsi" w:cstheme="minorHAnsi"/>
          <w:sz w:val="18"/>
          <w:szCs w:val="18"/>
        </w:rPr>
        <w:t xml:space="preserve"> Trgovina na veliko i na malo, prijevoz i skladištenje, smještaj, priprema i usluživanje hrane; </w:t>
      </w:r>
      <w:r w:rsidRPr="00BD0D17">
        <w:rPr>
          <w:rFonts w:asciiTheme="minorHAnsi" w:hAnsiTheme="minorHAnsi" w:cstheme="minorHAnsi"/>
          <w:b/>
          <w:bCs/>
          <w:sz w:val="18"/>
          <w:szCs w:val="18"/>
        </w:rPr>
        <w:t xml:space="preserve">(J) </w:t>
      </w:r>
      <w:r w:rsidRPr="00BD0D17">
        <w:rPr>
          <w:rFonts w:asciiTheme="minorHAnsi" w:hAnsiTheme="minorHAnsi" w:cstheme="minorHAnsi"/>
          <w:sz w:val="18"/>
          <w:szCs w:val="18"/>
        </w:rPr>
        <w:t xml:space="preserve">Informacije i komunikacije; </w:t>
      </w:r>
      <w:r w:rsidRPr="00BD0D17">
        <w:rPr>
          <w:rFonts w:asciiTheme="minorHAnsi" w:hAnsiTheme="minorHAnsi" w:cstheme="minorHAnsi"/>
          <w:b/>
          <w:bCs/>
          <w:sz w:val="18"/>
          <w:szCs w:val="18"/>
        </w:rPr>
        <w:t>(K)</w:t>
      </w:r>
      <w:r w:rsidRPr="00BD0D17">
        <w:rPr>
          <w:rFonts w:asciiTheme="minorHAnsi" w:hAnsiTheme="minorHAnsi" w:cstheme="minorHAnsi"/>
          <w:sz w:val="18"/>
          <w:szCs w:val="18"/>
        </w:rPr>
        <w:t xml:space="preserve"> Financijske djelatnosti i djelatnosti osiguranja; </w:t>
      </w:r>
      <w:r w:rsidRPr="00BD0D17">
        <w:rPr>
          <w:rFonts w:asciiTheme="minorHAnsi" w:hAnsiTheme="minorHAnsi" w:cstheme="minorHAnsi"/>
          <w:b/>
          <w:bCs/>
          <w:sz w:val="18"/>
          <w:szCs w:val="18"/>
        </w:rPr>
        <w:t>(L)</w:t>
      </w:r>
      <w:r w:rsidRPr="00BD0D17">
        <w:rPr>
          <w:rFonts w:asciiTheme="minorHAnsi" w:hAnsiTheme="minorHAnsi" w:cstheme="minorHAnsi"/>
          <w:sz w:val="18"/>
          <w:szCs w:val="18"/>
        </w:rPr>
        <w:t xml:space="preserve"> Poslovanje nekretninama; </w:t>
      </w:r>
      <w:r w:rsidRPr="00BD0D17">
        <w:rPr>
          <w:rFonts w:asciiTheme="minorHAnsi" w:hAnsiTheme="minorHAnsi" w:cstheme="minorHAnsi"/>
          <w:b/>
          <w:bCs/>
          <w:sz w:val="18"/>
          <w:szCs w:val="18"/>
        </w:rPr>
        <w:t>(M, N)</w:t>
      </w:r>
      <w:r w:rsidRPr="00BD0D17">
        <w:rPr>
          <w:rFonts w:asciiTheme="minorHAnsi" w:hAnsiTheme="minorHAnsi" w:cstheme="minorHAnsi"/>
          <w:sz w:val="18"/>
          <w:szCs w:val="18"/>
        </w:rPr>
        <w:t xml:space="preserve"> Stručne, znanstvene, tehničke, administrativne i pomoćne uslužne djelatnosti; </w:t>
      </w:r>
      <w:r w:rsidRPr="00BD0D17">
        <w:rPr>
          <w:rFonts w:asciiTheme="minorHAnsi" w:hAnsiTheme="minorHAnsi" w:cstheme="minorHAnsi"/>
          <w:b/>
          <w:bCs/>
          <w:sz w:val="18"/>
          <w:szCs w:val="18"/>
        </w:rPr>
        <w:t>(O,P,Q)</w:t>
      </w:r>
      <w:r w:rsidRPr="00BD0D17">
        <w:rPr>
          <w:rFonts w:asciiTheme="minorHAnsi" w:hAnsiTheme="minorHAnsi" w:cstheme="minorHAnsi"/>
          <w:sz w:val="18"/>
          <w:szCs w:val="18"/>
        </w:rPr>
        <w:t xml:space="preserve"> Javna uprava i obrana, obrazovanje, djelatnosti zdravstvene zaštite i socijalne skrbi; </w:t>
      </w:r>
      <w:r w:rsidRPr="00BD0D17">
        <w:rPr>
          <w:rFonts w:asciiTheme="minorHAnsi" w:hAnsiTheme="minorHAnsi" w:cstheme="minorHAnsi"/>
          <w:b/>
          <w:bCs/>
          <w:sz w:val="18"/>
          <w:szCs w:val="18"/>
        </w:rPr>
        <w:t>(R,S,T,U)</w:t>
      </w:r>
      <w:r w:rsidRPr="00BD0D17">
        <w:rPr>
          <w:rFonts w:asciiTheme="minorHAnsi" w:hAnsiTheme="minorHAnsi" w:cstheme="minorHAnsi"/>
          <w:sz w:val="18"/>
          <w:szCs w:val="18"/>
        </w:rPr>
        <w:t xml:space="preserve"> Ostale uslužne djelatnosti.</w:t>
      </w:r>
    </w:p>
  </w:footnote>
  <w:footnote w:id="7">
    <w:p w14:paraId="7E520F7C" w14:textId="0FAE3EED" w:rsidR="006F0808" w:rsidRPr="00BD0D17" w:rsidRDefault="006F0808">
      <w:pPr>
        <w:pStyle w:val="FootnoteText"/>
        <w:rPr>
          <w:rFonts w:asciiTheme="minorHAnsi" w:hAnsiTheme="minorHAnsi" w:cstheme="minorHAnsi"/>
          <w:sz w:val="18"/>
          <w:szCs w:val="18"/>
        </w:rPr>
      </w:pPr>
      <w:r w:rsidRPr="00BD0D17">
        <w:rPr>
          <w:rStyle w:val="FootnoteReference"/>
          <w:rFonts w:asciiTheme="minorHAnsi" w:hAnsiTheme="minorHAnsi" w:cstheme="minorHAnsi"/>
          <w:sz w:val="18"/>
          <w:szCs w:val="18"/>
        </w:rPr>
        <w:footnoteRef/>
      </w:r>
      <w:r w:rsidRPr="00BD0D17">
        <w:rPr>
          <w:rFonts w:asciiTheme="minorHAnsi" w:hAnsiTheme="minorHAnsi" w:cstheme="minorHAnsi"/>
          <w:sz w:val="18"/>
          <w:szCs w:val="18"/>
        </w:rPr>
        <w:t xml:space="preserve"> Napomena: postupak dekompozicije temelji se na logaritmiranim vrijednostima korištenih pokazatelja</w:t>
      </w:r>
    </w:p>
  </w:footnote>
  <w:footnote w:id="8">
    <w:p w14:paraId="2BC25EB7" w14:textId="77777777" w:rsidR="006F0808" w:rsidRPr="00BD0D17" w:rsidRDefault="006F0808" w:rsidP="00DC61F1">
      <w:pPr>
        <w:pStyle w:val="FootnoteText"/>
        <w:rPr>
          <w:rFonts w:asciiTheme="minorHAnsi" w:hAnsiTheme="minorHAnsi" w:cstheme="minorHAnsi"/>
        </w:rPr>
      </w:pPr>
      <w:r w:rsidRPr="00BD0D17">
        <w:rPr>
          <w:rStyle w:val="FootnoteReference"/>
          <w:rFonts w:asciiTheme="minorHAnsi" w:hAnsiTheme="minorHAnsi" w:cstheme="minorHAnsi"/>
        </w:rPr>
        <w:footnoteRef/>
      </w:r>
      <w:r w:rsidRPr="00BD0D17">
        <w:rPr>
          <w:rFonts w:asciiTheme="minorHAnsi" w:hAnsiTheme="minorHAnsi" w:cstheme="minorHAnsi"/>
        </w:rPr>
        <w:t xml:space="preserve"> https://eur-lex.europa.eu/legal-content/EN/TXT/?uri=CELEX:52021XC0429(01)</w:t>
      </w:r>
    </w:p>
  </w:footnote>
  <w:footnote w:id="9">
    <w:p w14:paraId="0DCA5206" w14:textId="3F6A5142" w:rsidR="000314AE" w:rsidRPr="00BD0D17" w:rsidRDefault="000314AE" w:rsidP="00817107">
      <w:pPr>
        <w:jc w:val="both"/>
        <w:rPr>
          <w:rFonts w:cstheme="minorHAnsi"/>
          <w:sz w:val="16"/>
          <w:szCs w:val="16"/>
        </w:rPr>
      </w:pPr>
      <w:r w:rsidRPr="00BD0D17">
        <w:rPr>
          <w:rStyle w:val="FootnoteReference"/>
          <w:rFonts w:cstheme="minorHAnsi"/>
        </w:rPr>
        <w:footnoteRef/>
      </w:r>
      <w:r w:rsidRPr="00BD0D17">
        <w:rPr>
          <w:rFonts w:cstheme="minorHAnsi"/>
        </w:rPr>
        <w:t xml:space="preserve"> </w:t>
      </w:r>
      <w:r w:rsidRPr="00BD0D17">
        <w:rPr>
          <w:rFonts w:cstheme="minorHAnsi"/>
          <w:sz w:val="16"/>
          <w:szCs w:val="16"/>
        </w:rPr>
        <w:t>Zakon o gradnji („Narodne novine“ broj 153/13, 20/17, 39/19, 125/19), Tehnički propis o racionalnoj uporabi energije i toplinskoj zaštiti u zgradama („Narodne novine“ broj 128/15, 70/18, 73/18, 86/18, 102/20).</w:t>
      </w:r>
    </w:p>
  </w:footnote>
  <w:footnote w:id="10">
    <w:p w14:paraId="5E6BB758" w14:textId="6F1F2CC0" w:rsidR="006C6EE5" w:rsidRPr="00BD0D17" w:rsidRDefault="006C6EE5">
      <w:pPr>
        <w:pStyle w:val="FootnoteText"/>
        <w:rPr>
          <w:rFonts w:asciiTheme="minorHAnsi" w:hAnsiTheme="minorHAnsi" w:cstheme="minorHAnsi"/>
        </w:rPr>
      </w:pPr>
      <w:r w:rsidRPr="00BD0D17">
        <w:rPr>
          <w:rStyle w:val="FootnoteReference"/>
          <w:rFonts w:asciiTheme="minorHAnsi" w:hAnsiTheme="minorHAnsi" w:cstheme="minorHAnsi"/>
          <w:sz w:val="16"/>
          <w:szCs w:val="16"/>
        </w:rPr>
        <w:footnoteRef/>
      </w:r>
      <w:r w:rsidRPr="00BD0D17">
        <w:rPr>
          <w:rFonts w:asciiTheme="minorHAnsi" w:hAnsiTheme="minorHAnsi" w:cstheme="minorHAnsi"/>
          <w:sz w:val="16"/>
          <w:szCs w:val="16"/>
        </w:rPr>
        <w:t xml:space="preserve"> </w:t>
      </w:r>
      <w:r w:rsidR="00817107" w:rsidRPr="00BD0D17">
        <w:rPr>
          <w:rFonts w:asciiTheme="minorHAnsi" w:hAnsiTheme="minorHAnsi" w:cstheme="minorHAnsi"/>
          <w:sz w:val="16"/>
          <w:szCs w:val="16"/>
        </w:rPr>
        <w:t>E</w:t>
      </w:r>
      <w:r w:rsidR="00817107" w:rsidRPr="00BD0D17">
        <w:rPr>
          <w:rFonts w:asciiTheme="minorHAnsi" w:hAnsiTheme="minorHAnsi" w:cstheme="minorHAnsi"/>
          <w:color w:val="212529"/>
          <w:sz w:val="16"/>
          <w:szCs w:val="16"/>
          <w:shd w:val="clear" w:color="auto" w:fill="FFFFFF"/>
        </w:rPr>
        <w:t>uropska inicijativa dobila je ime po međuratnom pokretu Bauhaus, koji je 1919. u Weimaru pokrenuo njemački arhitekt Walter Gropius. Novi europski Bauhaus, kao i izvorni, teži stapanju umjetnosti, arhitekture i svakodnevnog života.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D8A2" w14:textId="3B716AF5" w:rsidR="006F0808" w:rsidRDefault="006B0EE1">
    <w:pPr>
      <w:pStyle w:val="Header"/>
    </w:pPr>
    <w:r>
      <w:rPr>
        <w:noProof/>
      </w:rPr>
      <mc:AlternateContent>
        <mc:Choice Requires="wps">
          <w:drawing>
            <wp:anchor distT="0" distB="0" distL="114300" distR="114300" simplePos="0" relativeHeight="251659264" behindDoc="0" locked="0" layoutInCell="1" allowOverlap="1" wp14:anchorId="09210941" wp14:editId="46949009">
              <wp:simplePos x="0" y="0"/>
              <wp:positionH relativeFrom="column">
                <wp:posOffset>4966970</wp:posOffset>
              </wp:positionH>
              <wp:positionV relativeFrom="paragraph">
                <wp:posOffset>33020</wp:posOffset>
              </wp:positionV>
              <wp:extent cx="1041400" cy="279400"/>
              <wp:effectExtent l="0" t="0" r="25400" b="25400"/>
              <wp:wrapNone/>
              <wp:docPr id="2" name="Pravokutnik 2"/>
              <wp:cNvGraphicFramePr/>
              <a:graphic xmlns:a="http://schemas.openxmlformats.org/drawingml/2006/main">
                <a:graphicData uri="http://schemas.microsoft.com/office/word/2010/wordprocessingShape">
                  <wps:wsp>
                    <wps:cNvSpPr/>
                    <wps:spPr>
                      <a:xfrm>
                        <a:off x="0" y="0"/>
                        <a:ext cx="1041400" cy="279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C83CD" id="Pravokutnik 2" o:spid="_x0000_s1026" style="position:absolute;margin-left:391.1pt;margin-top:2.6pt;width:82pt;height: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" fillcolor="white [3212]" strokecolor="white [3212]" strokeweight="1pt"/>
          </w:pict>
        </mc:Fallback>
      </mc:AlternateContent>
    </w:r>
    <w:r w:rsidR="006F0808">
      <w:ptab w:relativeTo="margin" w:alignment="center" w:leader="none"/>
    </w:r>
    <w:r w:rsidR="006F0808">
      <w:ptab w:relativeTo="margin" w:alignment="right" w:leader="none"/>
    </w:r>
    <w:r w:rsidR="006F0808" w:rsidRPr="004F6C13">
      <w:rPr>
        <w:rFonts w:asciiTheme="majorHAnsi" w:hAnsiTheme="majorHAnsi" w:cstheme="majorHAnsi"/>
        <w:b/>
        <w:bCs/>
        <w:i/>
        <w:iCs/>
        <w:sz w:val="24"/>
        <w:szCs w:val="24"/>
      </w:rPr>
      <w:t>-</w:t>
    </w:r>
    <w:r w:rsidR="006F0808" w:rsidRPr="004F6C13">
      <w:rPr>
        <w:rFonts w:asciiTheme="majorHAnsi" w:hAnsiTheme="majorHAnsi" w:cstheme="majorHAnsi"/>
        <w:i/>
        <w:iCs/>
        <w:sz w:val="24"/>
        <w:szCs w:val="24"/>
      </w:rPr>
      <w:t>Prijedlog</w:t>
    </w:r>
    <w:r w:rsidR="006F0808" w:rsidRPr="004F6C13">
      <w:rPr>
        <w:rFonts w:asciiTheme="majorHAnsi" w:hAnsiTheme="majorHAnsi" w:cstheme="majorHAnsi"/>
        <w:b/>
        <w:bCs/>
        <w:i/>
        <w:iCs/>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580D" w14:textId="4C8FF9D8" w:rsidR="006F0808" w:rsidRPr="00710CD6" w:rsidRDefault="006F0808" w:rsidP="00710CD6">
    <w:pPr>
      <w:pStyle w:val="Header"/>
      <w:jc w:val="right"/>
      <w:rPr>
        <w:rFonts w:asciiTheme="majorHAnsi" w:hAnsiTheme="majorHAnsi" w:cstheme="majorHAnsi"/>
        <w:i/>
        <w:iCs/>
        <w:sz w:val="24"/>
        <w:szCs w:val="24"/>
      </w:rPr>
    </w:pPr>
    <w:r w:rsidRPr="00710CD6">
      <w:rPr>
        <w:rFonts w:asciiTheme="majorHAnsi" w:hAnsiTheme="majorHAnsi" w:cstheme="majorHAnsi"/>
        <w:i/>
        <w:iCs/>
        <w:sz w:val="24"/>
        <w:szCs w:val="24"/>
      </w:rPr>
      <w:t xml:space="preserve">                                                                                                                            -Prijedlog-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7FFA" w14:textId="262C9AC8" w:rsidR="006B0EE1" w:rsidRDefault="006B0EE1">
    <w:pPr>
      <w:pStyle w:val="Header"/>
    </w:pPr>
    <w:r>
      <w:ptab w:relativeTo="margin" w:alignment="center" w:leader="none"/>
    </w:r>
    <w:r>
      <w:ptab w:relativeTo="margin" w:alignment="right" w:leader="none"/>
    </w:r>
    <w:r w:rsidRPr="004F6C13">
      <w:rPr>
        <w:rFonts w:asciiTheme="majorHAnsi" w:hAnsiTheme="majorHAnsi" w:cstheme="majorHAnsi"/>
        <w:b/>
        <w:bCs/>
        <w:i/>
        <w:iCs/>
        <w:sz w:val="24"/>
        <w:szCs w:val="24"/>
      </w:rPr>
      <w:t>-</w:t>
    </w:r>
    <w:r w:rsidRPr="004F6C13">
      <w:rPr>
        <w:rFonts w:asciiTheme="majorHAnsi" w:hAnsiTheme="majorHAnsi" w:cstheme="majorHAnsi"/>
        <w:i/>
        <w:iCs/>
        <w:sz w:val="24"/>
        <w:szCs w:val="24"/>
      </w:rPr>
      <w:t>Prijedlog</w:t>
    </w:r>
    <w:r w:rsidRPr="004F6C13">
      <w:rPr>
        <w:rFonts w:asciiTheme="majorHAnsi" w:hAnsiTheme="majorHAnsi" w:cstheme="majorHAnsi"/>
        <w:b/>
        <w:bCs/>
        <w:i/>
        <w:iCs/>
        <w:sz w:val="24"/>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BA4C" w14:textId="1985F311" w:rsidR="006F0808" w:rsidRPr="0099043A" w:rsidRDefault="006F0808" w:rsidP="005676FF">
    <w:pPr>
      <w:pStyle w:val="Header"/>
      <w:jc w:val="right"/>
      <w:rPr>
        <w:rFonts w:asciiTheme="majorHAnsi" w:hAnsiTheme="majorHAnsi" w:cstheme="majorHAnsi"/>
        <w:sz w:val="22"/>
        <w:szCs w:val="22"/>
      </w:rPr>
    </w:pPr>
    <w:r w:rsidRPr="0099043A">
      <w:rPr>
        <w:rFonts w:asciiTheme="majorHAnsi" w:hAnsiTheme="majorHAnsi" w:cstheme="majorHAnsi"/>
        <w:i/>
        <w:iCs/>
        <w:sz w:val="22"/>
        <w:szCs w:val="22"/>
      </w:rPr>
      <w:t>-Prijedlog-</w:t>
    </w:r>
  </w:p>
  <w:p w14:paraId="7AD0F74F" w14:textId="77777777" w:rsidR="006F0808" w:rsidRDefault="006F08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8F3"/>
    <w:multiLevelType w:val="hybridMultilevel"/>
    <w:tmpl w:val="5F00F8F4"/>
    <w:lvl w:ilvl="0" w:tplc="041A0001">
      <w:start w:val="1"/>
      <w:numFmt w:val="bullet"/>
      <w:lvlText w:val=""/>
      <w:lvlJc w:val="left"/>
      <w:pPr>
        <w:ind w:left="363" w:hanging="360"/>
      </w:pPr>
      <w:rPr>
        <w:rFonts w:ascii="Symbol" w:hAnsi="Symbol" w:hint="default"/>
      </w:rPr>
    </w:lvl>
    <w:lvl w:ilvl="1" w:tplc="041A0003" w:tentative="1">
      <w:start w:val="1"/>
      <w:numFmt w:val="bullet"/>
      <w:lvlText w:val="o"/>
      <w:lvlJc w:val="left"/>
      <w:pPr>
        <w:ind w:left="1083" w:hanging="360"/>
      </w:pPr>
      <w:rPr>
        <w:rFonts w:ascii="Courier New" w:hAnsi="Courier New" w:cs="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cs="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cs="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1" w15:restartNumberingAfterBreak="0">
    <w:nsid w:val="005902CD"/>
    <w:multiLevelType w:val="hybridMultilevel"/>
    <w:tmpl w:val="34921D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9D2457"/>
    <w:multiLevelType w:val="hybridMultilevel"/>
    <w:tmpl w:val="A928130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15:restartNumberingAfterBreak="0">
    <w:nsid w:val="03B42EE9"/>
    <w:multiLevelType w:val="hybridMultilevel"/>
    <w:tmpl w:val="B83A1CC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063308CF"/>
    <w:multiLevelType w:val="hybridMultilevel"/>
    <w:tmpl w:val="5470DCA2"/>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5348B0"/>
    <w:multiLevelType w:val="hybridMultilevel"/>
    <w:tmpl w:val="9A72AFFC"/>
    <w:lvl w:ilvl="0" w:tplc="FFFFFFFF">
      <w:start w:val="1"/>
      <w:numFmt w:val="decimal"/>
      <w:lvlText w:val="%1)"/>
      <w:lvlJc w:val="left"/>
      <w:pPr>
        <w:ind w:left="720" w:hanging="360"/>
      </w:pPr>
    </w:lvl>
    <w:lvl w:ilvl="1" w:tplc="041A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625EC0"/>
    <w:multiLevelType w:val="hybridMultilevel"/>
    <w:tmpl w:val="5492CEC8"/>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C7F2676"/>
    <w:multiLevelType w:val="hybridMultilevel"/>
    <w:tmpl w:val="773213C2"/>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DC206A2"/>
    <w:multiLevelType w:val="hybridMultilevel"/>
    <w:tmpl w:val="601A3B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42D23C3"/>
    <w:multiLevelType w:val="multilevel"/>
    <w:tmpl w:val="FD8EF5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AA0420"/>
    <w:multiLevelType w:val="hybridMultilevel"/>
    <w:tmpl w:val="B7527DD4"/>
    <w:lvl w:ilvl="0" w:tplc="041A000F">
      <w:start w:val="1"/>
      <w:numFmt w:val="decimal"/>
      <w:lvlText w:val="%1."/>
      <w:lvlJc w:val="left"/>
      <w:pPr>
        <w:ind w:left="765" w:hanging="405"/>
      </w:pPr>
      <w:rPr>
        <w:rFonts w:hint="default"/>
        <w:b/>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627024E"/>
    <w:multiLevelType w:val="hybridMultilevel"/>
    <w:tmpl w:val="FDA693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ADC1EBE"/>
    <w:multiLevelType w:val="hybridMultilevel"/>
    <w:tmpl w:val="B1DA6C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B8B4824"/>
    <w:multiLevelType w:val="multilevel"/>
    <w:tmpl w:val="883E1D18"/>
    <w:lvl w:ilvl="0">
      <w:start w:val="5"/>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BDF6CFF"/>
    <w:multiLevelType w:val="multilevel"/>
    <w:tmpl w:val="B6462574"/>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5" w15:restartNumberingAfterBreak="0">
    <w:nsid w:val="26430DD1"/>
    <w:multiLevelType w:val="hybridMultilevel"/>
    <w:tmpl w:val="7088B554"/>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90B420B"/>
    <w:multiLevelType w:val="hybridMultilevel"/>
    <w:tmpl w:val="C23059CC"/>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F870767"/>
    <w:multiLevelType w:val="hybridMultilevel"/>
    <w:tmpl w:val="1270C8AE"/>
    <w:lvl w:ilvl="0" w:tplc="041A0001">
      <w:start w:val="1"/>
      <w:numFmt w:val="bullet"/>
      <w:lvlText w:val=""/>
      <w:lvlJc w:val="left"/>
      <w:pPr>
        <w:ind w:left="360" w:hanging="360"/>
      </w:pPr>
      <w:rPr>
        <w:rFonts w:ascii="Symbol" w:hAnsi="Symbol" w:hint="default"/>
      </w:rPr>
    </w:lvl>
    <w:lvl w:ilvl="1" w:tplc="42EA8AF0">
      <w:numFmt w:val="bullet"/>
      <w:lvlText w:val="-"/>
      <w:lvlJc w:val="left"/>
      <w:pPr>
        <w:ind w:left="1080" w:hanging="360"/>
      </w:pPr>
      <w:rPr>
        <w:rFonts w:ascii="Calibri" w:eastAsia="Calibri" w:hAnsi="Calibri" w:cs="Calibri"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30B540AB"/>
    <w:multiLevelType w:val="hybridMultilevel"/>
    <w:tmpl w:val="2AA2D5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29B1829"/>
    <w:multiLevelType w:val="hybridMultilevel"/>
    <w:tmpl w:val="81F066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3C82EE4"/>
    <w:multiLevelType w:val="hybridMultilevel"/>
    <w:tmpl w:val="9560FA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59A0890"/>
    <w:multiLevelType w:val="hybridMultilevel"/>
    <w:tmpl w:val="3800AA74"/>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9430AC1"/>
    <w:multiLevelType w:val="hybridMultilevel"/>
    <w:tmpl w:val="681A0FA8"/>
    <w:lvl w:ilvl="0" w:tplc="041A0001">
      <w:start w:val="1"/>
      <w:numFmt w:val="bullet"/>
      <w:lvlText w:val=""/>
      <w:lvlJc w:val="left"/>
      <w:pPr>
        <w:ind w:left="0" w:hanging="360"/>
      </w:pPr>
      <w:rPr>
        <w:rFonts w:ascii="Symbol" w:hAnsi="Symbol" w:hint="default"/>
      </w:rPr>
    </w:lvl>
    <w:lvl w:ilvl="1" w:tplc="041A0003" w:tentative="1">
      <w:start w:val="1"/>
      <w:numFmt w:val="bullet"/>
      <w:lvlText w:val="o"/>
      <w:lvlJc w:val="left"/>
      <w:pPr>
        <w:ind w:left="720" w:hanging="360"/>
      </w:pPr>
      <w:rPr>
        <w:rFonts w:ascii="Courier New" w:hAnsi="Courier New" w:cs="Courier New" w:hint="default"/>
      </w:rPr>
    </w:lvl>
    <w:lvl w:ilvl="2" w:tplc="041A0005" w:tentative="1">
      <w:start w:val="1"/>
      <w:numFmt w:val="bullet"/>
      <w:lvlText w:val=""/>
      <w:lvlJc w:val="left"/>
      <w:pPr>
        <w:ind w:left="1440" w:hanging="360"/>
      </w:pPr>
      <w:rPr>
        <w:rFonts w:ascii="Wingdings" w:hAnsi="Wingdings" w:hint="default"/>
      </w:rPr>
    </w:lvl>
    <w:lvl w:ilvl="3" w:tplc="041A0001" w:tentative="1">
      <w:start w:val="1"/>
      <w:numFmt w:val="bullet"/>
      <w:lvlText w:val=""/>
      <w:lvlJc w:val="left"/>
      <w:pPr>
        <w:ind w:left="2160" w:hanging="360"/>
      </w:pPr>
      <w:rPr>
        <w:rFonts w:ascii="Symbol" w:hAnsi="Symbol" w:hint="default"/>
      </w:rPr>
    </w:lvl>
    <w:lvl w:ilvl="4" w:tplc="041A0003" w:tentative="1">
      <w:start w:val="1"/>
      <w:numFmt w:val="bullet"/>
      <w:lvlText w:val="o"/>
      <w:lvlJc w:val="left"/>
      <w:pPr>
        <w:ind w:left="2880" w:hanging="360"/>
      </w:pPr>
      <w:rPr>
        <w:rFonts w:ascii="Courier New" w:hAnsi="Courier New" w:cs="Courier New" w:hint="default"/>
      </w:rPr>
    </w:lvl>
    <w:lvl w:ilvl="5" w:tplc="041A0005" w:tentative="1">
      <w:start w:val="1"/>
      <w:numFmt w:val="bullet"/>
      <w:lvlText w:val=""/>
      <w:lvlJc w:val="left"/>
      <w:pPr>
        <w:ind w:left="3600" w:hanging="360"/>
      </w:pPr>
      <w:rPr>
        <w:rFonts w:ascii="Wingdings" w:hAnsi="Wingdings" w:hint="default"/>
      </w:rPr>
    </w:lvl>
    <w:lvl w:ilvl="6" w:tplc="041A0001" w:tentative="1">
      <w:start w:val="1"/>
      <w:numFmt w:val="bullet"/>
      <w:lvlText w:val=""/>
      <w:lvlJc w:val="left"/>
      <w:pPr>
        <w:ind w:left="4320" w:hanging="360"/>
      </w:pPr>
      <w:rPr>
        <w:rFonts w:ascii="Symbol" w:hAnsi="Symbol" w:hint="default"/>
      </w:rPr>
    </w:lvl>
    <w:lvl w:ilvl="7" w:tplc="041A0003" w:tentative="1">
      <w:start w:val="1"/>
      <w:numFmt w:val="bullet"/>
      <w:lvlText w:val="o"/>
      <w:lvlJc w:val="left"/>
      <w:pPr>
        <w:ind w:left="5040" w:hanging="360"/>
      </w:pPr>
      <w:rPr>
        <w:rFonts w:ascii="Courier New" w:hAnsi="Courier New" w:cs="Courier New" w:hint="default"/>
      </w:rPr>
    </w:lvl>
    <w:lvl w:ilvl="8" w:tplc="041A0005" w:tentative="1">
      <w:start w:val="1"/>
      <w:numFmt w:val="bullet"/>
      <w:lvlText w:val=""/>
      <w:lvlJc w:val="left"/>
      <w:pPr>
        <w:ind w:left="5760" w:hanging="360"/>
      </w:pPr>
      <w:rPr>
        <w:rFonts w:ascii="Wingdings" w:hAnsi="Wingdings" w:hint="default"/>
      </w:rPr>
    </w:lvl>
  </w:abstractNum>
  <w:abstractNum w:abstractNumId="23" w15:restartNumberingAfterBreak="0">
    <w:nsid w:val="3A28557C"/>
    <w:multiLevelType w:val="hybridMultilevel"/>
    <w:tmpl w:val="9C4471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E0C136C"/>
    <w:multiLevelType w:val="hybridMultilevel"/>
    <w:tmpl w:val="4ECAE9F8"/>
    <w:lvl w:ilvl="0" w:tplc="041A000F">
      <w:start w:val="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E366DEF"/>
    <w:multiLevelType w:val="multilevel"/>
    <w:tmpl w:val="80BC1E94"/>
    <w:lvl w:ilvl="0">
      <w:start w:val="1"/>
      <w:numFmt w:val="decimal"/>
      <w:lvlText w:val="%1."/>
      <w:lvlJc w:val="left"/>
      <w:pPr>
        <w:ind w:left="363" w:hanging="360"/>
      </w:pPr>
      <w:rPr>
        <w:rFonts w:hint="default"/>
      </w:rPr>
    </w:lvl>
    <w:lvl w:ilvl="1">
      <w:start w:val="4"/>
      <w:numFmt w:val="decimal"/>
      <w:isLgl/>
      <w:lvlText w:val="%1.%2."/>
      <w:lvlJc w:val="left"/>
      <w:pPr>
        <w:ind w:left="723" w:hanging="720"/>
      </w:pPr>
      <w:rPr>
        <w:rFonts w:hint="default"/>
      </w:rPr>
    </w:lvl>
    <w:lvl w:ilvl="2">
      <w:start w:val="4"/>
      <w:numFmt w:val="decimal"/>
      <w:isLgl/>
      <w:lvlText w:val="%1.%2.%3."/>
      <w:lvlJc w:val="left"/>
      <w:pPr>
        <w:ind w:left="723" w:hanging="720"/>
      </w:pPr>
      <w:rPr>
        <w:rFonts w:hint="default"/>
      </w:rPr>
    </w:lvl>
    <w:lvl w:ilvl="3">
      <w:start w:val="1"/>
      <w:numFmt w:val="decimal"/>
      <w:isLgl/>
      <w:lvlText w:val="%1.%2.%3.%4."/>
      <w:lvlJc w:val="left"/>
      <w:pPr>
        <w:ind w:left="1083" w:hanging="108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443" w:hanging="1440"/>
      </w:pPr>
      <w:rPr>
        <w:rFonts w:hint="default"/>
      </w:rPr>
    </w:lvl>
    <w:lvl w:ilvl="6">
      <w:start w:val="1"/>
      <w:numFmt w:val="decimal"/>
      <w:isLgl/>
      <w:lvlText w:val="%1.%2.%3.%4.%5.%6.%7."/>
      <w:lvlJc w:val="left"/>
      <w:pPr>
        <w:ind w:left="1803" w:hanging="1800"/>
      </w:pPr>
      <w:rPr>
        <w:rFonts w:hint="default"/>
      </w:rPr>
    </w:lvl>
    <w:lvl w:ilvl="7">
      <w:start w:val="1"/>
      <w:numFmt w:val="decimal"/>
      <w:isLgl/>
      <w:lvlText w:val="%1.%2.%3.%4.%5.%6.%7.%8."/>
      <w:lvlJc w:val="left"/>
      <w:pPr>
        <w:ind w:left="1803" w:hanging="1800"/>
      </w:pPr>
      <w:rPr>
        <w:rFonts w:hint="default"/>
      </w:rPr>
    </w:lvl>
    <w:lvl w:ilvl="8">
      <w:start w:val="1"/>
      <w:numFmt w:val="decimal"/>
      <w:isLgl/>
      <w:lvlText w:val="%1.%2.%3.%4.%5.%6.%7.%8.%9."/>
      <w:lvlJc w:val="left"/>
      <w:pPr>
        <w:ind w:left="2163" w:hanging="2160"/>
      </w:pPr>
      <w:rPr>
        <w:rFonts w:hint="default"/>
      </w:rPr>
    </w:lvl>
  </w:abstractNum>
  <w:abstractNum w:abstractNumId="26" w15:restartNumberingAfterBreak="0">
    <w:nsid w:val="3E602486"/>
    <w:multiLevelType w:val="hybridMultilevel"/>
    <w:tmpl w:val="B142E3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8AE6C72"/>
    <w:multiLevelType w:val="hybridMultilevel"/>
    <w:tmpl w:val="BF1C37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B467951"/>
    <w:multiLevelType w:val="hybridMultilevel"/>
    <w:tmpl w:val="FC6C5EB6"/>
    <w:lvl w:ilvl="0" w:tplc="C3CC1F94">
      <w:start w:val="1"/>
      <w:numFmt w:val="decimal"/>
      <w:lvlText w:val="%1."/>
      <w:lvlJc w:val="left"/>
      <w:pPr>
        <w:ind w:left="720" w:hanging="360"/>
      </w:pPr>
      <w:rPr>
        <w:rFonts w:hint="default"/>
        <w:b/>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26A6C0F"/>
    <w:multiLevelType w:val="hybridMultilevel"/>
    <w:tmpl w:val="962239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27E728A"/>
    <w:multiLevelType w:val="multilevel"/>
    <w:tmpl w:val="6D8E61C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55DC311E"/>
    <w:multiLevelType w:val="hybridMultilevel"/>
    <w:tmpl w:val="33689BBC"/>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84D5D63"/>
    <w:multiLevelType w:val="hybridMultilevel"/>
    <w:tmpl w:val="D540BA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8783228"/>
    <w:multiLevelType w:val="multilevel"/>
    <w:tmpl w:val="2402D400"/>
    <w:lvl w:ilvl="0">
      <w:start w:val="5"/>
      <w:numFmt w:val="decimal"/>
      <w:lvlText w:val="%1."/>
      <w:lvlJc w:val="left"/>
      <w:pPr>
        <w:ind w:left="780" w:hanging="780"/>
      </w:pPr>
      <w:rPr>
        <w:rFonts w:hint="default"/>
      </w:rPr>
    </w:lvl>
    <w:lvl w:ilvl="1">
      <w:start w:val="4"/>
      <w:numFmt w:val="decimal"/>
      <w:lvlText w:val="%1.%2."/>
      <w:lvlJc w:val="left"/>
      <w:pPr>
        <w:ind w:left="1200" w:hanging="780"/>
      </w:pPr>
      <w:rPr>
        <w:rFonts w:hint="default"/>
      </w:rPr>
    </w:lvl>
    <w:lvl w:ilvl="2">
      <w:start w:val="3"/>
      <w:numFmt w:val="decimal"/>
      <w:lvlText w:val="%1.%2.%3."/>
      <w:lvlJc w:val="left"/>
      <w:pPr>
        <w:ind w:left="1620" w:hanging="78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34" w15:restartNumberingAfterBreak="0">
    <w:nsid w:val="597A6FBF"/>
    <w:multiLevelType w:val="hybridMultilevel"/>
    <w:tmpl w:val="9926B1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BB910B5"/>
    <w:multiLevelType w:val="hybridMultilevel"/>
    <w:tmpl w:val="3F8404D0"/>
    <w:lvl w:ilvl="0" w:tplc="041A0011">
      <w:start w:val="1"/>
      <w:numFmt w:val="decimal"/>
      <w:lvlText w:val="%1)"/>
      <w:lvlJc w:val="left"/>
      <w:pPr>
        <w:ind w:left="720" w:hanging="360"/>
      </w:pPr>
    </w:lvl>
    <w:lvl w:ilvl="1" w:tplc="F426E5C6">
      <w:start w:val="1"/>
      <w:numFmt w:val="decimal"/>
      <w:lvlText w:val="%2."/>
      <w:lvlJc w:val="left"/>
      <w:pPr>
        <w:ind w:left="1788" w:hanging="708"/>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BCC5B54"/>
    <w:multiLevelType w:val="hybridMultilevel"/>
    <w:tmpl w:val="E0F0D9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D832E2F"/>
    <w:multiLevelType w:val="hybridMultilevel"/>
    <w:tmpl w:val="32B84E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09505D2"/>
    <w:multiLevelType w:val="multilevel"/>
    <w:tmpl w:val="A424897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pStyle w:val="Heading5"/>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1222EF9"/>
    <w:multiLevelType w:val="hybridMultilevel"/>
    <w:tmpl w:val="3D660022"/>
    <w:lvl w:ilvl="0" w:tplc="8C7A9696">
      <w:start w:val="1"/>
      <w:numFmt w:val="upperRoman"/>
      <w:lvlText w:val="%1."/>
      <w:lvlJc w:val="right"/>
      <w:pPr>
        <w:ind w:left="720" w:hanging="360"/>
      </w:pPr>
      <w:rPr>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25E0493"/>
    <w:multiLevelType w:val="hybridMultilevel"/>
    <w:tmpl w:val="405EB3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291336C"/>
    <w:multiLevelType w:val="hybridMultilevel"/>
    <w:tmpl w:val="DD022F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3DC34BD"/>
    <w:multiLevelType w:val="hybridMultilevel"/>
    <w:tmpl w:val="EAAC57A8"/>
    <w:lvl w:ilvl="0" w:tplc="041A0001">
      <w:start w:val="1"/>
      <w:numFmt w:val="bullet"/>
      <w:lvlText w:val=""/>
      <w:lvlJc w:val="left"/>
      <w:pPr>
        <w:ind w:left="2628" w:hanging="360"/>
      </w:pPr>
      <w:rPr>
        <w:rFonts w:ascii="Symbol" w:hAnsi="Symbol" w:hint="default"/>
      </w:rPr>
    </w:lvl>
    <w:lvl w:ilvl="1" w:tplc="041A0003" w:tentative="1">
      <w:start w:val="1"/>
      <w:numFmt w:val="bullet"/>
      <w:lvlText w:val="o"/>
      <w:lvlJc w:val="left"/>
      <w:pPr>
        <w:ind w:left="3348" w:hanging="360"/>
      </w:pPr>
      <w:rPr>
        <w:rFonts w:ascii="Courier New" w:hAnsi="Courier New" w:cs="Courier New" w:hint="default"/>
      </w:rPr>
    </w:lvl>
    <w:lvl w:ilvl="2" w:tplc="041A0005" w:tentative="1">
      <w:start w:val="1"/>
      <w:numFmt w:val="bullet"/>
      <w:lvlText w:val=""/>
      <w:lvlJc w:val="left"/>
      <w:pPr>
        <w:ind w:left="4068" w:hanging="360"/>
      </w:pPr>
      <w:rPr>
        <w:rFonts w:ascii="Wingdings" w:hAnsi="Wingdings" w:hint="default"/>
      </w:rPr>
    </w:lvl>
    <w:lvl w:ilvl="3" w:tplc="041A0001" w:tentative="1">
      <w:start w:val="1"/>
      <w:numFmt w:val="bullet"/>
      <w:lvlText w:val=""/>
      <w:lvlJc w:val="left"/>
      <w:pPr>
        <w:ind w:left="4788" w:hanging="360"/>
      </w:pPr>
      <w:rPr>
        <w:rFonts w:ascii="Symbol" w:hAnsi="Symbol" w:hint="default"/>
      </w:rPr>
    </w:lvl>
    <w:lvl w:ilvl="4" w:tplc="041A0003" w:tentative="1">
      <w:start w:val="1"/>
      <w:numFmt w:val="bullet"/>
      <w:lvlText w:val="o"/>
      <w:lvlJc w:val="left"/>
      <w:pPr>
        <w:ind w:left="5508" w:hanging="360"/>
      </w:pPr>
      <w:rPr>
        <w:rFonts w:ascii="Courier New" w:hAnsi="Courier New" w:cs="Courier New" w:hint="default"/>
      </w:rPr>
    </w:lvl>
    <w:lvl w:ilvl="5" w:tplc="041A0005" w:tentative="1">
      <w:start w:val="1"/>
      <w:numFmt w:val="bullet"/>
      <w:lvlText w:val=""/>
      <w:lvlJc w:val="left"/>
      <w:pPr>
        <w:ind w:left="6228" w:hanging="360"/>
      </w:pPr>
      <w:rPr>
        <w:rFonts w:ascii="Wingdings" w:hAnsi="Wingdings" w:hint="default"/>
      </w:rPr>
    </w:lvl>
    <w:lvl w:ilvl="6" w:tplc="041A0001" w:tentative="1">
      <w:start w:val="1"/>
      <w:numFmt w:val="bullet"/>
      <w:lvlText w:val=""/>
      <w:lvlJc w:val="left"/>
      <w:pPr>
        <w:ind w:left="6948" w:hanging="360"/>
      </w:pPr>
      <w:rPr>
        <w:rFonts w:ascii="Symbol" w:hAnsi="Symbol" w:hint="default"/>
      </w:rPr>
    </w:lvl>
    <w:lvl w:ilvl="7" w:tplc="041A0003" w:tentative="1">
      <w:start w:val="1"/>
      <w:numFmt w:val="bullet"/>
      <w:lvlText w:val="o"/>
      <w:lvlJc w:val="left"/>
      <w:pPr>
        <w:ind w:left="7668" w:hanging="360"/>
      </w:pPr>
      <w:rPr>
        <w:rFonts w:ascii="Courier New" w:hAnsi="Courier New" w:cs="Courier New" w:hint="default"/>
      </w:rPr>
    </w:lvl>
    <w:lvl w:ilvl="8" w:tplc="041A0005" w:tentative="1">
      <w:start w:val="1"/>
      <w:numFmt w:val="bullet"/>
      <w:lvlText w:val=""/>
      <w:lvlJc w:val="left"/>
      <w:pPr>
        <w:ind w:left="8388" w:hanging="360"/>
      </w:pPr>
      <w:rPr>
        <w:rFonts w:ascii="Wingdings" w:hAnsi="Wingdings" w:hint="default"/>
      </w:rPr>
    </w:lvl>
  </w:abstractNum>
  <w:abstractNum w:abstractNumId="43" w15:restartNumberingAfterBreak="0">
    <w:nsid w:val="659D7FDC"/>
    <w:multiLevelType w:val="multilevel"/>
    <w:tmpl w:val="DC486CD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7947878"/>
    <w:multiLevelType w:val="hybridMultilevel"/>
    <w:tmpl w:val="EB18A9EC"/>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C030C12"/>
    <w:multiLevelType w:val="hybridMultilevel"/>
    <w:tmpl w:val="8946AC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E2300FC"/>
    <w:multiLevelType w:val="hybridMultilevel"/>
    <w:tmpl w:val="199E19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0374BA7"/>
    <w:multiLevelType w:val="hybridMultilevel"/>
    <w:tmpl w:val="0E52BE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819202E"/>
    <w:multiLevelType w:val="multilevel"/>
    <w:tmpl w:val="403A7122"/>
    <w:lvl w:ilvl="0">
      <w:start w:val="1"/>
      <w:numFmt w:val="decimal"/>
      <w:pStyle w:val="Heading1"/>
      <w:lvlText w:val="%1."/>
      <w:lvlJc w:val="left"/>
      <w:pPr>
        <w:ind w:left="720" w:hanging="360"/>
      </w:pPr>
      <w:rPr>
        <w:rFonts w:hint="default"/>
      </w:rPr>
    </w:lvl>
    <w:lvl w:ilvl="1">
      <w:start w:val="2"/>
      <w:numFmt w:val="decimal"/>
      <w:pStyle w:val="Heading2"/>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color w:val="00206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A0C6061"/>
    <w:multiLevelType w:val="hybridMultilevel"/>
    <w:tmpl w:val="7D5CBB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EE84E11"/>
    <w:multiLevelType w:val="multilevel"/>
    <w:tmpl w:val="CD469896"/>
    <w:lvl w:ilvl="0">
      <w:start w:val="1"/>
      <w:numFmt w:val="decimal"/>
      <w:lvlText w:val="%1."/>
      <w:lvlJc w:val="left"/>
      <w:pPr>
        <w:ind w:left="360" w:hanging="360"/>
      </w:pPr>
      <w:rPr>
        <w:rFonts w:hint="default"/>
        <w:b/>
        <w:bCs/>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7FEE25C3"/>
    <w:multiLevelType w:val="hybridMultilevel"/>
    <w:tmpl w:val="FF8661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
  </w:num>
  <w:num w:numId="2">
    <w:abstractNumId w:val="50"/>
  </w:num>
  <w:num w:numId="3">
    <w:abstractNumId w:val="23"/>
  </w:num>
  <w:num w:numId="4">
    <w:abstractNumId w:val="37"/>
  </w:num>
  <w:num w:numId="5">
    <w:abstractNumId w:val="19"/>
  </w:num>
  <w:num w:numId="6">
    <w:abstractNumId w:val="42"/>
  </w:num>
  <w:num w:numId="7">
    <w:abstractNumId w:val="16"/>
  </w:num>
  <w:num w:numId="8">
    <w:abstractNumId w:val="41"/>
  </w:num>
  <w:num w:numId="9">
    <w:abstractNumId w:val="6"/>
  </w:num>
  <w:num w:numId="10">
    <w:abstractNumId w:val="15"/>
  </w:num>
  <w:num w:numId="11">
    <w:abstractNumId w:val="7"/>
  </w:num>
  <w:num w:numId="12">
    <w:abstractNumId w:val="40"/>
  </w:num>
  <w:num w:numId="13">
    <w:abstractNumId w:val="44"/>
  </w:num>
  <w:num w:numId="14">
    <w:abstractNumId w:val="21"/>
  </w:num>
  <w:num w:numId="15">
    <w:abstractNumId w:val="18"/>
  </w:num>
  <w:num w:numId="16">
    <w:abstractNumId w:val="31"/>
  </w:num>
  <w:num w:numId="17">
    <w:abstractNumId w:val="14"/>
  </w:num>
  <w:num w:numId="18">
    <w:abstractNumId w:val="12"/>
  </w:num>
  <w:num w:numId="19">
    <w:abstractNumId w:val="1"/>
  </w:num>
  <w:num w:numId="20">
    <w:abstractNumId w:val="51"/>
  </w:num>
  <w:num w:numId="21">
    <w:abstractNumId w:val="38"/>
  </w:num>
  <w:num w:numId="22">
    <w:abstractNumId w:val="11"/>
  </w:num>
  <w:num w:numId="23">
    <w:abstractNumId w:val="34"/>
  </w:num>
  <w:num w:numId="24">
    <w:abstractNumId w:val="25"/>
  </w:num>
  <w:num w:numId="25">
    <w:abstractNumId w:val="46"/>
  </w:num>
  <w:num w:numId="26">
    <w:abstractNumId w:val="27"/>
  </w:num>
  <w:num w:numId="27">
    <w:abstractNumId w:val="20"/>
  </w:num>
  <w:num w:numId="28">
    <w:abstractNumId w:val="43"/>
  </w:num>
  <w:num w:numId="29">
    <w:abstractNumId w:val="28"/>
  </w:num>
  <w:num w:numId="30">
    <w:abstractNumId w:val="30"/>
  </w:num>
  <w:num w:numId="31">
    <w:abstractNumId w:val="13"/>
  </w:num>
  <w:num w:numId="32">
    <w:abstractNumId w:val="24"/>
  </w:num>
  <w:num w:numId="33">
    <w:abstractNumId w:val="48"/>
  </w:num>
  <w:num w:numId="34">
    <w:abstractNumId w:val="9"/>
  </w:num>
  <w:num w:numId="35">
    <w:abstractNumId w:val="29"/>
  </w:num>
  <w:num w:numId="36">
    <w:abstractNumId w:val="47"/>
  </w:num>
  <w:num w:numId="37">
    <w:abstractNumId w:val="49"/>
  </w:num>
  <w:num w:numId="38">
    <w:abstractNumId w:val="8"/>
  </w:num>
  <w:num w:numId="39">
    <w:abstractNumId w:val="0"/>
  </w:num>
  <w:num w:numId="40">
    <w:abstractNumId w:val="36"/>
  </w:num>
  <w:num w:numId="41">
    <w:abstractNumId w:val="33"/>
    <w:lvlOverride w:ilvl="0">
      <w:startOverride w:val="5"/>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3"/>
  </w:num>
  <w:num w:numId="48">
    <w:abstractNumId w:val="45"/>
  </w:num>
  <w:num w:numId="49">
    <w:abstractNumId w:val="22"/>
  </w:num>
  <w:num w:numId="50">
    <w:abstractNumId w:val="39"/>
  </w:num>
  <w:num w:numId="51">
    <w:abstractNumId w:val="35"/>
  </w:num>
  <w:num w:numId="52">
    <w:abstractNumId w:val="17"/>
  </w:num>
  <w:num w:numId="53">
    <w:abstractNumId w:val="5"/>
  </w:num>
  <w:num w:numId="54">
    <w:abstractNumId w:val="48"/>
  </w:num>
  <w:num w:numId="55">
    <w:abstractNumId w:val="26"/>
  </w:num>
  <w:num w:numId="56">
    <w:abstractNumId w:val="32"/>
  </w:num>
  <w:num w:numId="57">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A5D"/>
    <w:rsid w:val="00001E9F"/>
    <w:rsid w:val="00003770"/>
    <w:rsid w:val="00003F11"/>
    <w:rsid w:val="00004EA7"/>
    <w:rsid w:val="00005AE7"/>
    <w:rsid w:val="000069A0"/>
    <w:rsid w:val="00006A2E"/>
    <w:rsid w:val="00006F6B"/>
    <w:rsid w:val="000108A2"/>
    <w:rsid w:val="000113C6"/>
    <w:rsid w:val="00012C71"/>
    <w:rsid w:val="0001387B"/>
    <w:rsid w:val="0001406A"/>
    <w:rsid w:val="00014525"/>
    <w:rsid w:val="00014A68"/>
    <w:rsid w:val="000160B7"/>
    <w:rsid w:val="00016201"/>
    <w:rsid w:val="0001696E"/>
    <w:rsid w:val="0002032E"/>
    <w:rsid w:val="0002059D"/>
    <w:rsid w:val="0002194D"/>
    <w:rsid w:val="000221D2"/>
    <w:rsid w:val="000230F5"/>
    <w:rsid w:val="0002353A"/>
    <w:rsid w:val="000244C8"/>
    <w:rsid w:val="00024725"/>
    <w:rsid w:val="00025478"/>
    <w:rsid w:val="0002746B"/>
    <w:rsid w:val="00027642"/>
    <w:rsid w:val="000314AE"/>
    <w:rsid w:val="0003164E"/>
    <w:rsid w:val="00031C9D"/>
    <w:rsid w:val="00034577"/>
    <w:rsid w:val="00034A91"/>
    <w:rsid w:val="00035BEF"/>
    <w:rsid w:val="00037093"/>
    <w:rsid w:val="0003726C"/>
    <w:rsid w:val="000372D7"/>
    <w:rsid w:val="0004025B"/>
    <w:rsid w:val="00040BC8"/>
    <w:rsid w:val="00042059"/>
    <w:rsid w:val="00042699"/>
    <w:rsid w:val="000428B9"/>
    <w:rsid w:val="000433CB"/>
    <w:rsid w:val="00043D34"/>
    <w:rsid w:val="00044A84"/>
    <w:rsid w:val="00045460"/>
    <w:rsid w:val="0004564A"/>
    <w:rsid w:val="00045DFC"/>
    <w:rsid w:val="00046E73"/>
    <w:rsid w:val="000507C4"/>
    <w:rsid w:val="00050D2D"/>
    <w:rsid w:val="0005132E"/>
    <w:rsid w:val="000518E8"/>
    <w:rsid w:val="00051C8E"/>
    <w:rsid w:val="00051FC1"/>
    <w:rsid w:val="000521E1"/>
    <w:rsid w:val="00052C87"/>
    <w:rsid w:val="000534F7"/>
    <w:rsid w:val="000546AF"/>
    <w:rsid w:val="000559EE"/>
    <w:rsid w:val="00055E1E"/>
    <w:rsid w:val="00055E5E"/>
    <w:rsid w:val="00056516"/>
    <w:rsid w:val="00057A0D"/>
    <w:rsid w:val="000600DD"/>
    <w:rsid w:val="0006029C"/>
    <w:rsid w:val="0006092A"/>
    <w:rsid w:val="00062005"/>
    <w:rsid w:val="000620E3"/>
    <w:rsid w:val="00062843"/>
    <w:rsid w:val="000628DD"/>
    <w:rsid w:val="0006305F"/>
    <w:rsid w:val="00064AB6"/>
    <w:rsid w:val="0006567A"/>
    <w:rsid w:val="00065AA3"/>
    <w:rsid w:val="00065ADD"/>
    <w:rsid w:val="00066457"/>
    <w:rsid w:val="00066762"/>
    <w:rsid w:val="0006687C"/>
    <w:rsid w:val="00066CEB"/>
    <w:rsid w:val="00066DBD"/>
    <w:rsid w:val="00067043"/>
    <w:rsid w:val="000701EA"/>
    <w:rsid w:val="00070D82"/>
    <w:rsid w:val="00071058"/>
    <w:rsid w:val="00071A42"/>
    <w:rsid w:val="00072523"/>
    <w:rsid w:val="000726DB"/>
    <w:rsid w:val="0007280B"/>
    <w:rsid w:val="00072B48"/>
    <w:rsid w:val="00074B5D"/>
    <w:rsid w:val="000769F8"/>
    <w:rsid w:val="00076DFF"/>
    <w:rsid w:val="00077219"/>
    <w:rsid w:val="00077F56"/>
    <w:rsid w:val="000801C0"/>
    <w:rsid w:val="00080581"/>
    <w:rsid w:val="00080F80"/>
    <w:rsid w:val="0008144C"/>
    <w:rsid w:val="00082AAE"/>
    <w:rsid w:val="0008379E"/>
    <w:rsid w:val="00084277"/>
    <w:rsid w:val="000843FE"/>
    <w:rsid w:val="0008464F"/>
    <w:rsid w:val="000847CA"/>
    <w:rsid w:val="00084874"/>
    <w:rsid w:val="00084B58"/>
    <w:rsid w:val="00084D73"/>
    <w:rsid w:val="000855D9"/>
    <w:rsid w:val="000859CB"/>
    <w:rsid w:val="00085A98"/>
    <w:rsid w:val="0008629C"/>
    <w:rsid w:val="000870EE"/>
    <w:rsid w:val="00087EC5"/>
    <w:rsid w:val="0009117B"/>
    <w:rsid w:val="00091272"/>
    <w:rsid w:val="00091C7A"/>
    <w:rsid w:val="00092757"/>
    <w:rsid w:val="00092A9D"/>
    <w:rsid w:val="0009401D"/>
    <w:rsid w:val="0009435B"/>
    <w:rsid w:val="00095100"/>
    <w:rsid w:val="0009534C"/>
    <w:rsid w:val="00096028"/>
    <w:rsid w:val="000962F0"/>
    <w:rsid w:val="00096568"/>
    <w:rsid w:val="00096A9E"/>
    <w:rsid w:val="00097E6C"/>
    <w:rsid w:val="00097FD5"/>
    <w:rsid w:val="000A0D85"/>
    <w:rsid w:val="000A1E6F"/>
    <w:rsid w:val="000A202F"/>
    <w:rsid w:val="000A3C7D"/>
    <w:rsid w:val="000A3CBE"/>
    <w:rsid w:val="000A3F27"/>
    <w:rsid w:val="000A4398"/>
    <w:rsid w:val="000A51BC"/>
    <w:rsid w:val="000A54D0"/>
    <w:rsid w:val="000A55BE"/>
    <w:rsid w:val="000A5CAB"/>
    <w:rsid w:val="000A5E0A"/>
    <w:rsid w:val="000A5E2A"/>
    <w:rsid w:val="000A605A"/>
    <w:rsid w:val="000A6782"/>
    <w:rsid w:val="000A6E18"/>
    <w:rsid w:val="000B0EB2"/>
    <w:rsid w:val="000B1E2F"/>
    <w:rsid w:val="000B2FBF"/>
    <w:rsid w:val="000B3232"/>
    <w:rsid w:val="000B36F4"/>
    <w:rsid w:val="000B38B5"/>
    <w:rsid w:val="000B3DC0"/>
    <w:rsid w:val="000B4746"/>
    <w:rsid w:val="000B4B84"/>
    <w:rsid w:val="000B5B05"/>
    <w:rsid w:val="000B5CE3"/>
    <w:rsid w:val="000B5E90"/>
    <w:rsid w:val="000B60B2"/>
    <w:rsid w:val="000B6146"/>
    <w:rsid w:val="000B67EC"/>
    <w:rsid w:val="000B70D2"/>
    <w:rsid w:val="000B7185"/>
    <w:rsid w:val="000C02CD"/>
    <w:rsid w:val="000C1985"/>
    <w:rsid w:val="000C1C24"/>
    <w:rsid w:val="000C2B8B"/>
    <w:rsid w:val="000C32B0"/>
    <w:rsid w:val="000C4DAA"/>
    <w:rsid w:val="000C5451"/>
    <w:rsid w:val="000C5523"/>
    <w:rsid w:val="000C645F"/>
    <w:rsid w:val="000C6B06"/>
    <w:rsid w:val="000C7C27"/>
    <w:rsid w:val="000D045E"/>
    <w:rsid w:val="000D158C"/>
    <w:rsid w:val="000D15F5"/>
    <w:rsid w:val="000D1A2F"/>
    <w:rsid w:val="000D2102"/>
    <w:rsid w:val="000D220A"/>
    <w:rsid w:val="000D271C"/>
    <w:rsid w:val="000D2E3E"/>
    <w:rsid w:val="000D3500"/>
    <w:rsid w:val="000D573B"/>
    <w:rsid w:val="000D57DD"/>
    <w:rsid w:val="000D5802"/>
    <w:rsid w:val="000D5D6F"/>
    <w:rsid w:val="000D6350"/>
    <w:rsid w:val="000D67CA"/>
    <w:rsid w:val="000D6C3C"/>
    <w:rsid w:val="000D6E78"/>
    <w:rsid w:val="000D7F80"/>
    <w:rsid w:val="000E0769"/>
    <w:rsid w:val="000E4DAE"/>
    <w:rsid w:val="000E4EA1"/>
    <w:rsid w:val="000E5485"/>
    <w:rsid w:val="000E587F"/>
    <w:rsid w:val="000E793A"/>
    <w:rsid w:val="000F0E78"/>
    <w:rsid w:val="000F22A9"/>
    <w:rsid w:val="000F41E0"/>
    <w:rsid w:val="000F45DB"/>
    <w:rsid w:val="000F4D0A"/>
    <w:rsid w:val="000F51BD"/>
    <w:rsid w:val="000F5BA8"/>
    <w:rsid w:val="000F6256"/>
    <w:rsid w:val="000F66B1"/>
    <w:rsid w:val="000F6B1C"/>
    <w:rsid w:val="00100135"/>
    <w:rsid w:val="00100502"/>
    <w:rsid w:val="00102E33"/>
    <w:rsid w:val="001039A8"/>
    <w:rsid w:val="00104750"/>
    <w:rsid w:val="001047A6"/>
    <w:rsid w:val="00104C4A"/>
    <w:rsid w:val="00105064"/>
    <w:rsid w:val="001052E5"/>
    <w:rsid w:val="00106614"/>
    <w:rsid w:val="00106768"/>
    <w:rsid w:val="00106BD0"/>
    <w:rsid w:val="0010744E"/>
    <w:rsid w:val="001079B4"/>
    <w:rsid w:val="00107E2B"/>
    <w:rsid w:val="00110071"/>
    <w:rsid w:val="001105F7"/>
    <w:rsid w:val="00111027"/>
    <w:rsid w:val="00114107"/>
    <w:rsid w:val="00114991"/>
    <w:rsid w:val="00114E7B"/>
    <w:rsid w:val="00115FD1"/>
    <w:rsid w:val="001160DF"/>
    <w:rsid w:val="001162B1"/>
    <w:rsid w:val="00116DED"/>
    <w:rsid w:val="001215CF"/>
    <w:rsid w:val="00122046"/>
    <w:rsid w:val="0012248B"/>
    <w:rsid w:val="00122C24"/>
    <w:rsid w:val="001230CE"/>
    <w:rsid w:val="00123656"/>
    <w:rsid w:val="00124672"/>
    <w:rsid w:val="00124B5D"/>
    <w:rsid w:val="00125044"/>
    <w:rsid w:val="00125120"/>
    <w:rsid w:val="00125440"/>
    <w:rsid w:val="00125AE6"/>
    <w:rsid w:val="00126473"/>
    <w:rsid w:val="00127732"/>
    <w:rsid w:val="00127E6D"/>
    <w:rsid w:val="00131C5A"/>
    <w:rsid w:val="001335B5"/>
    <w:rsid w:val="0013488D"/>
    <w:rsid w:val="0013584E"/>
    <w:rsid w:val="001361CB"/>
    <w:rsid w:val="00140346"/>
    <w:rsid w:val="00141DAC"/>
    <w:rsid w:val="00141EFD"/>
    <w:rsid w:val="00141F2A"/>
    <w:rsid w:val="0014245A"/>
    <w:rsid w:val="00142FD9"/>
    <w:rsid w:val="001437EC"/>
    <w:rsid w:val="00143BB9"/>
    <w:rsid w:val="00146787"/>
    <w:rsid w:val="00147C3C"/>
    <w:rsid w:val="001505C7"/>
    <w:rsid w:val="00150778"/>
    <w:rsid w:val="001526BA"/>
    <w:rsid w:val="001529A8"/>
    <w:rsid w:val="00152F81"/>
    <w:rsid w:val="00153454"/>
    <w:rsid w:val="001535B8"/>
    <w:rsid w:val="00154488"/>
    <w:rsid w:val="00155B41"/>
    <w:rsid w:val="00155E67"/>
    <w:rsid w:val="00156961"/>
    <w:rsid w:val="00157093"/>
    <w:rsid w:val="001606A6"/>
    <w:rsid w:val="0016142D"/>
    <w:rsid w:val="001614A5"/>
    <w:rsid w:val="001614EC"/>
    <w:rsid w:val="00161AA8"/>
    <w:rsid w:val="00163ADE"/>
    <w:rsid w:val="00164743"/>
    <w:rsid w:val="00165333"/>
    <w:rsid w:val="00165E27"/>
    <w:rsid w:val="00170CF5"/>
    <w:rsid w:val="001711C3"/>
    <w:rsid w:val="0017122F"/>
    <w:rsid w:val="0017141C"/>
    <w:rsid w:val="00171E12"/>
    <w:rsid w:val="00172138"/>
    <w:rsid w:val="00172F61"/>
    <w:rsid w:val="0017300D"/>
    <w:rsid w:val="00173470"/>
    <w:rsid w:val="00173801"/>
    <w:rsid w:val="00173B29"/>
    <w:rsid w:val="00173BE0"/>
    <w:rsid w:val="00174360"/>
    <w:rsid w:val="00175135"/>
    <w:rsid w:val="00175CFD"/>
    <w:rsid w:val="00176BFF"/>
    <w:rsid w:val="00176CA3"/>
    <w:rsid w:val="001779FD"/>
    <w:rsid w:val="001810C9"/>
    <w:rsid w:val="00181621"/>
    <w:rsid w:val="00181657"/>
    <w:rsid w:val="0018499E"/>
    <w:rsid w:val="00185972"/>
    <w:rsid w:val="00186D42"/>
    <w:rsid w:val="00187319"/>
    <w:rsid w:val="00187797"/>
    <w:rsid w:val="001879B9"/>
    <w:rsid w:val="00190D84"/>
    <w:rsid w:val="00190DF9"/>
    <w:rsid w:val="0019204E"/>
    <w:rsid w:val="00193BA1"/>
    <w:rsid w:val="001953A3"/>
    <w:rsid w:val="001956DD"/>
    <w:rsid w:val="00195B79"/>
    <w:rsid w:val="00195C33"/>
    <w:rsid w:val="001967FB"/>
    <w:rsid w:val="00196B55"/>
    <w:rsid w:val="00197073"/>
    <w:rsid w:val="001A0D5A"/>
    <w:rsid w:val="001A0E93"/>
    <w:rsid w:val="001A159A"/>
    <w:rsid w:val="001A170C"/>
    <w:rsid w:val="001A3B2E"/>
    <w:rsid w:val="001A438D"/>
    <w:rsid w:val="001A473A"/>
    <w:rsid w:val="001A6264"/>
    <w:rsid w:val="001B010F"/>
    <w:rsid w:val="001B0DFC"/>
    <w:rsid w:val="001B1CA4"/>
    <w:rsid w:val="001B1F2D"/>
    <w:rsid w:val="001B27F9"/>
    <w:rsid w:val="001B3331"/>
    <w:rsid w:val="001B3BFF"/>
    <w:rsid w:val="001B3C71"/>
    <w:rsid w:val="001B3E37"/>
    <w:rsid w:val="001B44FE"/>
    <w:rsid w:val="001B459F"/>
    <w:rsid w:val="001B5981"/>
    <w:rsid w:val="001B5A1F"/>
    <w:rsid w:val="001B5E9F"/>
    <w:rsid w:val="001B722B"/>
    <w:rsid w:val="001B7EC3"/>
    <w:rsid w:val="001B7EFD"/>
    <w:rsid w:val="001C01CB"/>
    <w:rsid w:val="001C06A9"/>
    <w:rsid w:val="001C07E0"/>
    <w:rsid w:val="001C2D4D"/>
    <w:rsid w:val="001C33A4"/>
    <w:rsid w:val="001C5670"/>
    <w:rsid w:val="001C6006"/>
    <w:rsid w:val="001C6FEC"/>
    <w:rsid w:val="001D003D"/>
    <w:rsid w:val="001D0F2D"/>
    <w:rsid w:val="001D2700"/>
    <w:rsid w:val="001D30A0"/>
    <w:rsid w:val="001D30BD"/>
    <w:rsid w:val="001D36A5"/>
    <w:rsid w:val="001D3993"/>
    <w:rsid w:val="001D3DF5"/>
    <w:rsid w:val="001D4AD8"/>
    <w:rsid w:val="001D4E46"/>
    <w:rsid w:val="001D55E5"/>
    <w:rsid w:val="001D62BD"/>
    <w:rsid w:val="001D6352"/>
    <w:rsid w:val="001D6B5C"/>
    <w:rsid w:val="001D6D0E"/>
    <w:rsid w:val="001D7011"/>
    <w:rsid w:val="001D7319"/>
    <w:rsid w:val="001E020C"/>
    <w:rsid w:val="001E091F"/>
    <w:rsid w:val="001E0959"/>
    <w:rsid w:val="001E0C8C"/>
    <w:rsid w:val="001E10DB"/>
    <w:rsid w:val="001E137F"/>
    <w:rsid w:val="001E198F"/>
    <w:rsid w:val="001E1F75"/>
    <w:rsid w:val="001E21FF"/>
    <w:rsid w:val="001E2935"/>
    <w:rsid w:val="001E2D05"/>
    <w:rsid w:val="001E4BCD"/>
    <w:rsid w:val="001E52AF"/>
    <w:rsid w:val="001E56A1"/>
    <w:rsid w:val="001E5A68"/>
    <w:rsid w:val="001E5E1D"/>
    <w:rsid w:val="001E6652"/>
    <w:rsid w:val="001E6881"/>
    <w:rsid w:val="001E7176"/>
    <w:rsid w:val="001E796D"/>
    <w:rsid w:val="001E7D95"/>
    <w:rsid w:val="001E7E76"/>
    <w:rsid w:val="001E7FEA"/>
    <w:rsid w:val="001F01B5"/>
    <w:rsid w:val="001F081E"/>
    <w:rsid w:val="001F2897"/>
    <w:rsid w:val="001F2D5E"/>
    <w:rsid w:val="001F362B"/>
    <w:rsid w:val="001F41C4"/>
    <w:rsid w:val="001F455B"/>
    <w:rsid w:val="001F498D"/>
    <w:rsid w:val="001F4EC9"/>
    <w:rsid w:val="001F559E"/>
    <w:rsid w:val="001F7306"/>
    <w:rsid w:val="001F7385"/>
    <w:rsid w:val="001F7C84"/>
    <w:rsid w:val="002004AB"/>
    <w:rsid w:val="00201813"/>
    <w:rsid w:val="002023A0"/>
    <w:rsid w:val="002029A3"/>
    <w:rsid w:val="0020364F"/>
    <w:rsid w:val="00203A1B"/>
    <w:rsid w:val="00204B2D"/>
    <w:rsid w:val="00204B35"/>
    <w:rsid w:val="00205167"/>
    <w:rsid w:val="00205864"/>
    <w:rsid w:val="00205A01"/>
    <w:rsid w:val="00206761"/>
    <w:rsid w:val="00207D4E"/>
    <w:rsid w:val="002101BA"/>
    <w:rsid w:val="00210892"/>
    <w:rsid w:val="00210B18"/>
    <w:rsid w:val="00210ED7"/>
    <w:rsid w:val="00212B21"/>
    <w:rsid w:val="00213A85"/>
    <w:rsid w:val="00213EEE"/>
    <w:rsid w:val="00214061"/>
    <w:rsid w:val="0021481B"/>
    <w:rsid w:val="00215443"/>
    <w:rsid w:val="00215579"/>
    <w:rsid w:val="002157C8"/>
    <w:rsid w:val="00215D55"/>
    <w:rsid w:val="00216882"/>
    <w:rsid w:val="00216F3A"/>
    <w:rsid w:val="002172CD"/>
    <w:rsid w:val="00217797"/>
    <w:rsid w:val="002205AC"/>
    <w:rsid w:val="002210EB"/>
    <w:rsid w:val="00221639"/>
    <w:rsid w:val="002229F4"/>
    <w:rsid w:val="00223491"/>
    <w:rsid w:val="00223AC0"/>
    <w:rsid w:val="00223DC1"/>
    <w:rsid w:val="0022439B"/>
    <w:rsid w:val="00224EE9"/>
    <w:rsid w:val="00226A09"/>
    <w:rsid w:val="00227107"/>
    <w:rsid w:val="002273DE"/>
    <w:rsid w:val="002313B5"/>
    <w:rsid w:val="00231BB3"/>
    <w:rsid w:val="00233859"/>
    <w:rsid w:val="00234461"/>
    <w:rsid w:val="00234744"/>
    <w:rsid w:val="00237165"/>
    <w:rsid w:val="00240306"/>
    <w:rsid w:val="0024046A"/>
    <w:rsid w:val="00240BF4"/>
    <w:rsid w:val="00242B2E"/>
    <w:rsid w:val="00243B97"/>
    <w:rsid w:val="00244FE7"/>
    <w:rsid w:val="00245D16"/>
    <w:rsid w:val="00246874"/>
    <w:rsid w:val="00247252"/>
    <w:rsid w:val="0025143B"/>
    <w:rsid w:val="00251B47"/>
    <w:rsid w:val="002537EA"/>
    <w:rsid w:val="00255B65"/>
    <w:rsid w:val="002570E7"/>
    <w:rsid w:val="0025728D"/>
    <w:rsid w:val="00257486"/>
    <w:rsid w:val="0025756D"/>
    <w:rsid w:val="002578F8"/>
    <w:rsid w:val="00257C9D"/>
    <w:rsid w:val="00257E9D"/>
    <w:rsid w:val="00260D51"/>
    <w:rsid w:val="002610C1"/>
    <w:rsid w:val="00261621"/>
    <w:rsid w:val="00262648"/>
    <w:rsid w:val="00262B51"/>
    <w:rsid w:val="00262BDD"/>
    <w:rsid w:val="002631E5"/>
    <w:rsid w:val="00264DF9"/>
    <w:rsid w:val="00265198"/>
    <w:rsid w:val="0026528B"/>
    <w:rsid w:val="002652F7"/>
    <w:rsid w:val="00265799"/>
    <w:rsid w:val="00265B47"/>
    <w:rsid w:val="00265E29"/>
    <w:rsid w:val="00266580"/>
    <w:rsid w:val="00266F42"/>
    <w:rsid w:val="00267454"/>
    <w:rsid w:val="00270D84"/>
    <w:rsid w:val="00272233"/>
    <w:rsid w:val="00272F73"/>
    <w:rsid w:val="00275493"/>
    <w:rsid w:val="00276410"/>
    <w:rsid w:val="00276B5C"/>
    <w:rsid w:val="00276B9C"/>
    <w:rsid w:val="00277C57"/>
    <w:rsid w:val="00280292"/>
    <w:rsid w:val="002802BA"/>
    <w:rsid w:val="002813CA"/>
    <w:rsid w:val="00281934"/>
    <w:rsid w:val="0028276D"/>
    <w:rsid w:val="0028386B"/>
    <w:rsid w:val="0028425E"/>
    <w:rsid w:val="002842EF"/>
    <w:rsid w:val="00284801"/>
    <w:rsid w:val="00284DBD"/>
    <w:rsid w:val="00285B41"/>
    <w:rsid w:val="002869A2"/>
    <w:rsid w:val="00286F8B"/>
    <w:rsid w:val="002902A6"/>
    <w:rsid w:val="00290C62"/>
    <w:rsid w:val="002919FA"/>
    <w:rsid w:val="00291D76"/>
    <w:rsid w:val="00291FC9"/>
    <w:rsid w:val="0029218B"/>
    <w:rsid w:val="00292408"/>
    <w:rsid w:val="00293AB1"/>
    <w:rsid w:val="00293B5B"/>
    <w:rsid w:val="002945CE"/>
    <w:rsid w:val="00296F26"/>
    <w:rsid w:val="00297448"/>
    <w:rsid w:val="002A09C6"/>
    <w:rsid w:val="002A0BAC"/>
    <w:rsid w:val="002A0CA6"/>
    <w:rsid w:val="002A3A68"/>
    <w:rsid w:val="002A4203"/>
    <w:rsid w:val="002A4595"/>
    <w:rsid w:val="002A5E83"/>
    <w:rsid w:val="002A72AF"/>
    <w:rsid w:val="002B062D"/>
    <w:rsid w:val="002B25AF"/>
    <w:rsid w:val="002B4398"/>
    <w:rsid w:val="002B51D2"/>
    <w:rsid w:val="002B5EC0"/>
    <w:rsid w:val="002B6079"/>
    <w:rsid w:val="002B6B9B"/>
    <w:rsid w:val="002B71C6"/>
    <w:rsid w:val="002B788F"/>
    <w:rsid w:val="002B7E85"/>
    <w:rsid w:val="002C0CD2"/>
    <w:rsid w:val="002C1291"/>
    <w:rsid w:val="002C2610"/>
    <w:rsid w:val="002C2C70"/>
    <w:rsid w:val="002C38C2"/>
    <w:rsid w:val="002C3AA8"/>
    <w:rsid w:val="002C3DEA"/>
    <w:rsid w:val="002C5BE9"/>
    <w:rsid w:val="002C6A53"/>
    <w:rsid w:val="002D03B1"/>
    <w:rsid w:val="002D078E"/>
    <w:rsid w:val="002D07D9"/>
    <w:rsid w:val="002D0B67"/>
    <w:rsid w:val="002D134F"/>
    <w:rsid w:val="002D15BE"/>
    <w:rsid w:val="002D31FF"/>
    <w:rsid w:val="002D39D4"/>
    <w:rsid w:val="002D54F6"/>
    <w:rsid w:val="002D5A5F"/>
    <w:rsid w:val="002D5F4C"/>
    <w:rsid w:val="002D650F"/>
    <w:rsid w:val="002D6FAF"/>
    <w:rsid w:val="002D7282"/>
    <w:rsid w:val="002D7422"/>
    <w:rsid w:val="002D7A55"/>
    <w:rsid w:val="002E0EBD"/>
    <w:rsid w:val="002E0F23"/>
    <w:rsid w:val="002E1ADE"/>
    <w:rsid w:val="002E1ECE"/>
    <w:rsid w:val="002E213B"/>
    <w:rsid w:val="002E21E8"/>
    <w:rsid w:val="002E2B3F"/>
    <w:rsid w:val="002E2C89"/>
    <w:rsid w:val="002E344E"/>
    <w:rsid w:val="002E363D"/>
    <w:rsid w:val="002E3C81"/>
    <w:rsid w:val="002E40DE"/>
    <w:rsid w:val="002E471F"/>
    <w:rsid w:val="002E47DE"/>
    <w:rsid w:val="002E48AE"/>
    <w:rsid w:val="002E51D6"/>
    <w:rsid w:val="002E52EB"/>
    <w:rsid w:val="002E6B08"/>
    <w:rsid w:val="002F0B41"/>
    <w:rsid w:val="002F16DD"/>
    <w:rsid w:val="002F1873"/>
    <w:rsid w:val="002F2A53"/>
    <w:rsid w:val="002F37E6"/>
    <w:rsid w:val="002F40F4"/>
    <w:rsid w:val="002F417E"/>
    <w:rsid w:val="002F4EB9"/>
    <w:rsid w:val="002F654F"/>
    <w:rsid w:val="002F750E"/>
    <w:rsid w:val="002F79DE"/>
    <w:rsid w:val="003002F6"/>
    <w:rsid w:val="003004F4"/>
    <w:rsid w:val="003016F3"/>
    <w:rsid w:val="003033E9"/>
    <w:rsid w:val="00303907"/>
    <w:rsid w:val="0030488C"/>
    <w:rsid w:val="003053F6"/>
    <w:rsid w:val="003055FF"/>
    <w:rsid w:val="003056C8"/>
    <w:rsid w:val="00305A44"/>
    <w:rsid w:val="00307494"/>
    <w:rsid w:val="0031082A"/>
    <w:rsid w:val="00310A72"/>
    <w:rsid w:val="00310CE8"/>
    <w:rsid w:val="00311236"/>
    <w:rsid w:val="003112D7"/>
    <w:rsid w:val="00311DA4"/>
    <w:rsid w:val="003121C5"/>
    <w:rsid w:val="003123F8"/>
    <w:rsid w:val="003128B1"/>
    <w:rsid w:val="00314ECE"/>
    <w:rsid w:val="0031510C"/>
    <w:rsid w:val="00315CD8"/>
    <w:rsid w:val="00315FBD"/>
    <w:rsid w:val="003167CB"/>
    <w:rsid w:val="00316827"/>
    <w:rsid w:val="003169EE"/>
    <w:rsid w:val="003175E0"/>
    <w:rsid w:val="003202DE"/>
    <w:rsid w:val="0032041D"/>
    <w:rsid w:val="003204BD"/>
    <w:rsid w:val="003205D5"/>
    <w:rsid w:val="00320DC4"/>
    <w:rsid w:val="00321770"/>
    <w:rsid w:val="00321C98"/>
    <w:rsid w:val="003220AF"/>
    <w:rsid w:val="00322395"/>
    <w:rsid w:val="003233E3"/>
    <w:rsid w:val="0032370A"/>
    <w:rsid w:val="003244AA"/>
    <w:rsid w:val="0032468A"/>
    <w:rsid w:val="00324F1E"/>
    <w:rsid w:val="003260AB"/>
    <w:rsid w:val="00326542"/>
    <w:rsid w:val="00326EE8"/>
    <w:rsid w:val="00327460"/>
    <w:rsid w:val="00327A2F"/>
    <w:rsid w:val="00330EDD"/>
    <w:rsid w:val="0033170E"/>
    <w:rsid w:val="00331815"/>
    <w:rsid w:val="003319AD"/>
    <w:rsid w:val="0033399C"/>
    <w:rsid w:val="00335AA1"/>
    <w:rsid w:val="00336971"/>
    <w:rsid w:val="00336A58"/>
    <w:rsid w:val="00336AD4"/>
    <w:rsid w:val="0033789C"/>
    <w:rsid w:val="00337D64"/>
    <w:rsid w:val="00340366"/>
    <w:rsid w:val="0034077E"/>
    <w:rsid w:val="00340EAA"/>
    <w:rsid w:val="00341128"/>
    <w:rsid w:val="00341289"/>
    <w:rsid w:val="0034154A"/>
    <w:rsid w:val="00341962"/>
    <w:rsid w:val="0034215F"/>
    <w:rsid w:val="003425AF"/>
    <w:rsid w:val="00342AA9"/>
    <w:rsid w:val="00342FE3"/>
    <w:rsid w:val="003448C4"/>
    <w:rsid w:val="003448ED"/>
    <w:rsid w:val="00345ECD"/>
    <w:rsid w:val="00346244"/>
    <w:rsid w:val="0034626B"/>
    <w:rsid w:val="003476C2"/>
    <w:rsid w:val="00350AEA"/>
    <w:rsid w:val="00350CAB"/>
    <w:rsid w:val="00350F8D"/>
    <w:rsid w:val="00351375"/>
    <w:rsid w:val="00351425"/>
    <w:rsid w:val="00351F89"/>
    <w:rsid w:val="00352091"/>
    <w:rsid w:val="00353CEC"/>
    <w:rsid w:val="00353EE7"/>
    <w:rsid w:val="00356EBD"/>
    <w:rsid w:val="00357AFD"/>
    <w:rsid w:val="003601A0"/>
    <w:rsid w:val="00361ACB"/>
    <w:rsid w:val="00362396"/>
    <w:rsid w:val="003624CE"/>
    <w:rsid w:val="003626CF"/>
    <w:rsid w:val="00362D76"/>
    <w:rsid w:val="00363305"/>
    <w:rsid w:val="0036390A"/>
    <w:rsid w:val="00364899"/>
    <w:rsid w:val="0036541D"/>
    <w:rsid w:val="00365733"/>
    <w:rsid w:val="00365985"/>
    <w:rsid w:val="00365EA3"/>
    <w:rsid w:val="00366933"/>
    <w:rsid w:val="00366BD9"/>
    <w:rsid w:val="0036703B"/>
    <w:rsid w:val="00370392"/>
    <w:rsid w:val="003724B7"/>
    <w:rsid w:val="00372C3D"/>
    <w:rsid w:val="00373D40"/>
    <w:rsid w:val="00373EEB"/>
    <w:rsid w:val="00376515"/>
    <w:rsid w:val="00376A42"/>
    <w:rsid w:val="003770A6"/>
    <w:rsid w:val="00377A1D"/>
    <w:rsid w:val="003802D3"/>
    <w:rsid w:val="00381D0A"/>
    <w:rsid w:val="00381E31"/>
    <w:rsid w:val="0038234C"/>
    <w:rsid w:val="00382526"/>
    <w:rsid w:val="00382CB7"/>
    <w:rsid w:val="00384F51"/>
    <w:rsid w:val="00387464"/>
    <w:rsid w:val="00387DFD"/>
    <w:rsid w:val="00391B52"/>
    <w:rsid w:val="003930AB"/>
    <w:rsid w:val="00394E26"/>
    <w:rsid w:val="0039772F"/>
    <w:rsid w:val="0039786D"/>
    <w:rsid w:val="00397D1F"/>
    <w:rsid w:val="003A0BCB"/>
    <w:rsid w:val="003A14E7"/>
    <w:rsid w:val="003A16B1"/>
    <w:rsid w:val="003A18B8"/>
    <w:rsid w:val="003A2170"/>
    <w:rsid w:val="003A2F33"/>
    <w:rsid w:val="003A342D"/>
    <w:rsid w:val="003A3BBD"/>
    <w:rsid w:val="003A3D8E"/>
    <w:rsid w:val="003A41C2"/>
    <w:rsid w:val="003A488D"/>
    <w:rsid w:val="003A5BC6"/>
    <w:rsid w:val="003A715C"/>
    <w:rsid w:val="003A7C18"/>
    <w:rsid w:val="003B0DB3"/>
    <w:rsid w:val="003B0F8B"/>
    <w:rsid w:val="003B1E84"/>
    <w:rsid w:val="003B2BC0"/>
    <w:rsid w:val="003B2C79"/>
    <w:rsid w:val="003B4D7F"/>
    <w:rsid w:val="003B58F2"/>
    <w:rsid w:val="003B67E3"/>
    <w:rsid w:val="003B69AA"/>
    <w:rsid w:val="003B78F3"/>
    <w:rsid w:val="003B7A99"/>
    <w:rsid w:val="003B7EDB"/>
    <w:rsid w:val="003C0654"/>
    <w:rsid w:val="003C0799"/>
    <w:rsid w:val="003C2E73"/>
    <w:rsid w:val="003C35A7"/>
    <w:rsid w:val="003C368B"/>
    <w:rsid w:val="003C43A3"/>
    <w:rsid w:val="003C4466"/>
    <w:rsid w:val="003C4B62"/>
    <w:rsid w:val="003C6418"/>
    <w:rsid w:val="003C7FBB"/>
    <w:rsid w:val="003D1CF2"/>
    <w:rsid w:val="003D212F"/>
    <w:rsid w:val="003D3F3E"/>
    <w:rsid w:val="003D4048"/>
    <w:rsid w:val="003D4619"/>
    <w:rsid w:val="003D483E"/>
    <w:rsid w:val="003D4A2D"/>
    <w:rsid w:val="003D4AAC"/>
    <w:rsid w:val="003D509B"/>
    <w:rsid w:val="003D5632"/>
    <w:rsid w:val="003D63C7"/>
    <w:rsid w:val="003E133F"/>
    <w:rsid w:val="003E1841"/>
    <w:rsid w:val="003E4EBB"/>
    <w:rsid w:val="003E6474"/>
    <w:rsid w:val="003E64A1"/>
    <w:rsid w:val="003E6B9A"/>
    <w:rsid w:val="003E6D94"/>
    <w:rsid w:val="003E78F4"/>
    <w:rsid w:val="003F0975"/>
    <w:rsid w:val="003F0A49"/>
    <w:rsid w:val="003F15FC"/>
    <w:rsid w:val="003F4865"/>
    <w:rsid w:val="003F63D4"/>
    <w:rsid w:val="003F693B"/>
    <w:rsid w:val="003F7583"/>
    <w:rsid w:val="004002B2"/>
    <w:rsid w:val="00400D1A"/>
    <w:rsid w:val="004012DC"/>
    <w:rsid w:val="00401EAA"/>
    <w:rsid w:val="004022BA"/>
    <w:rsid w:val="00403CBD"/>
    <w:rsid w:val="00403F93"/>
    <w:rsid w:val="004041E1"/>
    <w:rsid w:val="00405671"/>
    <w:rsid w:val="00405C6A"/>
    <w:rsid w:val="00406ED9"/>
    <w:rsid w:val="0041151F"/>
    <w:rsid w:val="004117BE"/>
    <w:rsid w:val="0041201C"/>
    <w:rsid w:val="0041339C"/>
    <w:rsid w:val="00413CDC"/>
    <w:rsid w:val="0041461F"/>
    <w:rsid w:val="00414F26"/>
    <w:rsid w:val="00414F7A"/>
    <w:rsid w:val="0041524B"/>
    <w:rsid w:val="00415554"/>
    <w:rsid w:val="00415628"/>
    <w:rsid w:val="004157FE"/>
    <w:rsid w:val="004165DD"/>
    <w:rsid w:val="0042006D"/>
    <w:rsid w:val="00420FFD"/>
    <w:rsid w:val="00421556"/>
    <w:rsid w:val="0042158F"/>
    <w:rsid w:val="00421F5D"/>
    <w:rsid w:val="00421FF0"/>
    <w:rsid w:val="0042236B"/>
    <w:rsid w:val="00422E2B"/>
    <w:rsid w:val="00424EF1"/>
    <w:rsid w:val="00425A42"/>
    <w:rsid w:val="00427067"/>
    <w:rsid w:val="004275C2"/>
    <w:rsid w:val="00427942"/>
    <w:rsid w:val="00430B7D"/>
    <w:rsid w:val="00430E29"/>
    <w:rsid w:val="004323BB"/>
    <w:rsid w:val="004326A4"/>
    <w:rsid w:val="004345EB"/>
    <w:rsid w:val="004348AC"/>
    <w:rsid w:val="00434ECC"/>
    <w:rsid w:val="0043596C"/>
    <w:rsid w:val="00435FD6"/>
    <w:rsid w:val="004360C5"/>
    <w:rsid w:val="004360EA"/>
    <w:rsid w:val="00437ECA"/>
    <w:rsid w:val="00437F14"/>
    <w:rsid w:val="004411F6"/>
    <w:rsid w:val="00441C72"/>
    <w:rsid w:val="004423FD"/>
    <w:rsid w:val="004427A7"/>
    <w:rsid w:val="00442C5E"/>
    <w:rsid w:val="00443164"/>
    <w:rsid w:val="00443469"/>
    <w:rsid w:val="004436D3"/>
    <w:rsid w:val="00445305"/>
    <w:rsid w:val="004455DA"/>
    <w:rsid w:val="00445979"/>
    <w:rsid w:val="00445BC4"/>
    <w:rsid w:val="00445D20"/>
    <w:rsid w:val="004465D6"/>
    <w:rsid w:val="0044709F"/>
    <w:rsid w:val="004478D2"/>
    <w:rsid w:val="00447F00"/>
    <w:rsid w:val="00451175"/>
    <w:rsid w:val="004522BF"/>
    <w:rsid w:val="004530E1"/>
    <w:rsid w:val="004545A2"/>
    <w:rsid w:val="004563DC"/>
    <w:rsid w:val="00457334"/>
    <w:rsid w:val="004573CD"/>
    <w:rsid w:val="00457596"/>
    <w:rsid w:val="00457693"/>
    <w:rsid w:val="00457DE3"/>
    <w:rsid w:val="00457FBD"/>
    <w:rsid w:val="00460200"/>
    <w:rsid w:val="00460354"/>
    <w:rsid w:val="00460577"/>
    <w:rsid w:val="004606B3"/>
    <w:rsid w:val="0046079F"/>
    <w:rsid w:val="00461918"/>
    <w:rsid w:val="00461B65"/>
    <w:rsid w:val="00462B6D"/>
    <w:rsid w:val="00463C38"/>
    <w:rsid w:val="00463E6F"/>
    <w:rsid w:val="004654FF"/>
    <w:rsid w:val="00465C02"/>
    <w:rsid w:val="00466135"/>
    <w:rsid w:val="004675CD"/>
    <w:rsid w:val="00467915"/>
    <w:rsid w:val="0047027F"/>
    <w:rsid w:val="0047039B"/>
    <w:rsid w:val="004705CC"/>
    <w:rsid w:val="00470BE1"/>
    <w:rsid w:val="00471229"/>
    <w:rsid w:val="00471537"/>
    <w:rsid w:val="00471F03"/>
    <w:rsid w:val="0047222B"/>
    <w:rsid w:val="00473C91"/>
    <w:rsid w:val="00474E1B"/>
    <w:rsid w:val="004754EE"/>
    <w:rsid w:val="00475D43"/>
    <w:rsid w:val="0047785F"/>
    <w:rsid w:val="00480791"/>
    <w:rsid w:val="00480A15"/>
    <w:rsid w:val="00480B97"/>
    <w:rsid w:val="0048103C"/>
    <w:rsid w:val="0048160F"/>
    <w:rsid w:val="00482451"/>
    <w:rsid w:val="00482922"/>
    <w:rsid w:val="0048338E"/>
    <w:rsid w:val="0048533A"/>
    <w:rsid w:val="00485A77"/>
    <w:rsid w:val="00485B78"/>
    <w:rsid w:val="00487DB3"/>
    <w:rsid w:val="00490219"/>
    <w:rsid w:val="0049061D"/>
    <w:rsid w:val="00491B28"/>
    <w:rsid w:val="004925E4"/>
    <w:rsid w:val="00493492"/>
    <w:rsid w:val="004938EA"/>
    <w:rsid w:val="0049397E"/>
    <w:rsid w:val="00493FA5"/>
    <w:rsid w:val="004951DE"/>
    <w:rsid w:val="004951FF"/>
    <w:rsid w:val="00495762"/>
    <w:rsid w:val="00495ABE"/>
    <w:rsid w:val="004962C6"/>
    <w:rsid w:val="004A1527"/>
    <w:rsid w:val="004A1C95"/>
    <w:rsid w:val="004A1F3A"/>
    <w:rsid w:val="004A29CC"/>
    <w:rsid w:val="004A2FF3"/>
    <w:rsid w:val="004A33C4"/>
    <w:rsid w:val="004A3745"/>
    <w:rsid w:val="004A377C"/>
    <w:rsid w:val="004A5AA4"/>
    <w:rsid w:val="004A628A"/>
    <w:rsid w:val="004A731A"/>
    <w:rsid w:val="004A7BDC"/>
    <w:rsid w:val="004B0144"/>
    <w:rsid w:val="004B10E9"/>
    <w:rsid w:val="004B1361"/>
    <w:rsid w:val="004B188F"/>
    <w:rsid w:val="004B35D4"/>
    <w:rsid w:val="004B386A"/>
    <w:rsid w:val="004B41D0"/>
    <w:rsid w:val="004B427F"/>
    <w:rsid w:val="004B54F1"/>
    <w:rsid w:val="004B5575"/>
    <w:rsid w:val="004B5BAE"/>
    <w:rsid w:val="004B5FBC"/>
    <w:rsid w:val="004B60C1"/>
    <w:rsid w:val="004B7069"/>
    <w:rsid w:val="004B7E39"/>
    <w:rsid w:val="004C0085"/>
    <w:rsid w:val="004C091C"/>
    <w:rsid w:val="004C0A9D"/>
    <w:rsid w:val="004C0FED"/>
    <w:rsid w:val="004C1022"/>
    <w:rsid w:val="004C202E"/>
    <w:rsid w:val="004C2F9E"/>
    <w:rsid w:val="004C39F6"/>
    <w:rsid w:val="004C3EA2"/>
    <w:rsid w:val="004C41CB"/>
    <w:rsid w:val="004C43B7"/>
    <w:rsid w:val="004C490B"/>
    <w:rsid w:val="004C513D"/>
    <w:rsid w:val="004C5792"/>
    <w:rsid w:val="004C5B19"/>
    <w:rsid w:val="004C5DF9"/>
    <w:rsid w:val="004C6AAA"/>
    <w:rsid w:val="004C6D16"/>
    <w:rsid w:val="004C70E0"/>
    <w:rsid w:val="004D117B"/>
    <w:rsid w:val="004D166F"/>
    <w:rsid w:val="004D22A6"/>
    <w:rsid w:val="004D2404"/>
    <w:rsid w:val="004D252C"/>
    <w:rsid w:val="004D25A8"/>
    <w:rsid w:val="004D360D"/>
    <w:rsid w:val="004D3B73"/>
    <w:rsid w:val="004D4DDC"/>
    <w:rsid w:val="004D598C"/>
    <w:rsid w:val="004D59EB"/>
    <w:rsid w:val="004E0CD4"/>
    <w:rsid w:val="004E1FB4"/>
    <w:rsid w:val="004E23DA"/>
    <w:rsid w:val="004E28A0"/>
    <w:rsid w:val="004E2FB8"/>
    <w:rsid w:val="004E30F2"/>
    <w:rsid w:val="004E3235"/>
    <w:rsid w:val="004E4354"/>
    <w:rsid w:val="004E4BFC"/>
    <w:rsid w:val="004E545B"/>
    <w:rsid w:val="004E646C"/>
    <w:rsid w:val="004E6CC6"/>
    <w:rsid w:val="004E6EBC"/>
    <w:rsid w:val="004E6EDC"/>
    <w:rsid w:val="004E6F87"/>
    <w:rsid w:val="004E7312"/>
    <w:rsid w:val="004E76DA"/>
    <w:rsid w:val="004F09A3"/>
    <w:rsid w:val="004F248D"/>
    <w:rsid w:val="004F268B"/>
    <w:rsid w:val="004F3C77"/>
    <w:rsid w:val="004F4141"/>
    <w:rsid w:val="004F434E"/>
    <w:rsid w:val="004F45A0"/>
    <w:rsid w:val="004F5B2A"/>
    <w:rsid w:val="004F64D8"/>
    <w:rsid w:val="004F6621"/>
    <w:rsid w:val="004F6B97"/>
    <w:rsid w:val="004F6C13"/>
    <w:rsid w:val="004F7A59"/>
    <w:rsid w:val="004F7B9D"/>
    <w:rsid w:val="005006E5"/>
    <w:rsid w:val="00500FD6"/>
    <w:rsid w:val="00502AD8"/>
    <w:rsid w:val="00502B87"/>
    <w:rsid w:val="0050382F"/>
    <w:rsid w:val="00503ECB"/>
    <w:rsid w:val="0050434E"/>
    <w:rsid w:val="005049C4"/>
    <w:rsid w:val="00504AC2"/>
    <w:rsid w:val="005051D5"/>
    <w:rsid w:val="005056C9"/>
    <w:rsid w:val="00505B62"/>
    <w:rsid w:val="00506364"/>
    <w:rsid w:val="00507A86"/>
    <w:rsid w:val="005100DE"/>
    <w:rsid w:val="00510688"/>
    <w:rsid w:val="0051114D"/>
    <w:rsid w:val="00511200"/>
    <w:rsid w:val="005129A2"/>
    <w:rsid w:val="00512B36"/>
    <w:rsid w:val="00512EF9"/>
    <w:rsid w:val="005130C0"/>
    <w:rsid w:val="0051356D"/>
    <w:rsid w:val="00513978"/>
    <w:rsid w:val="005147BD"/>
    <w:rsid w:val="00514F9E"/>
    <w:rsid w:val="005153F8"/>
    <w:rsid w:val="005160B6"/>
    <w:rsid w:val="00516735"/>
    <w:rsid w:val="00516A13"/>
    <w:rsid w:val="00516CF6"/>
    <w:rsid w:val="00516DCB"/>
    <w:rsid w:val="00516F4E"/>
    <w:rsid w:val="00517F20"/>
    <w:rsid w:val="00517F40"/>
    <w:rsid w:val="005206B1"/>
    <w:rsid w:val="00520AEB"/>
    <w:rsid w:val="00520EE9"/>
    <w:rsid w:val="005211EB"/>
    <w:rsid w:val="00522A8B"/>
    <w:rsid w:val="00522EA4"/>
    <w:rsid w:val="0052387E"/>
    <w:rsid w:val="00524421"/>
    <w:rsid w:val="00524AA3"/>
    <w:rsid w:val="005250AF"/>
    <w:rsid w:val="0052537E"/>
    <w:rsid w:val="005255E9"/>
    <w:rsid w:val="005259F7"/>
    <w:rsid w:val="00526E0A"/>
    <w:rsid w:val="00527261"/>
    <w:rsid w:val="00527301"/>
    <w:rsid w:val="00527E71"/>
    <w:rsid w:val="00531633"/>
    <w:rsid w:val="00532F99"/>
    <w:rsid w:val="00533A58"/>
    <w:rsid w:val="00534018"/>
    <w:rsid w:val="005358F0"/>
    <w:rsid w:val="00535F09"/>
    <w:rsid w:val="00537C98"/>
    <w:rsid w:val="00540547"/>
    <w:rsid w:val="00540DB9"/>
    <w:rsid w:val="005415D1"/>
    <w:rsid w:val="00541862"/>
    <w:rsid w:val="00541A82"/>
    <w:rsid w:val="00541B97"/>
    <w:rsid w:val="00543C1F"/>
    <w:rsid w:val="00544A5F"/>
    <w:rsid w:val="00544C27"/>
    <w:rsid w:val="00545568"/>
    <w:rsid w:val="00545671"/>
    <w:rsid w:val="005462E4"/>
    <w:rsid w:val="005466DE"/>
    <w:rsid w:val="00546AA7"/>
    <w:rsid w:val="00546CFD"/>
    <w:rsid w:val="005479A7"/>
    <w:rsid w:val="00550541"/>
    <w:rsid w:val="0055062D"/>
    <w:rsid w:val="00550749"/>
    <w:rsid w:val="00550EC3"/>
    <w:rsid w:val="00551354"/>
    <w:rsid w:val="0055143C"/>
    <w:rsid w:val="00551CC1"/>
    <w:rsid w:val="0055294E"/>
    <w:rsid w:val="00553348"/>
    <w:rsid w:val="00553BB6"/>
    <w:rsid w:val="00555163"/>
    <w:rsid w:val="00555B04"/>
    <w:rsid w:val="0055791F"/>
    <w:rsid w:val="00557F96"/>
    <w:rsid w:val="0056240C"/>
    <w:rsid w:val="00563E56"/>
    <w:rsid w:val="00565595"/>
    <w:rsid w:val="00565A2B"/>
    <w:rsid w:val="005675B1"/>
    <w:rsid w:val="005676FF"/>
    <w:rsid w:val="00570106"/>
    <w:rsid w:val="00570318"/>
    <w:rsid w:val="005717CB"/>
    <w:rsid w:val="00572552"/>
    <w:rsid w:val="00572C0F"/>
    <w:rsid w:val="005735DB"/>
    <w:rsid w:val="00573BA5"/>
    <w:rsid w:val="005742A9"/>
    <w:rsid w:val="005743F2"/>
    <w:rsid w:val="005745B9"/>
    <w:rsid w:val="00574DBD"/>
    <w:rsid w:val="00575930"/>
    <w:rsid w:val="005776CE"/>
    <w:rsid w:val="00577B10"/>
    <w:rsid w:val="00580153"/>
    <w:rsid w:val="00580499"/>
    <w:rsid w:val="00580746"/>
    <w:rsid w:val="00580BF6"/>
    <w:rsid w:val="00581E2C"/>
    <w:rsid w:val="00582066"/>
    <w:rsid w:val="00582C34"/>
    <w:rsid w:val="00582D92"/>
    <w:rsid w:val="005830B6"/>
    <w:rsid w:val="005833E3"/>
    <w:rsid w:val="00584354"/>
    <w:rsid w:val="00584DA5"/>
    <w:rsid w:val="005853B7"/>
    <w:rsid w:val="0058651C"/>
    <w:rsid w:val="00586576"/>
    <w:rsid w:val="00587433"/>
    <w:rsid w:val="00587786"/>
    <w:rsid w:val="00587CB6"/>
    <w:rsid w:val="00591FD6"/>
    <w:rsid w:val="00592533"/>
    <w:rsid w:val="00592609"/>
    <w:rsid w:val="00594A46"/>
    <w:rsid w:val="00594BB4"/>
    <w:rsid w:val="00594BEF"/>
    <w:rsid w:val="00595F2D"/>
    <w:rsid w:val="00596BE0"/>
    <w:rsid w:val="00597615"/>
    <w:rsid w:val="00597E60"/>
    <w:rsid w:val="005A013B"/>
    <w:rsid w:val="005A0BB8"/>
    <w:rsid w:val="005A0ED6"/>
    <w:rsid w:val="005A152F"/>
    <w:rsid w:val="005A29B2"/>
    <w:rsid w:val="005A375E"/>
    <w:rsid w:val="005A3873"/>
    <w:rsid w:val="005A6118"/>
    <w:rsid w:val="005A656A"/>
    <w:rsid w:val="005A75AF"/>
    <w:rsid w:val="005B098E"/>
    <w:rsid w:val="005B0F49"/>
    <w:rsid w:val="005B177D"/>
    <w:rsid w:val="005B2444"/>
    <w:rsid w:val="005B345D"/>
    <w:rsid w:val="005B3A85"/>
    <w:rsid w:val="005B3BE0"/>
    <w:rsid w:val="005B5A3B"/>
    <w:rsid w:val="005B651E"/>
    <w:rsid w:val="005B6575"/>
    <w:rsid w:val="005B69C6"/>
    <w:rsid w:val="005B6FFE"/>
    <w:rsid w:val="005B7AC6"/>
    <w:rsid w:val="005C1E41"/>
    <w:rsid w:val="005C363A"/>
    <w:rsid w:val="005C394F"/>
    <w:rsid w:val="005C3AA7"/>
    <w:rsid w:val="005C6025"/>
    <w:rsid w:val="005C7A70"/>
    <w:rsid w:val="005C7DA9"/>
    <w:rsid w:val="005C7DBE"/>
    <w:rsid w:val="005D0B2D"/>
    <w:rsid w:val="005D0E51"/>
    <w:rsid w:val="005D1733"/>
    <w:rsid w:val="005D4131"/>
    <w:rsid w:val="005D416B"/>
    <w:rsid w:val="005D4975"/>
    <w:rsid w:val="005D4BA0"/>
    <w:rsid w:val="005D4E60"/>
    <w:rsid w:val="005D5B9E"/>
    <w:rsid w:val="005D6400"/>
    <w:rsid w:val="005D64A2"/>
    <w:rsid w:val="005D6D15"/>
    <w:rsid w:val="005D754F"/>
    <w:rsid w:val="005D7636"/>
    <w:rsid w:val="005D7F13"/>
    <w:rsid w:val="005E0604"/>
    <w:rsid w:val="005E0686"/>
    <w:rsid w:val="005E1209"/>
    <w:rsid w:val="005E1281"/>
    <w:rsid w:val="005E1739"/>
    <w:rsid w:val="005E177A"/>
    <w:rsid w:val="005E1B13"/>
    <w:rsid w:val="005E384B"/>
    <w:rsid w:val="005E39AA"/>
    <w:rsid w:val="005E488E"/>
    <w:rsid w:val="005E4B52"/>
    <w:rsid w:val="005E4EA6"/>
    <w:rsid w:val="005E6BEB"/>
    <w:rsid w:val="005E7468"/>
    <w:rsid w:val="005E774F"/>
    <w:rsid w:val="005F0214"/>
    <w:rsid w:val="005F0EDC"/>
    <w:rsid w:val="005F1D16"/>
    <w:rsid w:val="005F25E0"/>
    <w:rsid w:val="005F36CF"/>
    <w:rsid w:val="005F38E2"/>
    <w:rsid w:val="005F3E61"/>
    <w:rsid w:val="005F53A8"/>
    <w:rsid w:val="005F6EDC"/>
    <w:rsid w:val="005F707D"/>
    <w:rsid w:val="00601A90"/>
    <w:rsid w:val="00601D18"/>
    <w:rsid w:val="00602D40"/>
    <w:rsid w:val="00602E17"/>
    <w:rsid w:val="006035AA"/>
    <w:rsid w:val="0060375E"/>
    <w:rsid w:val="00603C08"/>
    <w:rsid w:val="006043DA"/>
    <w:rsid w:val="00606BE8"/>
    <w:rsid w:val="0061153A"/>
    <w:rsid w:val="00611FCD"/>
    <w:rsid w:val="0061318E"/>
    <w:rsid w:val="00613C05"/>
    <w:rsid w:val="00613D1E"/>
    <w:rsid w:val="006143DC"/>
    <w:rsid w:val="00614B69"/>
    <w:rsid w:val="00614C31"/>
    <w:rsid w:val="006151B7"/>
    <w:rsid w:val="0061556D"/>
    <w:rsid w:val="00615758"/>
    <w:rsid w:val="00615C1D"/>
    <w:rsid w:val="00617AC5"/>
    <w:rsid w:val="00620BB2"/>
    <w:rsid w:val="00620BCA"/>
    <w:rsid w:val="00620D87"/>
    <w:rsid w:val="00621B4C"/>
    <w:rsid w:val="0062216F"/>
    <w:rsid w:val="0062251B"/>
    <w:rsid w:val="0062295E"/>
    <w:rsid w:val="00622CB2"/>
    <w:rsid w:val="00623512"/>
    <w:rsid w:val="00623F08"/>
    <w:rsid w:val="006270E2"/>
    <w:rsid w:val="00627629"/>
    <w:rsid w:val="00627831"/>
    <w:rsid w:val="00627F8D"/>
    <w:rsid w:val="0063007D"/>
    <w:rsid w:val="0063019A"/>
    <w:rsid w:val="00630481"/>
    <w:rsid w:val="006307AB"/>
    <w:rsid w:val="006311C2"/>
    <w:rsid w:val="00631952"/>
    <w:rsid w:val="00632245"/>
    <w:rsid w:val="006325CC"/>
    <w:rsid w:val="00632C80"/>
    <w:rsid w:val="0063425E"/>
    <w:rsid w:val="006345D9"/>
    <w:rsid w:val="00634FBE"/>
    <w:rsid w:val="006351BF"/>
    <w:rsid w:val="0063689E"/>
    <w:rsid w:val="00636B51"/>
    <w:rsid w:val="0063709A"/>
    <w:rsid w:val="00640AE4"/>
    <w:rsid w:val="006412E7"/>
    <w:rsid w:val="00641DDB"/>
    <w:rsid w:val="00642EED"/>
    <w:rsid w:val="00642FA0"/>
    <w:rsid w:val="0064310C"/>
    <w:rsid w:val="006438CE"/>
    <w:rsid w:val="00643923"/>
    <w:rsid w:val="006442B2"/>
    <w:rsid w:val="006447A5"/>
    <w:rsid w:val="006452B4"/>
    <w:rsid w:val="00645DD2"/>
    <w:rsid w:val="0064675B"/>
    <w:rsid w:val="00646A25"/>
    <w:rsid w:val="00647839"/>
    <w:rsid w:val="00647F48"/>
    <w:rsid w:val="00651383"/>
    <w:rsid w:val="00652409"/>
    <w:rsid w:val="00652ACF"/>
    <w:rsid w:val="00653A82"/>
    <w:rsid w:val="00654CF0"/>
    <w:rsid w:val="006560EE"/>
    <w:rsid w:val="00656285"/>
    <w:rsid w:val="00656B22"/>
    <w:rsid w:val="0065740A"/>
    <w:rsid w:val="00660718"/>
    <w:rsid w:val="00661563"/>
    <w:rsid w:val="00663698"/>
    <w:rsid w:val="00663715"/>
    <w:rsid w:val="00663C0D"/>
    <w:rsid w:val="00663C61"/>
    <w:rsid w:val="00664349"/>
    <w:rsid w:val="00664531"/>
    <w:rsid w:val="006647D4"/>
    <w:rsid w:val="00664A5E"/>
    <w:rsid w:val="00664C2B"/>
    <w:rsid w:val="00666340"/>
    <w:rsid w:val="00666527"/>
    <w:rsid w:val="0066733E"/>
    <w:rsid w:val="0067120E"/>
    <w:rsid w:val="006716BE"/>
    <w:rsid w:val="006721A0"/>
    <w:rsid w:val="00672227"/>
    <w:rsid w:val="00672CB5"/>
    <w:rsid w:val="00673F75"/>
    <w:rsid w:val="006766B1"/>
    <w:rsid w:val="0067685D"/>
    <w:rsid w:val="00676E66"/>
    <w:rsid w:val="00677921"/>
    <w:rsid w:val="006779D5"/>
    <w:rsid w:val="006811CB"/>
    <w:rsid w:val="0068266D"/>
    <w:rsid w:val="0068272E"/>
    <w:rsid w:val="006831C9"/>
    <w:rsid w:val="00683DC2"/>
    <w:rsid w:val="0068445B"/>
    <w:rsid w:val="00684D80"/>
    <w:rsid w:val="0068597B"/>
    <w:rsid w:val="0068634F"/>
    <w:rsid w:val="00686A66"/>
    <w:rsid w:val="00687F63"/>
    <w:rsid w:val="00690C6E"/>
    <w:rsid w:val="00691030"/>
    <w:rsid w:val="0069241A"/>
    <w:rsid w:val="00692D19"/>
    <w:rsid w:val="00692DAF"/>
    <w:rsid w:val="00692DDE"/>
    <w:rsid w:val="00693557"/>
    <w:rsid w:val="00693680"/>
    <w:rsid w:val="0069408E"/>
    <w:rsid w:val="006942F7"/>
    <w:rsid w:val="00694F78"/>
    <w:rsid w:val="00696C54"/>
    <w:rsid w:val="00696FB5"/>
    <w:rsid w:val="006971FA"/>
    <w:rsid w:val="00697934"/>
    <w:rsid w:val="00697FA6"/>
    <w:rsid w:val="006A0770"/>
    <w:rsid w:val="006A2694"/>
    <w:rsid w:val="006A2D2C"/>
    <w:rsid w:val="006A34D9"/>
    <w:rsid w:val="006A4B81"/>
    <w:rsid w:val="006A5CA5"/>
    <w:rsid w:val="006A5D25"/>
    <w:rsid w:val="006A6EC1"/>
    <w:rsid w:val="006A7110"/>
    <w:rsid w:val="006A77C1"/>
    <w:rsid w:val="006B0300"/>
    <w:rsid w:val="006B0EE1"/>
    <w:rsid w:val="006B0F4A"/>
    <w:rsid w:val="006B23DF"/>
    <w:rsid w:val="006B2586"/>
    <w:rsid w:val="006B25C5"/>
    <w:rsid w:val="006B38B3"/>
    <w:rsid w:val="006B4272"/>
    <w:rsid w:val="006B5CA2"/>
    <w:rsid w:val="006B6CBD"/>
    <w:rsid w:val="006B6DE3"/>
    <w:rsid w:val="006B6F18"/>
    <w:rsid w:val="006B724E"/>
    <w:rsid w:val="006B7478"/>
    <w:rsid w:val="006C0328"/>
    <w:rsid w:val="006C082D"/>
    <w:rsid w:val="006C0B31"/>
    <w:rsid w:val="006C12B8"/>
    <w:rsid w:val="006C1F5F"/>
    <w:rsid w:val="006C230F"/>
    <w:rsid w:val="006C3D8A"/>
    <w:rsid w:val="006C4573"/>
    <w:rsid w:val="006C48E6"/>
    <w:rsid w:val="006C62E7"/>
    <w:rsid w:val="006C631B"/>
    <w:rsid w:val="006C6EE5"/>
    <w:rsid w:val="006D0629"/>
    <w:rsid w:val="006D0B54"/>
    <w:rsid w:val="006D0DE3"/>
    <w:rsid w:val="006D12CA"/>
    <w:rsid w:val="006D1DD5"/>
    <w:rsid w:val="006D280F"/>
    <w:rsid w:val="006D2BDD"/>
    <w:rsid w:val="006D4584"/>
    <w:rsid w:val="006D5611"/>
    <w:rsid w:val="006D798A"/>
    <w:rsid w:val="006D7E10"/>
    <w:rsid w:val="006E01EC"/>
    <w:rsid w:val="006E0CF4"/>
    <w:rsid w:val="006E0D1E"/>
    <w:rsid w:val="006E132F"/>
    <w:rsid w:val="006E1378"/>
    <w:rsid w:val="006E1A00"/>
    <w:rsid w:val="006E27F9"/>
    <w:rsid w:val="006E40C9"/>
    <w:rsid w:val="006E4E3F"/>
    <w:rsid w:val="006E5439"/>
    <w:rsid w:val="006E6CAD"/>
    <w:rsid w:val="006F0808"/>
    <w:rsid w:val="006F157F"/>
    <w:rsid w:val="006F1A36"/>
    <w:rsid w:val="006F1CA3"/>
    <w:rsid w:val="006F3429"/>
    <w:rsid w:val="006F34FB"/>
    <w:rsid w:val="006F3C43"/>
    <w:rsid w:val="006F3D0B"/>
    <w:rsid w:val="006F4CA0"/>
    <w:rsid w:val="006F4E30"/>
    <w:rsid w:val="006F64DF"/>
    <w:rsid w:val="006F6D6A"/>
    <w:rsid w:val="006F72D4"/>
    <w:rsid w:val="006F76A7"/>
    <w:rsid w:val="007009A1"/>
    <w:rsid w:val="00700D71"/>
    <w:rsid w:val="00702375"/>
    <w:rsid w:val="00703204"/>
    <w:rsid w:val="0070366A"/>
    <w:rsid w:val="00703A99"/>
    <w:rsid w:val="00704360"/>
    <w:rsid w:val="007046AF"/>
    <w:rsid w:val="00705ADB"/>
    <w:rsid w:val="00706170"/>
    <w:rsid w:val="00706A55"/>
    <w:rsid w:val="00706EE5"/>
    <w:rsid w:val="0070786D"/>
    <w:rsid w:val="00707921"/>
    <w:rsid w:val="00707AD0"/>
    <w:rsid w:val="00710CD6"/>
    <w:rsid w:val="00711389"/>
    <w:rsid w:val="007120A9"/>
    <w:rsid w:val="00713695"/>
    <w:rsid w:val="0071432F"/>
    <w:rsid w:val="007148AF"/>
    <w:rsid w:val="00714EE2"/>
    <w:rsid w:val="00715D97"/>
    <w:rsid w:val="007165C8"/>
    <w:rsid w:val="00716EBA"/>
    <w:rsid w:val="0071735B"/>
    <w:rsid w:val="00721074"/>
    <w:rsid w:val="00723D5C"/>
    <w:rsid w:val="00723F50"/>
    <w:rsid w:val="0072458C"/>
    <w:rsid w:val="007245EA"/>
    <w:rsid w:val="007246C0"/>
    <w:rsid w:val="0072480B"/>
    <w:rsid w:val="007255F4"/>
    <w:rsid w:val="00725947"/>
    <w:rsid w:val="00725DF0"/>
    <w:rsid w:val="007261C2"/>
    <w:rsid w:val="00726C40"/>
    <w:rsid w:val="0072781E"/>
    <w:rsid w:val="00730BDF"/>
    <w:rsid w:val="00730F92"/>
    <w:rsid w:val="00731481"/>
    <w:rsid w:val="007327AB"/>
    <w:rsid w:val="0073353C"/>
    <w:rsid w:val="0073366F"/>
    <w:rsid w:val="00733915"/>
    <w:rsid w:val="00734159"/>
    <w:rsid w:val="00735A0A"/>
    <w:rsid w:val="0073626C"/>
    <w:rsid w:val="007367DD"/>
    <w:rsid w:val="00736D54"/>
    <w:rsid w:val="00737144"/>
    <w:rsid w:val="00737146"/>
    <w:rsid w:val="00737877"/>
    <w:rsid w:val="00737CDF"/>
    <w:rsid w:val="0074010A"/>
    <w:rsid w:val="007404F9"/>
    <w:rsid w:val="00740948"/>
    <w:rsid w:val="00742119"/>
    <w:rsid w:val="007426BD"/>
    <w:rsid w:val="00742985"/>
    <w:rsid w:val="00743488"/>
    <w:rsid w:val="007442B7"/>
    <w:rsid w:val="00744315"/>
    <w:rsid w:val="00744620"/>
    <w:rsid w:val="00744852"/>
    <w:rsid w:val="007450FE"/>
    <w:rsid w:val="00745D03"/>
    <w:rsid w:val="00745EAD"/>
    <w:rsid w:val="00746573"/>
    <w:rsid w:val="00746C0E"/>
    <w:rsid w:val="007477A9"/>
    <w:rsid w:val="00747DCC"/>
    <w:rsid w:val="00747FDD"/>
    <w:rsid w:val="007500E8"/>
    <w:rsid w:val="00750247"/>
    <w:rsid w:val="0075056B"/>
    <w:rsid w:val="007506BD"/>
    <w:rsid w:val="0075094B"/>
    <w:rsid w:val="00751AC0"/>
    <w:rsid w:val="00751B6C"/>
    <w:rsid w:val="00752275"/>
    <w:rsid w:val="00752B00"/>
    <w:rsid w:val="0075329A"/>
    <w:rsid w:val="00753BD6"/>
    <w:rsid w:val="00754345"/>
    <w:rsid w:val="00755011"/>
    <w:rsid w:val="00755695"/>
    <w:rsid w:val="007565AF"/>
    <w:rsid w:val="00756D45"/>
    <w:rsid w:val="00756DDD"/>
    <w:rsid w:val="007575D1"/>
    <w:rsid w:val="00757F76"/>
    <w:rsid w:val="00760860"/>
    <w:rsid w:val="0076095E"/>
    <w:rsid w:val="00761E18"/>
    <w:rsid w:val="00761E9C"/>
    <w:rsid w:val="0076217A"/>
    <w:rsid w:val="007626D9"/>
    <w:rsid w:val="00762F74"/>
    <w:rsid w:val="00763832"/>
    <w:rsid w:val="00763C5A"/>
    <w:rsid w:val="0076449E"/>
    <w:rsid w:val="00766A1B"/>
    <w:rsid w:val="00766DA7"/>
    <w:rsid w:val="00766E8F"/>
    <w:rsid w:val="00767798"/>
    <w:rsid w:val="00767D9C"/>
    <w:rsid w:val="00770EE7"/>
    <w:rsid w:val="007717D0"/>
    <w:rsid w:val="00773A13"/>
    <w:rsid w:val="0077449B"/>
    <w:rsid w:val="00774813"/>
    <w:rsid w:val="00775ECE"/>
    <w:rsid w:val="00775F21"/>
    <w:rsid w:val="00777ADB"/>
    <w:rsid w:val="0078058A"/>
    <w:rsid w:val="00780D80"/>
    <w:rsid w:val="007811AB"/>
    <w:rsid w:val="00781D1B"/>
    <w:rsid w:val="00781F1C"/>
    <w:rsid w:val="00781F77"/>
    <w:rsid w:val="00782E2C"/>
    <w:rsid w:val="00782EA5"/>
    <w:rsid w:val="00783185"/>
    <w:rsid w:val="00783283"/>
    <w:rsid w:val="00783554"/>
    <w:rsid w:val="007836B6"/>
    <w:rsid w:val="00783CFD"/>
    <w:rsid w:val="00784310"/>
    <w:rsid w:val="00784B07"/>
    <w:rsid w:val="00784E5F"/>
    <w:rsid w:val="00786746"/>
    <w:rsid w:val="007872FE"/>
    <w:rsid w:val="00787B2F"/>
    <w:rsid w:val="00787BFC"/>
    <w:rsid w:val="00787CF8"/>
    <w:rsid w:val="00790363"/>
    <w:rsid w:val="00790BD8"/>
    <w:rsid w:val="00790C01"/>
    <w:rsid w:val="00790DFC"/>
    <w:rsid w:val="0079111C"/>
    <w:rsid w:val="00791921"/>
    <w:rsid w:val="007925AE"/>
    <w:rsid w:val="00792C0D"/>
    <w:rsid w:val="00792E02"/>
    <w:rsid w:val="00792F43"/>
    <w:rsid w:val="007944F9"/>
    <w:rsid w:val="0079505F"/>
    <w:rsid w:val="007950E0"/>
    <w:rsid w:val="007951AC"/>
    <w:rsid w:val="00795423"/>
    <w:rsid w:val="00795765"/>
    <w:rsid w:val="00796519"/>
    <w:rsid w:val="007967A0"/>
    <w:rsid w:val="007976BD"/>
    <w:rsid w:val="00797FBC"/>
    <w:rsid w:val="007A001A"/>
    <w:rsid w:val="007A042C"/>
    <w:rsid w:val="007A0C52"/>
    <w:rsid w:val="007A1A35"/>
    <w:rsid w:val="007A220E"/>
    <w:rsid w:val="007A2CDE"/>
    <w:rsid w:val="007A2F9B"/>
    <w:rsid w:val="007A3859"/>
    <w:rsid w:val="007A4416"/>
    <w:rsid w:val="007A4506"/>
    <w:rsid w:val="007A4791"/>
    <w:rsid w:val="007A4937"/>
    <w:rsid w:val="007A4989"/>
    <w:rsid w:val="007A4D3B"/>
    <w:rsid w:val="007A4D50"/>
    <w:rsid w:val="007A5100"/>
    <w:rsid w:val="007A5247"/>
    <w:rsid w:val="007A542C"/>
    <w:rsid w:val="007A75CD"/>
    <w:rsid w:val="007A7993"/>
    <w:rsid w:val="007A79E0"/>
    <w:rsid w:val="007B011E"/>
    <w:rsid w:val="007B04F5"/>
    <w:rsid w:val="007B165A"/>
    <w:rsid w:val="007B1A4E"/>
    <w:rsid w:val="007B2DED"/>
    <w:rsid w:val="007B3523"/>
    <w:rsid w:val="007B38B9"/>
    <w:rsid w:val="007B4279"/>
    <w:rsid w:val="007B469D"/>
    <w:rsid w:val="007B5E7A"/>
    <w:rsid w:val="007B7729"/>
    <w:rsid w:val="007B7D5C"/>
    <w:rsid w:val="007C005B"/>
    <w:rsid w:val="007C0072"/>
    <w:rsid w:val="007C0820"/>
    <w:rsid w:val="007C08EF"/>
    <w:rsid w:val="007C1612"/>
    <w:rsid w:val="007C16BA"/>
    <w:rsid w:val="007C2732"/>
    <w:rsid w:val="007C357C"/>
    <w:rsid w:val="007C3E76"/>
    <w:rsid w:val="007C40A4"/>
    <w:rsid w:val="007C4721"/>
    <w:rsid w:val="007C4B3D"/>
    <w:rsid w:val="007C5075"/>
    <w:rsid w:val="007C52C3"/>
    <w:rsid w:val="007C62A4"/>
    <w:rsid w:val="007C63D3"/>
    <w:rsid w:val="007C6A1D"/>
    <w:rsid w:val="007C72FF"/>
    <w:rsid w:val="007C772D"/>
    <w:rsid w:val="007D010B"/>
    <w:rsid w:val="007D06CB"/>
    <w:rsid w:val="007D0E60"/>
    <w:rsid w:val="007D2228"/>
    <w:rsid w:val="007D236C"/>
    <w:rsid w:val="007D45B6"/>
    <w:rsid w:val="007D6221"/>
    <w:rsid w:val="007D6534"/>
    <w:rsid w:val="007D6750"/>
    <w:rsid w:val="007D72B3"/>
    <w:rsid w:val="007D78D1"/>
    <w:rsid w:val="007E00B3"/>
    <w:rsid w:val="007E19BB"/>
    <w:rsid w:val="007E2EF4"/>
    <w:rsid w:val="007E45F4"/>
    <w:rsid w:val="007E6044"/>
    <w:rsid w:val="007F056A"/>
    <w:rsid w:val="007F06F6"/>
    <w:rsid w:val="007F152A"/>
    <w:rsid w:val="007F2010"/>
    <w:rsid w:val="007F2891"/>
    <w:rsid w:val="007F3B40"/>
    <w:rsid w:val="007F3BC0"/>
    <w:rsid w:val="007F3EB9"/>
    <w:rsid w:val="007F514B"/>
    <w:rsid w:val="007F6CB8"/>
    <w:rsid w:val="007F7447"/>
    <w:rsid w:val="00800CA1"/>
    <w:rsid w:val="00801851"/>
    <w:rsid w:val="00802FF1"/>
    <w:rsid w:val="0080302D"/>
    <w:rsid w:val="00803C04"/>
    <w:rsid w:val="00803D19"/>
    <w:rsid w:val="00803D79"/>
    <w:rsid w:val="00804B7D"/>
    <w:rsid w:val="0080517B"/>
    <w:rsid w:val="008054DA"/>
    <w:rsid w:val="00805DDB"/>
    <w:rsid w:val="00806469"/>
    <w:rsid w:val="0080669B"/>
    <w:rsid w:val="00806E9B"/>
    <w:rsid w:val="0080718F"/>
    <w:rsid w:val="00807202"/>
    <w:rsid w:val="00807A95"/>
    <w:rsid w:val="00810329"/>
    <w:rsid w:val="00811569"/>
    <w:rsid w:val="008115CC"/>
    <w:rsid w:val="008138D4"/>
    <w:rsid w:val="00813BBA"/>
    <w:rsid w:val="00814860"/>
    <w:rsid w:val="00814954"/>
    <w:rsid w:val="00814F8E"/>
    <w:rsid w:val="00815633"/>
    <w:rsid w:val="008163D1"/>
    <w:rsid w:val="00817107"/>
    <w:rsid w:val="00817212"/>
    <w:rsid w:val="0081765B"/>
    <w:rsid w:val="00817688"/>
    <w:rsid w:val="00817DEB"/>
    <w:rsid w:val="00821C11"/>
    <w:rsid w:val="00821C91"/>
    <w:rsid w:val="00821E49"/>
    <w:rsid w:val="00821E7A"/>
    <w:rsid w:val="00822158"/>
    <w:rsid w:val="00822161"/>
    <w:rsid w:val="00822AF2"/>
    <w:rsid w:val="008230F0"/>
    <w:rsid w:val="008239BC"/>
    <w:rsid w:val="00824B72"/>
    <w:rsid w:val="0082500F"/>
    <w:rsid w:val="008252E5"/>
    <w:rsid w:val="00825EA5"/>
    <w:rsid w:val="00826575"/>
    <w:rsid w:val="00827611"/>
    <w:rsid w:val="008278CE"/>
    <w:rsid w:val="0083008D"/>
    <w:rsid w:val="00830EC2"/>
    <w:rsid w:val="00831609"/>
    <w:rsid w:val="00831955"/>
    <w:rsid w:val="00831CDC"/>
    <w:rsid w:val="00831EB3"/>
    <w:rsid w:val="008321F3"/>
    <w:rsid w:val="00833D5E"/>
    <w:rsid w:val="00833F30"/>
    <w:rsid w:val="00835D69"/>
    <w:rsid w:val="008362C3"/>
    <w:rsid w:val="00836FB8"/>
    <w:rsid w:val="008407C0"/>
    <w:rsid w:val="00841026"/>
    <w:rsid w:val="0084243E"/>
    <w:rsid w:val="008430DB"/>
    <w:rsid w:val="00843CC1"/>
    <w:rsid w:val="00845560"/>
    <w:rsid w:val="00846661"/>
    <w:rsid w:val="00846CE4"/>
    <w:rsid w:val="00847643"/>
    <w:rsid w:val="00847E0D"/>
    <w:rsid w:val="008511B7"/>
    <w:rsid w:val="00851C9B"/>
    <w:rsid w:val="008521B5"/>
    <w:rsid w:val="00852503"/>
    <w:rsid w:val="008542A3"/>
    <w:rsid w:val="008543F5"/>
    <w:rsid w:val="00855455"/>
    <w:rsid w:val="0085578C"/>
    <w:rsid w:val="00855E3E"/>
    <w:rsid w:val="00856420"/>
    <w:rsid w:val="00857191"/>
    <w:rsid w:val="00857D3E"/>
    <w:rsid w:val="008602E9"/>
    <w:rsid w:val="008610E3"/>
    <w:rsid w:val="00861570"/>
    <w:rsid w:val="00861F75"/>
    <w:rsid w:val="00862B55"/>
    <w:rsid w:val="00863195"/>
    <w:rsid w:val="00863ED3"/>
    <w:rsid w:val="00864A5E"/>
    <w:rsid w:val="00865066"/>
    <w:rsid w:val="00866352"/>
    <w:rsid w:val="00866BD5"/>
    <w:rsid w:val="008677BF"/>
    <w:rsid w:val="00867BFD"/>
    <w:rsid w:val="00870E15"/>
    <w:rsid w:val="008731C6"/>
    <w:rsid w:val="0087386D"/>
    <w:rsid w:val="00873EDE"/>
    <w:rsid w:val="00874C81"/>
    <w:rsid w:val="00874FF4"/>
    <w:rsid w:val="00876D83"/>
    <w:rsid w:val="00876DF9"/>
    <w:rsid w:val="00880A29"/>
    <w:rsid w:val="0088532D"/>
    <w:rsid w:val="00885ABE"/>
    <w:rsid w:val="00885F84"/>
    <w:rsid w:val="0088665E"/>
    <w:rsid w:val="00886840"/>
    <w:rsid w:val="00886DB3"/>
    <w:rsid w:val="00890F0E"/>
    <w:rsid w:val="00891412"/>
    <w:rsid w:val="00891AAF"/>
    <w:rsid w:val="0089244C"/>
    <w:rsid w:val="008927DC"/>
    <w:rsid w:val="00893284"/>
    <w:rsid w:val="00895341"/>
    <w:rsid w:val="00895684"/>
    <w:rsid w:val="00895D59"/>
    <w:rsid w:val="00896749"/>
    <w:rsid w:val="00896B49"/>
    <w:rsid w:val="00897CCF"/>
    <w:rsid w:val="00897F49"/>
    <w:rsid w:val="008A1AB0"/>
    <w:rsid w:val="008A1FAF"/>
    <w:rsid w:val="008A2195"/>
    <w:rsid w:val="008A22C3"/>
    <w:rsid w:val="008A2B36"/>
    <w:rsid w:val="008A2C28"/>
    <w:rsid w:val="008A2D1C"/>
    <w:rsid w:val="008A3104"/>
    <w:rsid w:val="008A316E"/>
    <w:rsid w:val="008A33EF"/>
    <w:rsid w:val="008A36D3"/>
    <w:rsid w:val="008A3E67"/>
    <w:rsid w:val="008A4969"/>
    <w:rsid w:val="008A60EE"/>
    <w:rsid w:val="008A693D"/>
    <w:rsid w:val="008A6DEA"/>
    <w:rsid w:val="008A7077"/>
    <w:rsid w:val="008A74D5"/>
    <w:rsid w:val="008B0049"/>
    <w:rsid w:val="008B0459"/>
    <w:rsid w:val="008B1399"/>
    <w:rsid w:val="008B2446"/>
    <w:rsid w:val="008B2CD5"/>
    <w:rsid w:val="008B31B8"/>
    <w:rsid w:val="008B3424"/>
    <w:rsid w:val="008B4214"/>
    <w:rsid w:val="008B4E2F"/>
    <w:rsid w:val="008B582B"/>
    <w:rsid w:val="008B7310"/>
    <w:rsid w:val="008B7327"/>
    <w:rsid w:val="008B7626"/>
    <w:rsid w:val="008C0029"/>
    <w:rsid w:val="008C0CDE"/>
    <w:rsid w:val="008C1427"/>
    <w:rsid w:val="008C28B2"/>
    <w:rsid w:val="008C2C21"/>
    <w:rsid w:val="008C3D8A"/>
    <w:rsid w:val="008C4C59"/>
    <w:rsid w:val="008C527F"/>
    <w:rsid w:val="008C670D"/>
    <w:rsid w:val="008C6C43"/>
    <w:rsid w:val="008C72EA"/>
    <w:rsid w:val="008C791B"/>
    <w:rsid w:val="008C7EE7"/>
    <w:rsid w:val="008D0650"/>
    <w:rsid w:val="008D0817"/>
    <w:rsid w:val="008D0DAA"/>
    <w:rsid w:val="008D1070"/>
    <w:rsid w:val="008D15EA"/>
    <w:rsid w:val="008D17A8"/>
    <w:rsid w:val="008D208C"/>
    <w:rsid w:val="008D2140"/>
    <w:rsid w:val="008D2909"/>
    <w:rsid w:val="008D2FD0"/>
    <w:rsid w:val="008D31AD"/>
    <w:rsid w:val="008D33C6"/>
    <w:rsid w:val="008D3410"/>
    <w:rsid w:val="008D4B35"/>
    <w:rsid w:val="008D4CF8"/>
    <w:rsid w:val="008D4E03"/>
    <w:rsid w:val="008D6878"/>
    <w:rsid w:val="008D6E33"/>
    <w:rsid w:val="008E0A22"/>
    <w:rsid w:val="008E1666"/>
    <w:rsid w:val="008E1CBD"/>
    <w:rsid w:val="008E1DE4"/>
    <w:rsid w:val="008E1FF7"/>
    <w:rsid w:val="008E2734"/>
    <w:rsid w:val="008E284F"/>
    <w:rsid w:val="008E32C7"/>
    <w:rsid w:val="008E3C6F"/>
    <w:rsid w:val="008E4452"/>
    <w:rsid w:val="008E488C"/>
    <w:rsid w:val="008E6E40"/>
    <w:rsid w:val="008E7BAD"/>
    <w:rsid w:val="008F2A31"/>
    <w:rsid w:val="008F2A5A"/>
    <w:rsid w:val="008F2D81"/>
    <w:rsid w:val="008F2DE6"/>
    <w:rsid w:val="008F2F6E"/>
    <w:rsid w:val="008F3720"/>
    <w:rsid w:val="008F4CA6"/>
    <w:rsid w:val="008F4D89"/>
    <w:rsid w:val="008F525F"/>
    <w:rsid w:val="008F5372"/>
    <w:rsid w:val="008F543B"/>
    <w:rsid w:val="008F5BFC"/>
    <w:rsid w:val="008F64F3"/>
    <w:rsid w:val="008F792D"/>
    <w:rsid w:val="008F7A35"/>
    <w:rsid w:val="0090025C"/>
    <w:rsid w:val="009007DA"/>
    <w:rsid w:val="00900A06"/>
    <w:rsid w:val="009014F4"/>
    <w:rsid w:val="009016D9"/>
    <w:rsid w:val="009028E1"/>
    <w:rsid w:val="009033DA"/>
    <w:rsid w:val="00904093"/>
    <w:rsid w:val="00904A68"/>
    <w:rsid w:val="00904B13"/>
    <w:rsid w:val="00904CDB"/>
    <w:rsid w:val="00905604"/>
    <w:rsid w:val="00906746"/>
    <w:rsid w:val="009069A3"/>
    <w:rsid w:val="00906C9A"/>
    <w:rsid w:val="00906DEA"/>
    <w:rsid w:val="00911184"/>
    <w:rsid w:val="009121D9"/>
    <w:rsid w:val="009121E5"/>
    <w:rsid w:val="00913FB3"/>
    <w:rsid w:val="009148AF"/>
    <w:rsid w:val="00914C0D"/>
    <w:rsid w:val="00915BD4"/>
    <w:rsid w:val="00915E26"/>
    <w:rsid w:val="009163B7"/>
    <w:rsid w:val="00916484"/>
    <w:rsid w:val="009167CE"/>
    <w:rsid w:val="00916804"/>
    <w:rsid w:val="00916AD2"/>
    <w:rsid w:val="00916EC1"/>
    <w:rsid w:val="009171CB"/>
    <w:rsid w:val="00917876"/>
    <w:rsid w:val="00921101"/>
    <w:rsid w:val="00921B15"/>
    <w:rsid w:val="00921C66"/>
    <w:rsid w:val="00922660"/>
    <w:rsid w:val="00923F26"/>
    <w:rsid w:val="0092471A"/>
    <w:rsid w:val="00924F7B"/>
    <w:rsid w:val="0092593C"/>
    <w:rsid w:val="0092745B"/>
    <w:rsid w:val="00930FB6"/>
    <w:rsid w:val="00931208"/>
    <w:rsid w:val="009312DA"/>
    <w:rsid w:val="00931A0B"/>
    <w:rsid w:val="009332B4"/>
    <w:rsid w:val="009337BC"/>
    <w:rsid w:val="00933BD1"/>
    <w:rsid w:val="00934113"/>
    <w:rsid w:val="009342BC"/>
    <w:rsid w:val="00934FBC"/>
    <w:rsid w:val="00935D42"/>
    <w:rsid w:val="009405A7"/>
    <w:rsid w:val="009407D9"/>
    <w:rsid w:val="00940E9D"/>
    <w:rsid w:val="009413FE"/>
    <w:rsid w:val="00941893"/>
    <w:rsid w:val="00942217"/>
    <w:rsid w:val="00942E42"/>
    <w:rsid w:val="00943AD8"/>
    <w:rsid w:val="0094405C"/>
    <w:rsid w:val="00944A1B"/>
    <w:rsid w:val="00944D57"/>
    <w:rsid w:val="00944F87"/>
    <w:rsid w:val="009453A6"/>
    <w:rsid w:val="00946A0D"/>
    <w:rsid w:val="00946C2D"/>
    <w:rsid w:val="00946D3D"/>
    <w:rsid w:val="00947F7A"/>
    <w:rsid w:val="0095239D"/>
    <w:rsid w:val="00952F3C"/>
    <w:rsid w:val="00952F89"/>
    <w:rsid w:val="009534D7"/>
    <w:rsid w:val="009536AE"/>
    <w:rsid w:val="00953B15"/>
    <w:rsid w:val="0095406E"/>
    <w:rsid w:val="009540E5"/>
    <w:rsid w:val="009545B7"/>
    <w:rsid w:val="009548EF"/>
    <w:rsid w:val="009549C8"/>
    <w:rsid w:val="0095664F"/>
    <w:rsid w:val="00957665"/>
    <w:rsid w:val="00957C91"/>
    <w:rsid w:val="0096045A"/>
    <w:rsid w:val="0096047F"/>
    <w:rsid w:val="00960FDD"/>
    <w:rsid w:val="00961143"/>
    <w:rsid w:val="00961181"/>
    <w:rsid w:val="0096148D"/>
    <w:rsid w:val="0096212E"/>
    <w:rsid w:val="009622E0"/>
    <w:rsid w:val="00963F0C"/>
    <w:rsid w:val="00963FCE"/>
    <w:rsid w:val="00963FE4"/>
    <w:rsid w:val="009646B3"/>
    <w:rsid w:val="00964DBB"/>
    <w:rsid w:val="009658C4"/>
    <w:rsid w:val="009659EE"/>
    <w:rsid w:val="00965FD2"/>
    <w:rsid w:val="00966669"/>
    <w:rsid w:val="0096689F"/>
    <w:rsid w:val="00967BEA"/>
    <w:rsid w:val="009700BB"/>
    <w:rsid w:val="00970F05"/>
    <w:rsid w:val="0097177C"/>
    <w:rsid w:val="009717F2"/>
    <w:rsid w:val="00971F05"/>
    <w:rsid w:val="00972578"/>
    <w:rsid w:val="009747BE"/>
    <w:rsid w:val="00975FC3"/>
    <w:rsid w:val="0097666A"/>
    <w:rsid w:val="00976D4B"/>
    <w:rsid w:val="00980747"/>
    <w:rsid w:val="009808E9"/>
    <w:rsid w:val="00980F71"/>
    <w:rsid w:val="00981A97"/>
    <w:rsid w:val="00981C17"/>
    <w:rsid w:val="00982606"/>
    <w:rsid w:val="00983502"/>
    <w:rsid w:val="009845C3"/>
    <w:rsid w:val="00984AC7"/>
    <w:rsid w:val="00985C20"/>
    <w:rsid w:val="00985FBF"/>
    <w:rsid w:val="0098721C"/>
    <w:rsid w:val="009878DC"/>
    <w:rsid w:val="00987959"/>
    <w:rsid w:val="0099043A"/>
    <w:rsid w:val="00990B2D"/>
    <w:rsid w:val="00991169"/>
    <w:rsid w:val="00991700"/>
    <w:rsid w:val="00991898"/>
    <w:rsid w:val="00991A0F"/>
    <w:rsid w:val="00991E0F"/>
    <w:rsid w:val="0099234A"/>
    <w:rsid w:val="00992A47"/>
    <w:rsid w:val="00992D54"/>
    <w:rsid w:val="00993D3B"/>
    <w:rsid w:val="00995219"/>
    <w:rsid w:val="00995CBC"/>
    <w:rsid w:val="0099636C"/>
    <w:rsid w:val="00996D27"/>
    <w:rsid w:val="00996DA9"/>
    <w:rsid w:val="00997006"/>
    <w:rsid w:val="009978A6"/>
    <w:rsid w:val="00997BD8"/>
    <w:rsid w:val="009A09D5"/>
    <w:rsid w:val="009A0C56"/>
    <w:rsid w:val="009A0D34"/>
    <w:rsid w:val="009A1491"/>
    <w:rsid w:val="009A1926"/>
    <w:rsid w:val="009A1F59"/>
    <w:rsid w:val="009A32BC"/>
    <w:rsid w:val="009A3718"/>
    <w:rsid w:val="009A3F13"/>
    <w:rsid w:val="009A40CC"/>
    <w:rsid w:val="009A48B1"/>
    <w:rsid w:val="009A50A1"/>
    <w:rsid w:val="009A71C9"/>
    <w:rsid w:val="009A7738"/>
    <w:rsid w:val="009B05BB"/>
    <w:rsid w:val="009B09EC"/>
    <w:rsid w:val="009B0D37"/>
    <w:rsid w:val="009B35E5"/>
    <w:rsid w:val="009B4D74"/>
    <w:rsid w:val="009B5221"/>
    <w:rsid w:val="009B5416"/>
    <w:rsid w:val="009B5805"/>
    <w:rsid w:val="009B5CF1"/>
    <w:rsid w:val="009B7CB3"/>
    <w:rsid w:val="009C0279"/>
    <w:rsid w:val="009C0294"/>
    <w:rsid w:val="009C049A"/>
    <w:rsid w:val="009C084D"/>
    <w:rsid w:val="009C0E23"/>
    <w:rsid w:val="009C1E00"/>
    <w:rsid w:val="009C2053"/>
    <w:rsid w:val="009C3D3F"/>
    <w:rsid w:val="009C4CD8"/>
    <w:rsid w:val="009C5290"/>
    <w:rsid w:val="009C6285"/>
    <w:rsid w:val="009C68A1"/>
    <w:rsid w:val="009C68BC"/>
    <w:rsid w:val="009C7A64"/>
    <w:rsid w:val="009C7A8E"/>
    <w:rsid w:val="009C7E5C"/>
    <w:rsid w:val="009D012A"/>
    <w:rsid w:val="009D0A1A"/>
    <w:rsid w:val="009D0B0D"/>
    <w:rsid w:val="009D1096"/>
    <w:rsid w:val="009D22B0"/>
    <w:rsid w:val="009D2405"/>
    <w:rsid w:val="009D261E"/>
    <w:rsid w:val="009D2CE2"/>
    <w:rsid w:val="009D2F61"/>
    <w:rsid w:val="009D4064"/>
    <w:rsid w:val="009D47D0"/>
    <w:rsid w:val="009D5EB1"/>
    <w:rsid w:val="009D5FAB"/>
    <w:rsid w:val="009D640A"/>
    <w:rsid w:val="009D671D"/>
    <w:rsid w:val="009D6952"/>
    <w:rsid w:val="009E011A"/>
    <w:rsid w:val="009E10A1"/>
    <w:rsid w:val="009E1287"/>
    <w:rsid w:val="009E21CD"/>
    <w:rsid w:val="009E24F8"/>
    <w:rsid w:val="009E25E8"/>
    <w:rsid w:val="009E2D24"/>
    <w:rsid w:val="009E2E71"/>
    <w:rsid w:val="009E3A95"/>
    <w:rsid w:val="009E50A2"/>
    <w:rsid w:val="009E5708"/>
    <w:rsid w:val="009E641B"/>
    <w:rsid w:val="009E6969"/>
    <w:rsid w:val="009E6CE4"/>
    <w:rsid w:val="009E6DF7"/>
    <w:rsid w:val="009E7692"/>
    <w:rsid w:val="009E7B1C"/>
    <w:rsid w:val="009E7DE3"/>
    <w:rsid w:val="009F0717"/>
    <w:rsid w:val="009F1628"/>
    <w:rsid w:val="009F1A84"/>
    <w:rsid w:val="009F3AFE"/>
    <w:rsid w:val="009F467A"/>
    <w:rsid w:val="009F497E"/>
    <w:rsid w:val="009F4EAE"/>
    <w:rsid w:val="009F66AC"/>
    <w:rsid w:val="009F6F28"/>
    <w:rsid w:val="009F7504"/>
    <w:rsid w:val="009F799B"/>
    <w:rsid w:val="00A01129"/>
    <w:rsid w:val="00A0211F"/>
    <w:rsid w:val="00A029A0"/>
    <w:rsid w:val="00A033ED"/>
    <w:rsid w:val="00A040F4"/>
    <w:rsid w:val="00A0414D"/>
    <w:rsid w:val="00A04FF2"/>
    <w:rsid w:val="00A05230"/>
    <w:rsid w:val="00A05B6A"/>
    <w:rsid w:val="00A06BEB"/>
    <w:rsid w:val="00A070B2"/>
    <w:rsid w:val="00A0711D"/>
    <w:rsid w:val="00A0714F"/>
    <w:rsid w:val="00A07B45"/>
    <w:rsid w:val="00A10106"/>
    <w:rsid w:val="00A10246"/>
    <w:rsid w:val="00A12A4D"/>
    <w:rsid w:val="00A14377"/>
    <w:rsid w:val="00A145C8"/>
    <w:rsid w:val="00A15150"/>
    <w:rsid w:val="00A16BED"/>
    <w:rsid w:val="00A172F3"/>
    <w:rsid w:val="00A206E1"/>
    <w:rsid w:val="00A20AA2"/>
    <w:rsid w:val="00A20B1E"/>
    <w:rsid w:val="00A21727"/>
    <w:rsid w:val="00A2189A"/>
    <w:rsid w:val="00A21A72"/>
    <w:rsid w:val="00A21ECF"/>
    <w:rsid w:val="00A2269E"/>
    <w:rsid w:val="00A22D1E"/>
    <w:rsid w:val="00A23548"/>
    <w:rsid w:val="00A23669"/>
    <w:rsid w:val="00A24060"/>
    <w:rsid w:val="00A24B98"/>
    <w:rsid w:val="00A24F0D"/>
    <w:rsid w:val="00A25498"/>
    <w:rsid w:val="00A25D92"/>
    <w:rsid w:val="00A268E9"/>
    <w:rsid w:val="00A26996"/>
    <w:rsid w:val="00A26FEB"/>
    <w:rsid w:val="00A30115"/>
    <w:rsid w:val="00A30510"/>
    <w:rsid w:val="00A30EBD"/>
    <w:rsid w:val="00A32BA9"/>
    <w:rsid w:val="00A32BB4"/>
    <w:rsid w:val="00A32CD1"/>
    <w:rsid w:val="00A35C4E"/>
    <w:rsid w:val="00A3701B"/>
    <w:rsid w:val="00A41E52"/>
    <w:rsid w:val="00A41E94"/>
    <w:rsid w:val="00A42447"/>
    <w:rsid w:val="00A43FA8"/>
    <w:rsid w:val="00A448D0"/>
    <w:rsid w:val="00A44B05"/>
    <w:rsid w:val="00A44C25"/>
    <w:rsid w:val="00A44DD0"/>
    <w:rsid w:val="00A4514D"/>
    <w:rsid w:val="00A454F7"/>
    <w:rsid w:val="00A45C83"/>
    <w:rsid w:val="00A45F43"/>
    <w:rsid w:val="00A47178"/>
    <w:rsid w:val="00A503A6"/>
    <w:rsid w:val="00A5113E"/>
    <w:rsid w:val="00A51BBF"/>
    <w:rsid w:val="00A5249D"/>
    <w:rsid w:val="00A543B4"/>
    <w:rsid w:val="00A5449D"/>
    <w:rsid w:val="00A5473C"/>
    <w:rsid w:val="00A54ECF"/>
    <w:rsid w:val="00A57651"/>
    <w:rsid w:val="00A61A5D"/>
    <w:rsid w:val="00A62717"/>
    <w:rsid w:val="00A62797"/>
    <w:rsid w:val="00A627AD"/>
    <w:rsid w:val="00A62A9F"/>
    <w:rsid w:val="00A62EE8"/>
    <w:rsid w:val="00A6327E"/>
    <w:rsid w:val="00A63FDA"/>
    <w:rsid w:val="00A65683"/>
    <w:rsid w:val="00A66247"/>
    <w:rsid w:val="00A66ED0"/>
    <w:rsid w:val="00A703E7"/>
    <w:rsid w:val="00A7059A"/>
    <w:rsid w:val="00A7085E"/>
    <w:rsid w:val="00A70D89"/>
    <w:rsid w:val="00A710D4"/>
    <w:rsid w:val="00A71166"/>
    <w:rsid w:val="00A71919"/>
    <w:rsid w:val="00A72231"/>
    <w:rsid w:val="00A73CD8"/>
    <w:rsid w:val="00A740A9"/>
    <w:rsid w:val="00A746EF"/>
    <w:rsid w:val="00A75303"/>
    <w:rsid w:val="00A75667"/>
    <w:rsid w:val="00A76247"/>
    <w:rsid w:val="00A76683"/>
    <w:rsid w:val="00A76A01"/>
    <w:rsid w:val="00A76DF1"/>
    <w:rsid w:val="00A8012D"/>
    <w:rsid w:val="00A80AA3"/>
    <w:rsid w:val="00A80F76"/>
    <w:rsid w:val="00A81E27"/>
    <w:rsid w:val="00A82D4A"/>
    <w:rsid w:val="00A82D5F"/>
    <w:rsid w:val="00A83D39"/>
    <w:rsid w:val="00A843B1"/>
    <w:rsid w:val="00A8482B"/>
    <w:rsid w:val="00A84B69"/>
    <w:rsid w:val="00A85263"/>
    <w:rsid w:val="00A85788"/>
    <w:rsid w:val="00A85C54"/>
    <w:rsid w:val="00A85CCD"/>
    <w:rsid w:val="00A86727"/>
    <w:rsid w:val="00A8770F"/>
    <w:rsid w:val="00A92009"/>
    <w:rsid w:val="00A93323"/>
    <w:rsid w:val="00A935B6"/>
    <w:rsid w:val="00A93E41"/>
    <w:rsid w:val="00A963B4"/>
    <w:rsid w:val="00A96F99"/>
    <w:rsid w:val="00A979C8"/>
    <w:rsid w:val="00A97C5C"/>
    <w:rsid w:val="00AA00C9"/>
    <w:rsid w:val="00AA1885"/>
    <w:rsid w:val="00AA22E6"/>
    <w:rsid w:val="00AA2FB0"/>
    <w:rsid w:val="00AA307A"/>
    <w:rsid w:val="00AA3C0B"/>
    <w:rsid w:val="00AA4CAA"/>
    <w:rsid w:val="00AA5472"/>
    <w:rsid w:val="00AA54AE"/>
    <w:rsid w:val="00AA6345"/>
    <w:rsid w:val="00AA7359"/>
    <w:rsid w:val="00AA79C4"/>
    <w:rsid w:val="00AA7E4D"/>
    <w:rsid w:val="00AB05EB"/>
    <w:rsid w:val="00AB071F"/>
    <w:rsid w:val="00AB095D"/>
    <w:rsid w:val="00AB1824"/>
    <w:rsid w:val="00AB1B23"/>
    <w:rsid w:val="00AB2324"/>
    <w:rsid w:val="00AB484B"/>
    <w:rsid w:val="00AB4B0B"/>
    <w:rsid w:val="00AB4C0A"/>
    <w:rsid w:val="00AB4C88"/>
    <w:rsid w:val="00AB5331"/>
    <w:rsid w:val="00AB54E7"/>
    <w:rsid w:val="00AB6B8B"/>
    <w:rsid w:val="00AB6C10"/>
    <w:rsid w:val="00AB79CE"/>
    <w:rsid w:val="00AC01FB"/>
    <w:rsid w:val="00AC0510"/>
    <w:rsid w:val="00AC201B"/>
    <w:rsid w:val="00AC2A48"/>
    <w:rsid w:val="00AC3463"/>
    <w:rsid w:val="00AC3C7D"/>
    <w:rsid w:val="00AC5335"/>
    <w:rsid w:val="00AC78C4"/>
    <w:rsid w:val="00AC7FB7"/>
    <w:rsid w:val="00AD02E0"/>
    <w:rsid w:val="00AD0FEE"/>
    <w:rsid w:val="00AD2362"/>
    <w:rsid w:val="00AD26CF"/>
    <w:rsid w:val="00AD2703"/>
    <w:rsid w:val="00AD46D6"/>
    <w:rsid w:val="00AD4771"/>
    <w:rsid w:val="00AD5003"/>
    <w:rsid w:val="00AD57D9"/>
    <w:rsid w:val="00AD7487"/>
    <w:rsid w:val="00AD7964"/>
    <w:rsid w:val="00AD7ECC"/>
    <w:rsid w:val="00AE009F"/>
    <w:rsid w:val="00AE22F3"/>
    <w:rsid w:val="00AE24EB"/>
    <w:rsid w:val="00AE2643"/>
    <w:rsid w:val="00AE4570"/>
    <w:rsid w:val="00AE479B"/>
    <w:rsid w:val="00AE4A31"/>
    <w:rsid w:val="00AE4BE5"/>
    <w:rsid w:val="00AE58EB"/>
    <w:rsid w:val="00AE66BD"/>
    <w:rsid w:val="00AE7AFA"/>
    <w:rsid w:val="00AF157D"/>
    <w:rsid w:val="00AF26FE"/>
    <w:rsid w:val="00AF3396"/>
    <w:rsid w:val="00AF71F0"/>
    <w:rsid w:val="00AF7C8B"/>
    <w:rsid w:val="00B0009E"/>
    <w:rsid w:val="00B01807"/>
    <w:rsid w:val="00B02A01"/>
    <w:rsid w:val="00B02C65"/>
    <w:rsid w:val="00B03667"/>
    <w:rsid w:val="00B037CF"/>
    <w:rsid w:val="00B03AA3"/>
    <w:rsid w:val="00B03F36"/>
    <w:rsid w:val="00B05245"/>
    <w:rsid w:val="00B0580D"/>
    <w:rsid w:val="00B05E7E"/>
    <w:rsid w:val="00B06836"/>
    <w:rsid w:val="00B07E5B"/>
    <w:rsid w:val="00B07ED2"/>
    <w:rsid w:val="00B10007"/>
    <w:rsid w:val="00B10A17"/>
    <w:rsid w:val="00B11DAB"/>
    <w:rsid w:val="00B127DF"/>
    <w:rsid w:val="00B12803"/>
    <w:rsid w:val="00B13A40"/>
    <w:rsid w:val="00B13E81"/>
    <w:rsid w:val="00B13F98"/>
    <w:rsid w:val="00B14D60"/>
    <w:rsid w:val="00B14F75"/>
    <w:rsid w:val="00B153AE"/>
    <w:rsid w:val="00B15CF6"/>
    <w:rsid w:val="00B1629E"/>
    <w:rsid w:val="00B166CA"/>
    <w:rsid w:val="00B169AC"/>
    <w:rsid w:val="00B16C60"/>
    <w:rsid w:val="00B17497"/>
    <w:rsid w:val="00B20408"/>
    <w:rsid w:val="00B213C3"/>
    <w:rsid w:val="00B2147C"/>
    <w:rsid w:val="00B21AD5"/>
    <w:rsid w:val="00B2241A"/>
    <w:rsid w:val="00B236F4"/>
    <w:rsid w:val="00B23B7F"/>
    <w:rsid w:val="00B23C09"/>
    <w:rsid w:val="00B2454F"/>
    <w:rsid w:val="00B24682"/>
    <w:rsid w:val="00B24963"/>
    <w:rsid w:val="00B25F90"/>
    <w:rsid w:val="00B26130"/>
    <w:rsid w:val="00B263F8"/>
    <w:rsid w:val="00B26B91"/>
    <w:rsid w:val="00B27E71"/>
    <w:rsid w:val="00B27F56"/>
    <w:rsid w:val="00B30347"/>
    <w:rsid w:val="00B30AEA"/>
    <w:rsid w:val="00B31CF0"/>
    <w:rsid w:val="00B323BD"/>
    <w:rsid w:val="00B339D6"/>
    <w:rsid w:val="00B33B6B"/>
    <w:rsid w:val="00B34968"/>
    <w:rsid w:val="00B34A52"/>
    <w:rsid w:val="00B35CB5"/>
    <w:rsid w:val="00B365D7"/>
    <w:rsid w:val="00B36975"/>
    <w:rsid w:val="00B36B0E"/>
    <w:rsid w:val="00B37B7F"/>
    <w:rsid w:val="00B37E11"/>
    <w:rsid w:val="00B37FD8"/>
    <w:rsid w:val="00B4078E"/>
    <w:rsid w:val="00B40815"/>
    <w:rsid w:val="00B413AD"/>
    <w:rsid w:val="00B416A7"/>
    <w:rsid w:val="00B422C2"/>
    <w:rsid w:val="00B42E52"/>
    <w:rsid w:val="00B4336E"/>
    <w:rsid w:val="00B43D18"/>
    <w:rsid w:val="00B4413E"/>
    <w:rsid w:val="00B4565C"/>
    <w:rsid w:val="00B45CFB"/>
    <w:rsid w:val="00B45F04"/>
    <w:rsid w:val="00B45FFF"/>
    <w:rsid w:val="00B46C0B"/>
    <w:rsid w:val="00B47283"/>
    <w:rsid w:val="00B47414"/>
    <w:rsid w:val="00B47E82"/>
    <w:rsid w:val="00B47F25"/>
    <w:rsid w:val="00B534EF"/>
    <w:rsid w:val="00B54165"/>
    <w:rsid w:val="00B5456D"/>
    <w:rsid w:val="00B5542A"/>
    <w:rsid w:val="00B55DE4"/>
    <w:rsid w:val="00B56EEE"/>
    <w:rsid w:val="00B574CD"/>
    <w:rsid w:val="00B61F22"/>
    <w:rsid w:val="00B631EC"/>
    <w:rsid w:val="00B63A32"/>
    <w:rsid w:val="00B647E8"/>
    <w:rsid w:val="00B64ADB"/>
    <w:rsid w:val="00B65AAE"/>
    <w:rsid w:val="00B674FA"/>
    <w:rsid w:val="00B67875"/>
    <w:rsid w:val="00B70166"/>
    <w:rsid w:val="00B7093B"/>
    <w:rsid w:val="00B70C4D"/>
    <w:rsid w:val="00B70F3B"/>
    <w:rsid w:val="00B70FEC"/>
    <w:rsid w:val="00B726FF"/>
    <w:rsid w:val="00B728A9"/>
    <w:rsid w:val="00B72A1F"/>
    <w:rsid w:val="00B72C0C"/>
    <w:rsid w:val="00B740D4"/>
    <w:rsid w:val="00B74908"/>
    <w:rsid w:val="00B75865"/>
    <w:rsid w:val="00B75C27"/>
    <w:rsid w:val="00B76A21"/>
    <w:rsid w:val="00B77899"/>
    <w:rsid w:val="00B77B46"/>
    <w:rsid w:val="00B80DED"/>
    <w:rsid w:val="00B81135"/>
    <w:rsid w:val="00B822AD"/>
    <w:rsid w:val="00B855A4"/>
    <w:rsid w:val="00B859EC"/>
    <w:rsid w:val="00B86688"/>
    <w:rsid w:val="00B90866"/>
    <w:rsid w:val="00B90C11"/>
    <w:rsid w:val="00B91A31"/>
    <w:rsid w:val="00B91CDD"/>
    <w:rsid w:val="00B92120"/>
    <w:rsid w:val="00B93370"/>
    <w:rsid w:val="00B9462B"/>
    <w:rsid w:val="00B949EE"/>
    <w:rsid w:val="00B958D0"/>
    <w:rsid w:val="00B96A3E"/>
    <w:rsid w:val="00B979F1"/>
    <w:rsid w:val="00BA0508"/>
    <w:rsid w:val="00BA16A8"/>
    <w:rsid w:val="00BA172E"/>
    <w:rsid w:val="00BA1C9B"/>
    <w:rsid w:val="00BA257E"/>
    <w:rsid w:val="00BA28AB"/>
    <w:rsid w:val="00BA2909"/>
    <w:rsid w:val="00BA3608"/>
    <w:rsid w:val="00BA3ECE"/>
    <w:rsid w:val="00BA48CE"/>
    <w:rsid w:val="00BA5A1D"/>
    <w:rsid w:val="00BA5AF8"/>
    <w:rsid w:val="00BA672C"/>
    <w:rsid w:val="00BA7E86"/>
    <w:rsid w:val="00BB0817"/>
    <w:rsid w:val="00BB1B5D"/>
    <w:rsid w:val="00BB25AF"/>
    <w:rsid w:val="00BB2E4A"/>
    <w:rsid w:val="00BB346C"/>
    <w:rsid w:val="00BB3534"/>
    <w:rsid w:val="00BB3B57"/>
    <w:rsid w:val="00BB3C60"/>
    <w:rsid w:val="00BB517C"/>
    <w:rsid w:val="00BB56F1"/>
    <w:rsid w:val="00BB5A9C"/>
    <w:rsid w:val="00BB600E"/>
    <w:rsid w:val="00BB63ED"/>
    <w:rsid w:val="00BB672F"/>
    <w:rsid w:val="00BB7C4F"/>
    <w:rsid w:val="00BB7EE5"/>
    <w:rsid w:val="00BC001D"/>
    <w:rsid w:val="00BC0AD7"/>
    <w:rsid w:val="00BC0DE2"/>
    <w:rsid w:val="00BC0FF0"/>
    <w:rsid w:val="00BC10BE"/>
    <w:rsid w:val="00BC1222"/>
    <w:rsid w:val="00BC21FA"/>
    <w:rsid w:val="00BC2790"/>
    <w:rsid w:val="00BC3A4F"/>
    <w:rsid w:val="00BC480F"/>
    <w:rsid w:val="00BC4AF1"/>
    <w:rsid w:val="00BC5076"/>
    <w:rsid w:val="00BC611A"/>
    <w:rsid w:val="00BC6F62"/>
    <w:rsid w:val="00BC75D0"/>
    <w:rsid w:val="00BC781E"/>
    <w:rsid w:val="00BD0D17"/>
    <w:rsid w:val="00BD1689"/>
    <w:rsid w:val="00BD454A"/>
    <w:rsid w:val="00BD4CAC"/>
    <w:rsid w:val="00BD507F"/>
    <w:rsid w:val="00BD5531"/>
    <w:rsid w:val="00BD62ED"/>
    <w:rsid w:val="00BD7079"/>
    <w:rsid w:val="00BD7335"/>
    <w:rsid w:val="00BE0129"/>
    <w:rsid w:val="00BE0436"/>
    <w:rsid w:val="00BE04C3"/>
    <w:rsid w:val="00BE08A8"/>
    <w:rsid w:val="00BE0B2F"/>
    <w:rsid w:val="00BE1353"/>
    <w:rsid w:val="00BE1505"/>
    <w:rsid w:val="00BE227F"/>
    <w:rsid w:val="00BE26D5"/>
    <w:rsid w:val="00BE2A99"/>
    <w:rsid w:val="00BE35DD"/>
    <w:rsid w:val="00BE5C4E"/>
    <w:rsid w:val="00BE636E"/>
    <w:rsid w:val="00BE6404"/>
    <w:rsid w:val="00BE6E2B"/>
    <w:rsid w:val="00BE6EED"/>
    <w:rsid w:val="00BE71AA"/>
    <w:rsid w:val="00BE743E"/>
    <w:rsid w:val="00BE796C"/>
    <w:rsid w:val="00BE7F84"/>
    <w:rsid w:val="00BE7FED"/>
    <w:rsid w:val="00BF1831"/>
    <w:rsid w:val="00BF1C37"/>
    <w:rsid w:val="00BF2571"/>
    <w:rsid w:val="00BF2D07"/>
    <w:rsid w:val="00BF2D73"/>
    <w:rsid w:val="00BF3216"/>
    <w:rsid w:val="00BF3632"/>
    <w:rsid w:val="00BF780F"/>
    <w:rsid w:val="00BF7E85"/>
    <w:rsid w:val="00C0020B"/>
    <w:rsid w:val="00C002A4"/>
    <w:rsid w:val="00C00637"/>
    <w:rsid w:val="00C01622"/>
    <w:rsid w:val="00C01E3A"/>
    <w:rsid w:val="00C02226"/>
    <w:rsid w:val="00C02463"/>
    <w:rsid w:val="00C02760"/>
    <w:rsid w:val="00C040A5"/>
    <w:rsid w:val="00C04A38"/>
    <w:rsid w:val="00C04B44"/>
    <w:rsid w:val="00C04CB3"/>
    <w:rsid w:val="00C05237"/>
    <w:rsid w:val="00C0543E"/>
    <w:rsid w:val="00C0613A"/>
    <w:rsid w:val="00C10EA5"/>
    <w:rsid w:val="00C11EBA"/>
    <w:rsid w:val="00C1331D"/>
    <w:rsid w:val="00C13A80"/>
    <w:rsid w:val="00C13D86"/>
    <w:rsid w:val="00C14636"/>
    <w:rsid w:val="00C157B1"/>
    <w:rsid w:val="00C15BD0"/>
    <w:rsid w:val="00C15F21"/>
    <w:rsid w:val="00C16459"/>
    <w:rsid w:val="00C16DA7"/>
    <w:rsid w:val="00C17071"/>
    <w:rsid w:val="00C17F27"/>
    <w:rsid w:val="00C206BD"/>
    <w:rsid w:val="00C209FB"/>
    <w:rsid w:val="00C20D71"/>
    <w:rsid w:val="00C21DCC"/>
    <w:rsid w:val="00C21FE1"/>
    <w:rsid w:val="00C22617"/>
    <w:rsid w:val="00C2323B"/>
    <w:rsid w:val="00C23746"/>
    <w:rsid w:val="00C23BD1"/>
    <w:rsid w:val="00C23E71"/>
    <w:rsid w:val="00C23FD0"/>
    <w:rsid w:val="00C24157"/>
    <w:rsid w:val="00C24441"/>
    <w:rsid w:val="00C25D3E"/>
    <w:rsid w:val="00C306C0"/>
    <w:rsid w:val="00C306E6"/>
    <w:rsid w:val="00C30A18"/>
    <w:rsid w:val="00C30E76"/>
    <w:rsid w:val="00C33161"/>
    <w:rsid w:val="00C33227"/>
    <w:rsid w:val="00C33AF5"/>
    <w:rsid w:val="00C33BBE"/>
    <w:rsid w:val="00C33D20"/>
    <w:rsid w:val="00C345AD"/>
    <w:rsid w:val="00C34FA4"/>
    <w:rsid w:val="00C37681"/>
    <w:rsid w:val="00C37ACF"/>
    <w:rsid w:val="00C37B77"/>
    <w:rsid w:val="00C401FC"/>
    <w:rsid w:val="00C40F5C"/>
    <w:rsid w:val="00C42045"/>
    <w:rsid w:val="00C4223C"/>
    <w:rsid w:val="00C4344A"/>
    <w:rsid w:val="00C43A83"/>
    <w:rsid w:val="00C4458D"/>
    <w:rsid w:val="00C46215"/>
    <w:rsid w:val="00C46EDA"/>
    <w:rsid w:val="00C4739B"/>
    <w:rsid w:val="00C47C8A"/>
    <w:rsid w:val="00C51D59"/>
    <w:rsid w:val="00C52756"/>
    <w:rsid w:val="00C52D51"/>
    <w:rsid w:val="00C532A3"/>
    <w:rsid w:val="00C532C6"/>
    <w:rsid w:val="00C548D4"/>
    <w:rsid w:val="00C54A4A"/>
    <w:rsid w:val="00C54B35"/>
    <w:rsid w:val="00C55324"/>
    <w:rsid w:val="00C55930"/>
    <w:rsid w:val="00C56DBB"/>
    <w:rsid w:val="00C56E4C"/>
    <w:rsid w:val="00C6158D"/>
    <w:rsid w:val="00C61D0F"/>
    <w:rsid w:val="00C622E4"/>
    <w:rsid w:val="00C62CE4"/>
    <w:rsid w:val="00C6344E"/>
    <w:rsid w:val="00C63D23"/>
    <w:rsid w:val="00C63D28"/>
    <w:rsid w:val="00C63FC5"/>
    <w:rsid w:val="00C654ED"/>
    <w:rsid w:val="00C657D0"/>
    <w:rsid w:val="00C65F34"/>
    <w:rsid w:val="00C6626C"/>
    <w:rsid w:val="00C662C3"/>
    <w:rsid w:val="00C668EB"/>
    <w:rsid w:val="00C66993"/>
    <w:rsid w:val="00C66AA1"/>
    <w:rsid w:val="00C66EA5"/>
    <w:rsid w:val="00C70A14"/>
    <w:rsid w:val="00C7155F"/>
    <w:rsid w:val="00C71CF2"/>
    <w:rsid w:val="00C71F3B"/>
    <w:rsid w:val="00C7354E"/>
    <w:rsid w:val="00C7404F"/>
    <w:rsid w:val="00C7422B"/>
    <w:rsid w:val="00C74320"/>
    <w:rsid w:val="00C74A45"/>
    <w:rsid w:val="00C750E2"/>
    <w:rsid w:val="00C75691"/>
    <w:rsid w:val="00C765AC"/>
    <w:rsid w:val="00C77964"/>
    <w:rsid w:val="00C80DA6"/>
    <w:rsid w:val="00C82101"/>
    <w:rsid w:val="00C82EB7"/>
    <w:rsid w:val="00C84DC4"/>
    <w:rsid w:val="00C85363"/>
    <w:rsid w:val="00C86200"/>
    <w:rsid w:val="00C869F2"/>
    <w:rsid w:val="00C90919"/>
    <w:rsid w:val="00C90D01"/>
    <w:rsid w:val="00C91A0B"/>
    <w:rsid w:val="00C91FA4"/>
    <w:rsid w:val="00C9221F"/>
    <w:rsid w:val="00C948CC"/>
    <w:rsid w:val="00C94960"/>
    <w:rsid w:val="00C949D4"/>
    <w:rsid w:val="00C950B4"/>
    <w:rsid w:val="00C96E7E"/>
    <w:rsid w:val="00C96F1E"/>
    <w:rsid w:val="00C97D79"/>
    <w:rsid w:val="00CA03F1"/>
    <w:rsid w:val="00CA068E"/>
    <w:rsid w:val="00CA1006"/>
    <w:rsid w:val="00CA1D89"/>
    <w:rsid w:val="00CA231A"/>
    <w:rsid w:val="00CA24E1"/>
    <w:rsid w:val="00CA27EE"/>
    <w:rsid w:val="00CA3750"/>
    <w:rsid w:val="00CA5FB0"/>
    <w:rsid w:val="00CA60C6"/>
    <w:rsid w:val="00CA638C"/>
    <w:rsid w:val="00CA6A81"/>
    <w:rsid w:val="00CB0BB9"/>
    <w:rsid w:val="00CB0CDC"/>
    <w:rsid w:val="00CB11A6"/>
    <w:rsid w:val="00CB2437"/>
    <w:rsid w:val="00CB5152"/>
    <w:rsid w:val="00CB606D"/>
    <w:rsid w:val="00CC0600"/>
    <w:rsid w:val="00CC07D0"/>
    <w:rsid w:val="00CC10C3"/>
    <w:rsid w:val="00CC1467"/>
    <w:rsid w:val="00CC164B"/>
    <w:rsid w:val="00CC1E42"/>
    <w:rsid w:val="00CC3C55"/>
    <w:rsid w:val="00CC46E0"/>
    <w:rsid w:val="00CC4DCC"/>
    <w:rsid w:val="00CC50D7"/>
    <w:rsid w:val="00CC50E8"/>
    <w:rsid w:val="00CC598D"/>
    <w:rsid w:val="00CC6179"/>
    <w:rsid w:val="00CC705B"/>
    <w:rsid w:val="00CC722E"/>
    <w:rsid w:val="00CC779A"/>
    <w:rsid w:val="00CD0C97"/>
    <w:rsid w:val="00CD29E0"/>
    <w:rsid w:val="00CD37F4"/>
    <w:rsid w:val="00CD3838"/>
    <w:rsid w:val="00CD3ADF"/>
    <w:rsid w:val="00CD3C9B"/>
    <w:rsid w:val="00CD3D91"/>
    <w:rsid w:val="00CD514F"/>
    <w:rsid w:val="00CD5AEB"/>
    <w:rsid w:val="00CD5FEC"/>
    <w:rsid w:val="00CD6BB1"/>
    <w:rsid w:val="00CD70F3"/>
    <w:rsid w:val="00CD72F4"/>
    <w:rsid w:val="00CD78F8"/>
    <w:rsid w:val="00CD79E3"/>
    <w:rsid w:val="00CD7EA1"/>
    <w:rsid w:val="00CE008C"/>
    <w:rsid w:val="00CE02F6"/>
    <w:rsid w:val="00CE1C5D"/>
    <w:rsid w:val="00CE3E6C"/>
    <w:rsid w:val="00CE408A"/>
    <w:rsid w:val="00CE47D8"/>
    <w:rsid w:val="00CE4967"/>
    <w:rsid w:val="00CE5CFC"/>
    <w:rsid w:val="00CE5E1F"/>
    <w:rsid w:val="00CE6649"/>
    <w:rsid w:val="00CE709D"/>
    <w:rsid w:val="00CF04CA"/>
    <w:rsid w:val="00CF13E2"/>
    <w:rsid w:val="00CF3DD7"/>
    <w:rsid w:val="00CF426F"/>
    <w:rsid w:val="00CF5B9A"/>
    <w:rsid w:val="00CF7948"/>
    <w:rsid w:val="00D007DB"/>
    <w:rsid w:val="00D0130A"/>
    <w:rsid w:val="00D01E0D"/>
    <w:rsid w:val="00D025EF"/>
    <w:rsid w:val="00D0338D"/>
    <w:rsid w:val="00D03500"/>
    <w:rsid w:val="00D03A5A"/>
    <w:rsid w:val="00D03A8D"/>
    <w:rsid w:val="00D04338"/>
    <w:rsid w:val="00D055EB"/>
    <w:rsid w:val="00D059FA"/>
    <w:rsid w:val="00D05A68"/>
    <w:rsid w:val="00D065A7"/>
    <w:rsid w:val="00D06E71"/>
    <w:rsid w:val="00D077FB"/>
    <w:rsid w:val="00D07AE6"/>
    <w:rsid w:val="00D10DEC"/>
    <w:rsid w:val="00D110AD"/>
    <w:rsid w:val="00D112B9"/>
    <w:rsid w:val="00D116B0"/>
    <w:rsid w:val="00D119E3"/>
    <w:rsid w:val="00D125F6"/>
    <w:rsid w:val="00D13A24"/>
    <w:rsid w:val="00D14A0D"/>
    <w:rsid w:val="00D15096"/>
    <w:rsid w:val="00D16629"/>
    <w:rsid w:val="00D16E60"/>
    <w:rsid w:val="00D170B1"/>
    <w:rsid w:val="00D174B2"/>
    <w:rsid w:val="00D17BA9"/>
    <w:rsid w:val="00D17F21"/>
    <w:rsid w:val="00D17F97"/>
    <w:rsid w:val="00D20270"/>
    <w:rsid w:val="00D2037E"/>
    <w:rsid w:val="00D2083C"/>
    <w:rsid w:val="00D20D5D"/>
    <w:rsid w:val="00D21279"/>
    <w:rsid w:val="00D23BCB"/>
    <w:rsid w:val="00D23FC2"/>
    <w:rsid w:val="00D243D0"/>
    <w:rsid w:val="00D24448"/>
    <w:rsid w:val="00D24636"/>
    <w:rsid w:val="00D24A02"/>
    <w:rsid w:val="00D24F81"/>
    <w:rsid w:val="00D25031"/>
    <w:rsid w:val="00D2598B"/>
    <w:rsid w:val="00D25E2E"/>
    <w:rsid w:val="00D272EE"/>
    <w:rsid w:val="00D27D1A"/>
    <w:rsid w:val="00D27D6A"/>
    <w:rsid w:val="00D3048B"/>
    <w:rsid w:val="00D308C0"/>
    <w:rsid w:val="00D30E07"/>
    <w:rsid w:val="00D30EA3"/>
    <w:rsid w:val="00D31585"/>
    <w:rsid w:val="00D31923"/>
    <w:rsid w:val="00D3226B"/>
    <w:rsid w:val="00D32F59"/>
    <w:rsid w:val="00D33F0D"/>
    <w:rsid w:val="00D34167"/>
    <w:rsid w:val="00D34FD6"/>
    <w:rsid w:val="00D3510F"/>
    <w:rsid w:val="00D3534D"/>
    <w:rsid w:val="00D35500"/>
    <w:rsid w:val="00D35FEC"/>
    <w:rsid w:val="00D36511"/>
    <w:rsid w:val="00D369A7"/>
    <w:rsid w:val="00D373C2"/>
    <w:rsid w:val="00D374CD"/>
    <w:rsid w:val="00D37E88"/>
    <w:rsid w:val="00D4097D"/>
    <w:rsid w:val="00D40C74"/>
    <w:rsid w:val="00D42C82"/>
    <w:rsid w:val="00D43AF4"/>
    <w:rsid w:val="00D456D2"/>
    <w:rsid w:val="00D45A5E"/>
    <w:rsid w:val="00D45BB9"/>
    <w:rsid w:val="00D4685D"/>
    <w:rsid w:val="00D46F7E"/>
    <w:rsid w:val="00D4738D"/>
    <w:rsid w:val="00D501A5"/>
    <w:rsid w:val="00D5027A"/>
    <w:rsid w:val="00D505C1"/>
    <w:rsid w:val="00D50608"/>
    <w:rsid w:val="00D50731"/>
    <w:rsid w:val="00D50849"/>
    <w:rsid w:val="00D50A27"/>
    <w:rsid w:val="00D50BC4"/>
    <w:rsid w:val="00D510CF"/>
    <w:rsid w:val="00D51611"/>
    <w:rsid w:val="00D52916"/>
    <w:rsid w:val="00D52E8C"/>
    <w:rsid w:val="00D53986"/>
    <w:rsid w:val="00D53FB1"/>
    <w:rsid w:val="00D5400B"/>
    <w:rsid w:val="00D54015"/>
    <w:rsid w:val="00D547DD"/>
    <w:rsid w:val="00D5595D"/>
    <w:rsid w:val="00D559DB"/>
    <w:rsid w:val="00D561BF"/>
    <w:rsid w:val="00D56298"/>
    <w:rsid w:val="00D5634C"/>
    <w:rsid w:val="00D56AE7"/>
    <w:rsid w:val="00D56F83"/>
    <w:rsid w:val="00D57A32"/>
    <w:rsid w:val="00D57A73"/>
    <w:rsid w:val="00D60072"/>
    <w:rsid w:val="00D61659"/>
    <w:rsid w:val="00D61FD7"/>
    <w:rsid w:val="00D62EF4"/>
    <w:rsid w:val="00D62F26"/>
    <w:rsid w:val="00D635C2"/>
    <w:rsid w:val="00D63A70"/>
    <w:rsid w:val="00D63B33"/>
    <w:rsid w:val="00D648C0"/>
    <w:rsid w:val="00D65F59"/>
    <w:rsid w:val="00D668EA"/>
    <w:rsid w:val="00D66E32"/>
    <w:rsid w:val="00D67C18"/>
    <w:rsid w:val="00D717B9"/>
    <w:rsid w:val="00D72B0D"/>
    <w:rsid w:val="00D72EBA"/>
    <w:rsid w:val="00D73C0C"/>
    <w:rsid w:val="00D73D2F"/>
    <w:rsid w:val="00D74169"/>
    <w:rsid w:val="00D74CCB"/>
    <w:rsid w:val="00D75B86"/>
    <w:rsid w:val="00D764BE"/>
    <w:rsid w:val="00D76854"/>
    <w:rsid w:val="00D769E7"/>
    <w:rsid w:val="00D76E50"/>
    <w:rsid w:val="00D77011"/>
    <w:rsid w:val="00D7714A"/>
    <w:rsid w:val="00D77802"/>
    <w:rsid w:val="00D803AD"/>
    <w:rsid w:val="00D805BD"/>
    <w:rsid w:val="00D825BE"/>
    <w:rsid w:val="00D82A5E"/>
    <w:rsid w:val="00D82B5E"/>
    <w:rsid w:val="00D8363E"/>
    <w:rsid w:val="00D84302"/>
    <w:rsid w:val="00D84578"/>
    <w:rsid w:val="00D8641C"/>
    <w:rsid w:val="00D86C1D"/>
    <w:rsid w:val="00D86CA1"/>
    <w:rsid w:val="00D8741B"/>
    <w:rsid w:val="00D8783A"/>
    <w:rsid w:val="00D905A8"/>
    <w:rsid w:val="00D90950"/>
    <w:rsid w:val="00D91413"/>
    <w:rsid w:val="00D9154D"/>
    <w:rsid w:val="00D91ADE"/>
    <w:rsid w:val="00D933E5"/>
    <w:rsid w:val="00D93A7D"/>
    <w:rsid w:val="00D93B4A"/>
    <w:rsid w:val="00D940A9"/>
    <w:rsid w:val="00D9433B"/>
    <w:rsid w:val="00D9488F"/>
    <w:rsid w:val="00D94A5C"/>
    <w:rsid w:val="00D954EC"/>
    <w:rsid w:val="00D95C29"/>
    <w:rsid w:val="00D960AF"/>
    <w:rsid w:val="00D96550"/>
    <w:rsid w:val="00D9662D"/>
    <w:rsid w:val="00D96D60"/>
    <w:rsid w:val="00D96F67"/>
    <w:rsid w:val="00D97616"/>
    <w:rsid w:val="00D97D5F"/>
    <w:rsid w:val="00DA01E8"/>
    <w:rsid w:val="00DA158F"/>
    <w:rsid w:val="00DA1C3C"/>
    <w:rsid w:val="00DA2BCE"/>
    <w:rsid w:val="00DA2D86"/>
    <w:rsid w:val="00DA39C3"/>
    <w:rsid w:val="00DA45C7"/>
    <w:rsid w:val="00DA4ED5"/>
    <w:rsid w:val="00DA56BA"/>
    <w:rsid w:val="00DA6E53"/>
    <w:rsid w:val="00DA70B0"/>
    <w:rsid w:val="00DA71E6"/>
    <w:rsid w:val="00DB0AB4"/>
    <w:rsid w:val="00DB15ED"/>
    <w:rsid w:val="00DB1DFC"/>
    <w:rsid w:val="00DB3521"/>
    <w:rsid w:val="00DB3B23"/>
    <w:rsid w:val="00DB69D2"/>
    <w:rsid w:val="00DB6A03"/>
    <w:rsid w:val="00DB75A0"/>
    <w:rsid w:val="00DC01C8"/>
    <w:rsid w:val="00DC07C4"/>
    <w:rsid w:val="00DC2241"/>
    <w:rsid w:val="00DC28D9"/>
    <w:rsid w:val="00DC3A43"/>
    <w:rsid w:val="00DC3FE4"/>
    <w:rsid w:val="00DC4395"/>
    <w:rsid w:val="00DC563B"/>
    <w:rsid w:val="00DC588A"/>
    <w:rsid w:val="00DC5E4A"/>
    <w:rsid w:val="00DC61F1"/>
    <w:rsid w:val="00DC6820"/>
    <w:rsid w:val="00DC6EBF"/>
    <w:rsid w:val="00DD06A4"/>
    <w:rsid w:val="00DD0908"/>
    <w:rsid w:val="00DD1C21"/>
    <w:rsid w:val="00DD26A2"/>
    <w:rsid w:val="00DD350F"/>
    <w:rsid w:val="00DD3AFE"/>
    <w:rsid w:val="00DD3B8D"/>
    <w:rsid w:val="00DD4A28"/>
    <w:rsid w:val="00DD4CDA"/>
    <w:rsid w:val="00DD5E9F"/>
    <w:rsid w:val="00DD606D"/>
    <w:rsid w:val="00DD69A5"/>
    <w:rsid w:val="00DD6A42"/>
    <w:rsid w:val="00DD736E"/>
    <w:rsid w:val="00DD7456"/>
    <w:rsid w:val="00DD76A7"/>
    <w:rsid w:val="00DE16BC"/>
    <w:rsid w:val="00DE1CB2"/>
    <w:rsid w:val="00DE2064"/>
    <w:rsid w:val="00DE2584"/>
    <w:rsid w:val="00DE374E"/>
    <w:rsid w:val="00DE3AEC"/>
    <w:rsid w:val="00DE41BE"/>
    <w:rsid w:val="00DE41C5"/>
    <w:rsid w:val="00DE4D1A"/>
    <w:rsid w:val="00DE5BDA"/>
    <w:rsid w:val="00DE5D74"/>
    <w:rsid w:val="00DE5EEE"/>
    <w:rsid w:val="00DF0D67"/>
    <w:rsid w:val="00DF153E"/>
    <w:rsid w:val="00DF1616"/>
    <w:rsid w:val="00DF1966"/>
    <w:rsid w:val="00DF1EF7"/>
    <w:rsid w:val="00DF2AFE"/>
    <w:rsid w:val="00DF2C4D"/>
    <w:rsid w:val="00DF2DCA"/>
    <w:rsid w:val="00DF3EA2"/>
    <w:rsid w:val="00DF469B"/>
    <w:rsid w:val="00DF4C5C"/>
    <w:rsid w:val="00DF4EE6"/>
    <w:rsid w:val="00DF55B3"/>
    <w:rsid w:val="00DF62E2"/>
    <w:rsid w:val="00DF755E"/>
    <w:rsid w:val="00DF78A8"/>
    <w:rsid w:val="00DF7B0E"/>
    <w:rsid w:val="00DF7E86"/>
    <w:rsid w:val="00E007CE"/>
    <w:rsid w:val="00E00AF3"/>
    <w:rsid w:val="00E01CE4"/>
    <w:rsid w:val="00E044CF"/>
    <w:rsid w:val="00E04F11"/>
    <w:rsid w:val="00E051CB"/>
    <w:rsid w:val="00E05E71"/>
    <w:rsid w:val="00E062F8"/>
    <w:rsid w:val="00E07AA8"/>
    <w:rsid w:val="00E07C6E"/>
    <w:rsid w:val="00E10131"/>
    <w:rsid w:val="00E103C9"/>
    <w:rsid w:val="00E10A36"/>
    <w:rsid w:val="00E10DEE"/>
    <w:rsid w:val="00E11496"/>
    <w:rsid w:val="00E11FFC"/>
    <w:rsid w:val="00E12E52"/>
    <w:rsid w:val="00E13587"/>
    <w:rsid w:val="00E13D46"/>
    <w:rsid w:val="00E14487"/>
    <w:rsid w:val="00E16FF1"/>
    <w:rsid w:val="00E1715D"/>
    <w:rsid w:val="00E2063B"/>
    <w:rsid w:val="00E2066B"/>
    <w:rsid w:val="00E2183A"/>
    <w:rsid w:val="00E21D0C"/>
    <w:rsid w:val="00E24D98"/>
    <w:rsid w:val="00E25BBC"/>
    <w:rsid w:val="00E2652C"/>
    <w:rsid w:val="00E26792"/>
    <w:rsid w:val="00E26D12"/>
    <w:rsid w:val="00E27517"/>
    <w:rsid w:val="00E2762C"/>
    <w:rsid w:val="00E3164E"/>
    <w:rsid w:val="00E331CB"/>
    <w:rsid w:val="00E3337A"/>
    <w:rsid w:val="00E343D3"/>
    <w:rsid w:val="00E3453E"/>
    <w:rsid w:val="00E348BD"/>
    <w:rsid w:val="00E34B3F"/>
    <w:rsid w:val="00E40BF0"/>
    <w:rsid w:val="00E416DB"/>
    <w:rsid w:val="00E42F82"/>
    <w:rsid w:val="00E4397B"/>
    <w:rsid w:val="00E439D4"/>
    <w:rsid w:val="00E43C28"/>
    <w:rsid w:val="00E43D16"/>
    <w:rsid w:val="00E44A37"/>
    <w:rsid w:val="00E4500E"/>
    <w:rsid w:val="00E45813"/>
    <w:rsid w:val="00E45D87"/>
    <w:rsid w:val="00E46C0B"/>
    <w:rsid w:val="00E47B98"/>
    <w:rsid w:val="00E47EFB"/>
    <w:rsid w:val="00E47FB9"/>
    <w:rsid w:val="00E50903"/>
    <w:rsid w:val="00E51E28"/>
    <w:rsid w:val="00E5288B"/>
    <w:rsid w:val="00E53F66"/>
    <w:rsid w:val="00E540D7"/>
    <w:rsid w:val="00E54121"/>
    <w:rsid w:val="00E5449A"/>
    <w:rsid w:val="00E54679"/>
    <w:rsid w:val="00E548E8"/>
    <w:rsid w:val="00E54F7F"/>
    <w:rsid w:val="00E5683D"/>
    <w:rsid w:val="00E56F35"/>
    <w:rsid w:val="00E609E7"/>
    <w:rsid w:val="00E614B1"/>
    <w:rsid w:val="00E62E0E"/>
    <w:rsid w:val="00E636AC"/>
    <w:rsid w:val="00E63DBD"/>
    <w:rsid w:val="00E65039"/>
    <w:rsid w:val="00E653C3"/>
    <w:rsid w:val="00E66842"/>
    <w:rsid w:val="00E67A74"/>
    <w:rsid w:val="00E67D8B"/>
    <w:rsid w:val="00E705C4"/>
    <w:rsid w:val="00E70BCF"/>
    <w:rsid w:val="00E71DFB"/>
    <w:rsid w:val="00E722B9"/>
    <w:rsid w:val="00E723DF"/>
    <w:rsid w:val="00E74282"/>
    <w:rsid w:val="00E7583E"/>
    <w:rsid w:val="00E76CFE"/>
    <w:rsid w:val="00E7705A"/>
    <w:rsid w:val="00E779DC"/>
    <w:rsid w:val="00E80DAA"/>
    <w:rsid w:val="00E81E39"/>
    <w:rsid w:val="00E82226"/>
    <w:rsid w:val="00E82493"/>
    <w:rsid w:val="00E82514"/>
    <w:rsid w:val="00E8280F"/>
    <w:rsid w:val="00E82B5A"/>
    <w:rsid w:val="00E83005"/>
    <w:rsid w:val="00E83B69"/>
    <w:rsid w:val="00E83EEC"/>
    <w:rsid w:val="00E840D2"/>
    <w:rsid w:val="00E8455B"/>
    <w:rsid w:val="00E845DA"/>
    <w:rsid w:val="00E845E0"/>
    <w:rsid w:val="00E847BC"/>
    <w:rsid w:val="00E853C5"/>
    <w:rsid w:val="00E85609"/>
    <w:rsid w:val="00E85B79"/>
    <w:rsid w:val="00E865D1"/>
    <w:rsid w:val="00E87AC9"/>
    <w:rsid w:val="00E9076B"/>
    <w:rsid w:val="00E90859"/>
    <w:rsid w:val="00E921CC"/>
    <w:rsid w:val="00E932F8"/>
    <w:rsid w:val="00E9356B"/>
    <w:rsid w:val="00E935C8"/>
    <w:rsid w:val="00E93A3D"/>
    <w:rsid w:val="00E941C9"/>
    <w:rsid w:val="00E94B9E"/>
    <w:rsid w:val="00E953D1"/>
    <w:rsid w:val="00E95E47"/>
    <w:rsid w:val="00E9632E"/>
    <w:rsid w:val="00E96445"/>
    <w:rsid w:val="00E96B02"/>
    <w:rsid w:val="00E97531"/>
    <w:rsid w:val="00E97C40"/>
    <w:rsid w:val="00EA05AC"/>
    <w:rsid w:val="00EA07FE"/>
    <w:rsid w:val="00EA08AE"/>
    <w:rsid w:val="00EA1149"/>
    <w:rsid w:val="00EA16DD"/>
    <w:rsid w:val="00EA207F"/>
    <w:rsid w:val="00EA3C72"/>
    <w:rsid w:val="00EA49AB"/>
    <w:rsid w:val="00EA56C2"/>
    <w:rsid w:val="00EA6058"/>
    <w:rsid w:val="00EA6581"/>
    <w:rsid w:val="00EA7D45"/>
    <w:rsid w:val="00EB008B"/>
    <w:rsid w:val="00EB06EF"/>
    <w:rsid w:val="00EB12F7"/>
    <w:rsid w:val="00EB189C"/>
    <w:rsid w:val="00EB1D60"/>
    <w:rsid w:val="00EB1F18"/>
    <w:rsid w:val="00EB2249"/>
    <w:rsid w:val="00EB3270"/>
    <w:rsid w:val="00EB34F3"/>
    <w:rsid w:val="00EB4163"/>
    <w:rsid w:val="00EB4FE7"/>
    <w:rsid w:val="00EB50E9"/>
    <w:rsid w:val="00EB514E"/>
    <w:rsid w:val="00EB5357"/>
    <w:rsid w:val="00EB5540"/>
    <w:rsid w:val="00EB5D76"/>
    <w:rsid w:val="00EB60F9"/>
    <w:rsid w:val="00EB6F49"/>
    <w:rsid w:val="00EC10A2"/>
    <w:rsid w:val="00EC1E6B"/>
    <w:rsid w:val="00EC1FF0"/>
    <w:rsid w:val="00EC335D"/>
    <w:rsid w:val="00EC4B67"/>
    <w:rsid w:val="00EC4DE6"/>
    <w:rsid w:val="00EC5E68"/>
    <w:rsid w:val="00EC63E5"/>
    <w:rsid w:val="00EC6EC3"/>
    <w:rsid w:val="00EC75A9"/>
    <w:rsid w:val="00EC7EBB"/>
    <w:rsid w:val="00ED055E"/>
    <w:rsid w:val="00ED10F0"/>
    <w:rsid w:val="00ED13FD"/>
    <w:rsid w:val="00ED2733"/>
    <w:rsid w:val="00ED38E7"/>
    <w:rsid w:val="00ED4D70"/>
    <w:rsid w:val="00ED531D"/>
    <w:rsid w:val="00ED683C"/>
    <w:rsid w:val="00ED7A3E"/>
    <w:rsid w:val="00EE02AF"/>
    <w:rsid w:val="00EE0405"/>
    <w:rsid w:val="00EE1361"/>
    <w:rsid w:val="00EE225E"/>
    <w:rsid w:val="00EE38C6"/>
    <w:rsid w:val="00EE3C81"/>
    <w:rsid w:val="00EE3C88"/>
    <w:rsid w:val="00EE3E5F"/>
    <w:rsid w:val="00EE443D"/>
    <w:rsid w:val="00EE4D32"/>
    <w:rsid w:val="00EE55F5"/>
    <w:rsid w:val="00EE6DFB"/>
    <w:rsid w:val="00EE7BF6"/>
    <w:rsid w:val="00EF2272"/>
    <w:rsid w:val="00EF25A6"/>
    <w:rsid w:val="00EF2618"/>
    <w:rsid w:val="00EF37EF"/>
    <w:rsid w:val="00EF497E"/>
    <w:rsid w:val="00EF5D01"/>
    <w:rsid w:val="00EF60F4"/>
    <w:rsid w:val="00EF6391"/>
    <w:rsid w:val="00F0000C"/>
    <w:rsid w:val="00F00967"/>
    <w:rsid w:val="00F01CD1"/>
    <w:rsid w:val="00F02685"/>
    <w:rsid w:val="00F02C35"/>
    <w:rsid w:val="00F03480"/>
    <w:rsid w:val="00F036BC"/>
    <w:rsid w:val="00F0481A"/>
    <w:rsid w:val="00F04936"/>
    <w:rsid w:val="00F04D4E"/>
    <w:rsid w:val="00F05D93"/>
    <w:rsid w:val="00F062C5"/>
    <w:rsid w:val="00F07141"/>
    <w:rsid w:val="00F07AA8"/>
    <w:rsid w:val="00F10139"/>
    <w:rsid w:val="00F1062F"/>
    <w:rsid w:val="00F109C0"/>
    <w:rsid w:val="00F125C9"/>
    <w:rsid w:val="00F135F3"/>
    <w:rsid w:val="00F13848"/>
    <w:rsid w:val="00F15BA0"/>
    <w:rsid w:val="00F20347"/>
    <w:rsid w:val="00F21121"/>
    <w:rsid w:val="00F2181E"/>
    <w:rsid w:val="00F21934"/>
    <w:rsid w:val="00F227CD"/>
    <w:rsid w:val="00F2289A"/>
    <w:rsid w:val="00F24853"/>
    <w:rsid w:val="00F258E1"/>
    <w:rsid w:val="00F25D6E"/>
    <w:rsid w:val="00F25FDE"/>
    <w:rsid w:val="00F27524"/>
    <w:rsid w:val="00F30D0B"/>
    <w:rsid w:val="00F3103B"/>
    <w:rsid w:val="00F323CA"/>
    <w:rsid w:val="00F32534"/>
    <w:rsid w:val="00F329C6"/>
    <w:rsid w:val="00F3375C"/>
    <w:rsid w:val="00F33F02"/>
    <w:rsid w:val="00F35731"/>
    <w:rsid w:val="00F37CDD"/>
    <w:rsid w:val="00F37E62"/>
    <w:rsid w:val="00F4045E"/>
    <w:rsid w:val="00F40B77"/>
    <w:rsid w:val="00F40D57"/>
    <w:rsid w:val="00F415F0"/>
    <w:rsid w:val="00F42CA7"/>
    <w:rsid w:val="00F447A0"/>
    <w:rsid w:val="00F44A7C"/>
    <w:rsid w:val="00F462F6"/>
    <w:rsid w:val="00F472AB"/>
    <w:rsid w:val="00F47910"/>
    <w:rsid w:val="00F511D4"/>
    <w:rsid w:val="00F516D7"/>
    <w:rsid w:val="00F534AC"/>
    <w:rsid w:val="00F534F8"/>
    <w:rsid w:val="00F55F11"/>
    <w:rsid w:val="00F55F57"/>
    <w:rsid w:val="00F561A0"/>
    <w:rsid w:val="00F567DC"/>
    <w:rsid w:val="00F572E6"/>
    <w:rsid w:val="00F608E1"/>
    <w:rsid w:val="00F60CD6"/>
    <w:rsid w:val="00F60F25"/>
    <w:rsid w:val="00F61AA6"/>
    <w:rsid w:val="00F61B77"/>
    <w:rsid w:val="00F63FE3"/>
    <w:rsid w:val="00F64160"/>
    <w:rsid w:val="00F64B9D"/>
    <w:rsid w:val="00F6527A"/>
    <w:rsid w:val="00F65881"/>
    <w:rsid w:val="00F65FFE"/>
    <w:rsid w:val="00F6660F"/>
    <w:rsid w:val="00F67B18"/>
    <w:rsid w:val="00F704D0"/>
    <w:rsid w:val="00F707C0"/>
    <w:rsid w:val="00F721B1"/>
    <w:rsid w:val="00F72AD8"/>
    <w:rsid w:val="00F72D00"/>
    <w:rsid w:val="00F73C4C"/>
    <w:rsid w:val="00F751FA"/>
    <w:rsid w:val="00F7578B"/>
    <w:rsid w:val="00F75D10"/>
    <w:rsid w:val="00F76616"/>
    <w:rsid w:val="00F77468"/>
    <w:rsid w:val="00F776A8"/>
    <w:rsid w:val="00F77A96"/>
    <w:rsid w:val="00F77AA1"/>
    <w:rsid w:val="00F77DF5"/>
    <w:rsid w:val="00F8080B"/>
    <w:rsid w:val="00F82574"/>
    <w:rsid w:val="00F829E9"/>
    <w:rsid w:val="00F82DBE"/>
    <w:rsid w:val="00F835EB"/>
    <w:rsid w:val="00F83B27"/>
    <w:rsid w:val="00F83F31"/>
    <w:rsid w:val="00F84651"/>
    <w:rsid w:val="00F85035"/>
    <w:rsid w:val="00F851B0"/>
    <w:rsid w:val="00F85D73"/>
    <w:rsid w:val="00F865D8"/>
    <w:rsid w:val="00F870BF"/>
    <w:rsid w:val="00F8753F"/>
    <w:rsid w:val="00F9065A"/>
    <w:rsid w:val="00F91429"/>
    <w:rsid w:val="00F926AF"/>
    <w:rsid w:val="00F93681"/>
    <w:rsid w:val="00F9436D"/>
    <w:rsid w:val="00F94BE2"/>
    <w:rsid w:val="00F94D04"/>
    <w:rsid w:val="00F95FC2"/>
    <w:rsid w:val="00F968A5"/>
    <w:rsid w:val="00F96BCE"/>
    <w:rsid w:val="00F97324"/>
    <w:rsid w:val="00F97578"/>
    <w:rsid w:val="00FA1049"/>
    <w:rsid w:val="00FA105D"/>
    <w:rsid w:val="00FA1755"/>
    <w:rsid w:val="00FA185B"/>
    <w:rsid w:val="00FA1BF3"/>
    <w:rsid w:val="00FA1D9A"/>
    <w:rsid w:val="00FA2FCA"/>
    <w:rsid w:val="00FA50B4"/>
    <w:rsid w:val="00FA54EE"/>
    <w:rsid w:val="00FA69D0"/>
    <w:rsid w:val="00FA6DA5"/>
    <w:rsid w:val="00FB0E19"/>
    <w:rsid w:val="00FB1EEC"/>
    <w:rsid w:val="00FB51C6"/>
    <w:rsid w:val="00FB5FFC"/>
    <w:rsid w:val="00FB607E"/>
    <w:rsid w:val="00FB62CB"/>
    <w:rsid w:val="00FB65C4"/>
    <w:rsid w:val="00FB68FA"/>
    <w:rsid w:val="00FB7EB2"/>
    <w:rsid w:val="00FC0267"/>
    <w:rsid w:val="00FC1AF1"/>
    <w:rsid w:val="00FC3518"/>
    <w:rsid w:val="00FC3DA0"/>
    <w:rsid w:val="00FC477F"/>
    <w:rsid w:val="00FC4A3A"/>
    <w:rsid w:val="00FC5041"/>
    <w:rsid w:val="00FC5335"/>
    <w:rsid w:val="00FC53EF"/>
    <w:rsid w:val="00FC6092"/>
    <w:rsid w:val="00FC640C"/>
    <w:rsid w:val="00FC6A33"/>
    <w:rsid w:val="00FD0102"/>
    <w:rsid w:val="00FD0FA6"/>
    <w:rsid w:val="00FD32A3"/>
    <w:rsid w:val="00FD3CD0"/>
    <w:rsid w:val="00FD4813"/>
    <w:rsid w:val="00FD4F95"/>
    <w:rsid w:val="00FD5C9B"/>
    <w:rsid w:val="00FD6080"/>
    <w:rsid w:val="00FD644C"/>
    <w:rsid w:val="00FD6FD6"/>
    <w:rsid w:val="00FD7006"/>
    <w:rsid w:val="00FD7BE7"/>
    <w:rsid w:val="00FE080C"/>
    <w:rsid w:val="00FE1260"/>
    <w:rsid w:val="00FE1FD9"/>
    <w:rsid w:val="00FE297D"/>
    <w:rsid w:val="00FE4CA5"/>
    <w:rsid w:val="00FE5133"/>
    <w:rsid w:val="00FE604A"/>
    <w:rsid w:val="00FE618A"/>
    <w:rsid w:val="00FE6F2D"/>
    <w:rsid w:val="00FE7D02"/>
    <w:rsid w:val="00FF065A"/>
    <w:rsid w:val="00FF076B"/>
    <w:rsid w:val="00FF0B6F"/>
    <w:rsid w:val="00FF1F86"/>
    <w:rsid w:val="00FF2740"/>
    <w:rsid w:val="00FF3D49"/>
    <w:rsid w:val="00FF3F5D"/>
    <w:rsid w:val="00FF4364"/>
    <w:rsid w:val="00FF43F7"/>
    <w:rsid w:val="00FF5269"/>
    <w:rsid w:val="00FF5704"/>
    <w:rsid w:val="00FF5FF6"/>
    <w:rsid w:val="00FF758D"/>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7F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B7D"/>
  </w:style>
  <w:style w:type="paragraph" w:styleId="Heading1">
    <w:name w:val="heading 1"/>
    <w:basedOn w:val="Normal"/>
    <w:next w:val="Normal"/>
    <w:link w:val="Heading1Char"/>
    <w:autoRedefine/>
    <w:uiPriority w:val="9"/>
    <w:qFormat/>
    <w:rsid w:val="0001696E"/>
    <w:pPr>
      <w:numPr>
        <w:numId w:val="33"/>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0" w:after="0"/>
      <w:ind w:left="567" w:hanging="501"/>
      <w:outlineLvl w:val="0"/>
    </w:pPr>
    <w:rPr>
      <w:b/>
      <w:caps/>
      <w:color w:val="FFFFFF" w:themeColor="background1"/>
      <w:spacing w:val="15"/>
      <w:sz w:val="40"/>
      <w:szCs w:val="22"/>
    </w:rPr>
  </w:style>
  <w:style w:type="paragraph" w:styleId="Heading2">
    <w:name w:val="heading 2"/>
    <w:basedOn w:val="Normal"/>
    <w:next w:val="Normal"/>
    <w:link w:val="Heading2Char"/>
    <w:autoRedefine/>
    <w:uiPriority w:val="9"/>
    <w:unhideWhenUsed/>
    <w:qFormat/>
    <w:rsid w:val="00965FD2"/>
    <w:pPr>
      <w:numPr>
        <w:ilvl w:val="1"/>
        <w:numId w:val="33"/>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outlineLvl w:val="1"/>
    </w:pPr>
    <w:rPr>
      <w:rFonts w:cstheme="minorHAnsi"/>
      <w:b/>
      <w:caps/>
      <w:color w:val="1F4E79" w:themeColor="accent1" w:themeShade="80"/>
      <w:spacing w:val="15"/>
      <w:sz w:val="24"/>
      <w:szCs w:val="24"/>
    </w:rPr>
  </w:style>
  <w:style w:type="paragraph" w:styleId="Heading3">
    <w:name w:val="heading 3"/>
    <w:basedOn w:val="Normal"/>
    <w:next w:val="Normal"/>
    <w:link w:val="Heading3Char"/>
    <w:uiPriority w:val="9"/>
    <w:unhideWhenUsed/>
    <w:qFormat/>
    <w:rsid w:val="00804B7D"/>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804B7D"/>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Heading3"/>
    <w:next w:val="Normal"/>
    <w:link w:val="Heading5Char"/>
    <w:uiPriority w:val="9"/>
    <w:unhideWhenUsed/>
    <w:qFormat/>
    <w:rsid w:val="0001696E"/>
    <w:pPr>
      <w:numPr>
        <w:ilvl w:val="2"/>
        <w:numId w:val="21"/>
      </w:numPr>
      <w:spacing w:before="0"/>
      <w:outlineLvl w:val="4"/>
    </w:pPr>
    <w:rPr>
      <w:rFonts w:eastAsia="Calibri" w:cstheme="minorHAnsi"/>
      <w:sz w:val="24"/>
      <w:szCs w:val="24"/>
    </w:rPr>
  </w:style>
  <w:style w:type="paragraph" w:styleId="Heading6">
    <w:name w:val="heading 6"/>
    <w:basedOn w:val="Normal"/>
    <w:next w:val="Normal"/>
    <w:link w:val="Heading6Char"/>
    <w:uiPriority w:val="9"/>
    <w:semiHidden/>
    <w:unhideWhenUsed/>
    <w:qFormat/>
    <w:rsid w:val="00804B7D"/>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804B7D"/>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804B7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4B7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zproreda1">
    <w:name w:val="Bez proreda1"/>
    <w:next w:val="NoSpacing"/>
    <w:uiPriority w:val="1"/>
    <w:rsid w:val="00A61A5D"/>
    <w:pPr>
      <w:spacing w:after="0" w:line="240" w:lineRule="auto"/>
    </w:pPr>
  </w:style>
  <w:style w:type="paragraph" w:styleId="NoSpacing">
    <w:name w:val="No Spacing"/>
    <w:uiPriority w:val="1"/>
    <w:qFormat/>
    <w:rsid w:val="00804B7D"/>
    <w:pPr>
      <w:spacing w:after="0" w:line="240" w:lineRule="auto"/>
    </w:pPr>
  </w:style>
  <w:style w:type="paragraph" w:styleId="Header">
    <w:name w:val="header"/>
    <w:basedOn w:val="Normal"/>
    <w:link w:val="HeaderChar"/>
    <w:uiPriority w:val="99"/>
    <w:unhideWhenUsed/>
    <w:rsid w:val="003D40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048"/>
  </w:style>
  <w:style w:type="paragraph" w:styleId="Footer">
    <w:name w:val="footer"/>
    <w:basedOn w:val="Normal"/>
    <w:link w:val="FooterChar"/>
    <w:uiPriority w:val="99"/>
    <w:unhideWhenUsed/>
    <w:rsid w:val="003D40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048"/>
  </w:style>
  <w:style w:type="character" w:styleId="Hyperlink">
    <w:name w:val="Hyperlink"/>
    <w:basedOn w:val="DefaultParagraphFont"/>
    <w:uiPriority w:val="99"/>
    <w:unhideWhenUsed/>
    <w:rsid w:val="003D4048"/>
    <w:rPr>
      <w:color w:val="0563C1" w:themeColor="hyperlink"/>
      <w:u w:val="single"/>
    </w:rPr>
  </w:style>
  <w:style w:type="table" w:styleId="TableGrid">
    <w:name w:val="Table Grid"/>
    <w:basedOn w:val="TableNormal"/>
    <w:uiPriority w:val="39"/>
    <w:rsid w:val="0043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C662C3"/>
    <w:pPr>
      <w:spacing w:after="0" w:line="240" w:lineRule="auto"/>
    </w:pPr>
    <w:rPr>
      <w:rFonts w:ascii="Times New Roman" w:eastAsia="Times New Roman" w:hAnsi="Times New Roman" w:cs="Times New Roman"/>
      <w:lang w:eastAsia="hr-HR"/>
    </w:rPr>
  </w:style>
  <w:style w:type="character" w:customStyle="1" w:styleId="FootnoteTextChar">
    <w:name w:val="Footnote Text Char"/>
    <w:basedOn w:val="DefaultParagraphFont"/>
    <w:link w:val="FootnoteText"/>
    <w:uiPriority w:val="99"/>
    <w:rsid w:val="00C662C3"/>
    <w:rPr>
      <w:rFonts w:ascii="Times New Roman" w:eastAsia="Times New Roman" w:hAnsi="Times New Roman" w:cs="Times New Roman"/>
      <w:sz w:val="20"/>
      <w:szCs w:val="20"/>
      <w:lang w:eastAsia="hr-HR"/>
    </w:rPr>
  </w:style>
  <w:style w:type="character" w:styleId="FootnoteReference">
    <w:name w:val="footnote reference"/>
    <w:basedOn w:val="DefaultParagraphFont"/>
    <w:uiPriority w:val="99"/>
    <w:semiHidden/>
    <w:unhideWhenUsed/>
    <w:rsid w:val="00C662C3"/>
    <w:rPr>
      <w:vertAlign w:val="superscript"/>
    </w:rPr>
  </w:style>
  <w:style w:type="character" w:styleId="CommentReference">
    <w:name w:val="annotation reference"/>
    <w:basedOn w:val="DefaultParagraphFont"/>
    <w:uiPriority w:val="99"/>
    <w:semiHidden/>
    <w:unhideWhenUsed/>
    <w:rsid w:val="00BC75D0"/>
    <w:rPr>
      <w:sz w:val="16"/>
      <w:szCs w:val="16"/>
    </w:rPr>
  </w:style>
  <w:style w:type="paragraph" w:styleId="CommentText">
    <w:name w:val="annotation text"/>
    <w:basedOn w:val="Normal"/>
    <w:link w:val="CommentTextChar"/>
    <w:uiPriority w:val="99"/>
    <w:unhideWhenUsed/>
    <w:rsid w:val="00BC75D0"/>
    <w:pPr>
      <w:spacing w:line="240" w:lineRule="auto"/>
    </w:pPr>
  </w:style>
  <w:style w:type="character" w:customStyle="1" w:styleId="CommentTextChar">
    <w:name w:val="Comment Text Char"/>
    <w:basedOn w:val="DefaultParagraphFont"/>
    <w:link w:val="CommentText"/>
    <w:uiPriority w:val="99"/>
    <w:rsid w:val="00BC75D0"/>
    <w:rPr>
      <w:sz w:val="20"/>
      <w:szCs w:val="20"/>
    </w:rPr>
  </w:style>
  <w:style w:type="paragraph" w:styleId="CommentSubject">
    <w:name w:val="annotation subject"/>
    <w:basedOn w:val="CommentText"/>
    <w:next w:val="CommentText"/>
    <w:link w:val="CommentSubjectChar"/>
    <w:uiPriority w:val="99"/>
    <w:semiHidden/>
    <w:unhideWhenUsed/>
    <w:rsid w:val="00BC75D0"/>
    <w:rPr>
      <w:b/>
      <w:bCs/>
    </w:rPr>
  </w:style>
  <w:style w:type="character" w:customStyle="1" w:styleId="CommentSubjectChar">
    <w:name w:val="Comment Subject Char"/>
    <w:basedOn w:val="CommentTextChar"/>
    <w:link w:val="CommentSubject"/>
    <w:uiPriority w:val="99"/>
    <w:semiHidden/>
    <w:rsid w:val="00BC75D0"/>
    <w:rPr>
      <w:b/>
      <w:bCs/>
      <w:sz w:val="20"/>
      <w:szCs w:val="20"/>
    </w:rPr>
  </w:style>
  <w:style w:type="paragraph" w:styleId="BalloonText">
    <w:name w:val="Balloon Text"/>
    <w:basedOn w:val="Normal"/>
    <w:link w:val="BalloonTextChar"/>
    <w:uiPriority w:val="99"/>
    <w:semiHidden/>
    <w:unhideWhenUsed/>
    <w:rsid w:val="00BC75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5D0"/>
    <w:rPr>
      <w:rFonts w:ascii="Segoe UI" w:hAnsi="Segoe UI" w:cs="Segoe UI"/>
      <w:sz w:val="18"/>
      <w:szCs w:val="18"/>
    </w:rPr>
  </w:style>
  <w:style w:type="paragraph" w:styleId="ListParagraph">
    <w:name w:val="List Paragraph"/>
    <w:aliases w:val="REPORT Bullet"/>
    <w:basedOn w:val="Normal"/>
    <w:link w:val="ListParagraphChar"/>
    <w:uiPriority w:val="34"/>
    <w:qFormat/>
    <w:rsid w:val="00074B5D"/>
    <w:pPr>
      <w:ind w:left="720"/>
      <w:contextualSpacing/>
    </w:pPr>
  </w:style>
  <w:style w:type="paragraph" w:customStyle="1" w:styleId="Default">
    <w:name w:val="Default"/>
    <w:rsid w:val="00A96F99"/>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REPORT Bullet Char"/>
    <w:basedOn w:val="DefaultParagraphFont"/>
    <w:link w:val="ListParagraph"/>
    <w:uiPriority w:val="34"/>
    <w:locked/>
    <w:rsid w:val="00A96F99"/>
  </w:style>
  <w:style w:type="character" w:customStyle="1" w:styleId="Nerijeenospominjanje1">
    <w:name w:val="Neriješeno spominjanje1"/>
    <w:basedOn w:val="DefaultParagraphFont"/>
    <w:uiPriority w:val="99"/>
    <w:semiHidden/>
    <w:unhideWhenUsed/>
    <w:rsid w:val="00A96F99"/>
    <w:rPr>
      <w:color w:val="605E5C"/>
      <w:shd w:val="clear" w:color="auto" w:fill="E1DFDD"/>
    </w:rPr>
  </w:style>
  <w:style w:type="character" w:customStyle="1" w:styleId="hps">
    <w:name w:val="hps"/>
    <w:basedOn w:val="DefaultParagraphFont"/>
    <w:rsid w:val="00A96F99"/>
  </w:style>
  <w:style w:type="character" w:styleId="FollowedHyperlink">
    <w:name w:val="FollowedHyperlink"/>
    <w:basedOn w:val="DefaultParagraphFont"/>
    <w:uiPriority w:val="99"/>
    <w:semiHidden/>
    <w:unhideWhenUsed/>
    <w:rsid w:val="00707921"/>
    <w:rPr>
      <w:color w:val="954F72" w:themeColor="followedHyperlink"/>
      <w:u w:val="single"/>
    </w:rPr>
  </w:style>
  <w:style w:type="character" w:customStyle="1" w:styleId="Heading1Char">
    <w:name w:val="Heading 1 Char"/>
    <w:basedOn w:val="DefaultParagraphFont"/>
    <w:link w:val="Heading1"/>
    <w:uiPriority w:val="9"/>
    <w:rsid w:val="0001696E"/>
    <w:rPr>
      <w:b/>
      <w:caps/>
      <w:color w:val="FFFFFF" w:themeColor="background1"/>
      <w:spacing w:val="15"/>
      <w:sz w:val="40"/>
      <w:szCs w:val="22"/>
      <w:shd w:val="clear" w:color="auto" w:fill="5B9BD5" w:themeFill="accent1"/>
    </w:rPr>
  </w:style>
  <w:style w:type="paragraph" w:styleId="TOCHeading">
    <w:name w:val="TOC Heading"/>
    <w:basedOn w:val="Heading1"/>
    <w:next w:val="Normal"/>
    <w:uiPriority w:val="39"/>
    <w:unhideWhenUsed/>
    <w:qFormat/>
    <w:rsid w:val="00804B7D"/>
    <w:pPr>
      <w:outlineLvl w:val="9"/>
    </w:pPr>
  </w:style>
  <w:style w:type="character" w:customStyle="1" w:styleId="Heading2Char">
    <w:name w:val="Heading 2 Char"/>
    <w:basedOn w:val="DefaultParagraphFont"/>
    <w:link w:val="Heading2"/>
    <w:uiPriority w:val="9"/>
    <w:rsid w:val="00965FD2"/>
    <w:rPr>
      <w:rFonts w:cstheme="minorHAnsi"/>
      <w:b/>
      <w:caps/>
      <w:color w:val="1F4E79" w:themeColor="accent1" w:themeShade="80"/>
      <w:spacing w:val="15"/>
      <w:sz w:val="24"/>
      <w:szCs w:val="24"/>
      <w:shd w:val="clear" w:color="auto" w:fill="DEEAF6" w:themeFill="accent1" w:themeFillTint="33"/>
    </w:rPr>
  </w:style>
  <w:style w:type="character" w:customStyle="1" w:styleId="Heading3Char">
    <w:name w:val="Heading 3 Char"/>
    <w:basedOn w:val="DefaultParagraphFont"/>
    <w:link w:val="Heading3"/>
    <w:uiPriority w:val="9"/>
    <w:rsid w:val="00804B7D"/>
    <w:rPr>
      <w:caps/>
      <w:color w:val="1F4D78" w:themeColor="accent1" w:themeShade="7F"/>
      <w:spacing w:val="15"/>
    </w:rPr>
  </w:style>
  <w:style w:type="character" w:customStyle="1" w:styleId="Heading4Char">
    <w:name w:val="Heading 4 Char"/>
    <w:basedOn w:val="DefaultParagraphFont"/>
    <w:link w:val="Heading4"/>
    <w:uiPriority w:val="9"/>
    <w:rsid w:val="00804B7D"/>
    <w:rPr>
      <w:caps/>
      <w:color w:val="2E74B5" w:themeColor="accent1" w:themeShade="BF"/>
      <w:spacing w:val="10"/>
    </w:rPr>
  </w:style>
  <w:style w:type="character" w:customStyle="1" w:styleId="Heading5Char">
    <w:name w:val="Heading 5 Char"/>
    <w:basedOn w:val="DefaultParagraphFont"/>
    <w:link w:val="Heading5"/>
    <w:uiPriority w:val="9"/>
    <w:rsid w:val="0001696E"/>
    <w:rPr>
      <w:rFonts w:eastAsia="Calibri" w:cstheme="minorHAnsi"/>
      <w:caps/>
      <w:color w:val="1F4D78" w:themeColor="accent1" w:themeShade="7F"/>
      <w:spacing w:val="15"/>
      <w:sz w:val="24"/>
      <w:szCs w:val="24"/>
    </w:rPr>
  </w:style>
  <w:style w:type="character" w:customStyle="1" w:styleId="Heading6Char">
    <w:name w:val="Heading 6 Char"/>
    <w:basedOn w:val="DefaultParagraphFont"/>
    <w:link w:val="Heading6"/>
    <w:uiPriority w:val="9"/>
    <w:semiHidden/>
    <w:rsid w:val="00804B7D"/>
    <w:rPr>
      <w:caps/>
      <w:color w:val="2E74B5" w:themeColor="accent1" w:themeShade="BF"/>
      <w:spacing w:val="10"/>
    </w:rPr>
  </w:style>
  <w:style w:type="character" w:customStyle="1" w:styleId="Heading7Char">
    <w:name w:val="Heading 7 Char"/>
    <w:basedOn w:val="DefaultParagraphFont"/>
    <w:link w:val="Heading7"/>
    <w:uiPriority w:val="9"/>
    <w:semiHidden/>
    <w:rsid w:val="00804B7D"/>
    <w:rPr>
      <w:caps/>
      <w:color w:val="2E74B5" w:themeColor="accent1" w:themeShade="BF"/>
      <w:spacing w:val="10"/>
    </w:rPr>
  </w:style>
  <w:style w:type="character" w:customStyle="1" w:styleId="Heading8Char">
    <w:name w:val="Heading 8 Char"/>
    <w:basedOn w:val="DefaultParagraphFont"/>
    <w:link w:val="Heading8"/>
    <w:uiPriority w:val="9"/>
    <w:semiHidden/>
    <w:rsid w:val="00804B7D"/>
    <w:rPr>
      <w:caps/>
      <w:spacing w:val="10"/>
      <w:sz w:val="18"/>
      <w:szCs w:val="18"/>
    </w:rPr>
  </w:style>
  <w:style w:type="character" w:customStyle="1" w:styleId="Heading9Char">
    <w:name w:val="Heading 9 Char"/>
    <w:basedOn w:val="DefaultParagraphFont"/>
    <w:link w:val="Heading9"/>
    <w:uiPriority w:val="9"/>
    <w:semiHidden/>
    <w:rsid w:val="00804B7D"/>
    <w:rPr>
      <w:i/>
      <w:iCs/>
      <w:caps/>
      <w:spacing w:val="10"/>
      <w:sz w:val="18"/>
      <w:szCs w:val="18"/>
    </w:rPr>
  </w:style>
  <w:style w:type="paragraph" w:styleId="TOC1">
    <w:name w:val="toc 1"/>
    <w:basedOn w:val="Normal"/>
    <w:next w:val="Normal"/>
    <w:autoRedefine/>
    <w:uiPriority w:val="39"/>
    <w:unhideWhenUsed/>
    <w:rsid w:val="00E11FFC"/>
    <w:pPr>
      <w:tabs>
        <w:tab w:val="left" w:pos="440"/>
        <w:tab w:val="right" w:leader="dot" w:pos="9062"/>
      </w:tabs>
      <w:spacing w:after="100"/>
      <w:ind w:left="426" w:hanging="426"/>
    </w:pPr>
    <w:rPr>
      <w:rFonts w:cstheme="minorHAnsi"/>
      <w:b/>
      <w:bCs/>
      <w:noProof/>
      <w:color w:val="002060"/>
      <w:sz w:val="26"/>
      <w:szCs w:val="26"/>
    </w:rPr>
  </w:style>
  <w:style w:type="paragraph" w:styleId="TOC2">
    <w:name w:val="toc 2"/>
    <w:basedOn w:val="Normal"/>
    <w:next w:val="Normal"/>
    <w:autoRedefine/>
    <w:uiPriority w:val="39"/>
    <w:unhideWhenUsed/>
    <w:rsid w:val="009C7A8E"/>
    <w:pPr>
      <w:tabs>
        <w:tab w:val="left" w:pos="880"/>
        <w:tab w:val="right" w:leader="dot" w:pos="9062"/>
      </w:tabs>
      <w:spacing w:after="100" w:line="360" w:lineRule="auto"/>
      <w:ind w:left="851" w:hanging="631"/>
    </w:pPr>
    <w:rPr>
      <w:rFonts w:cstheme="minorHAnsi"/>
      <w:b/>
      <w:bCs/>
      <w:noProof/>
      <w:color w:val="0070C0"/>
      <w:sz w:val="26"/>
      <w:szCs w:val="26"/>
    </w:rPr>
  </w:style>
  <w:style w:type="paragraph" w:styleId="TOC3">
    <w:name w:val="toc 3"/>
    <w:basedOn w:val="Normal"/>
    <w:next w:val="Normal"/>
    <w:autoRedefine/>
    <w:uiPriority w:val="39"/>
    <w:unhideWhenUsed/>
    <w:rsid w:val="00D82B5E"/>
    <w:pPr>
      <w:tabs>
        <w:tab w:val="left" w:pos="1320"/>
        <w:tab w:val="right" w:leader="dot" w:pos="9062"/>
      </w:tabs>
      <w:spacing w:after="100"/>
      <w:ind w:left="440"/>
    </w:pPr>
  </w:style>
  <w:style w:type="paragraph" w:styleId="Revision">
    <w:name w:val="Revision"/>
    <w:hidden/>
    <w:uiPriority w:val="99"/>
    <w:semiHidden/>
    <w:rsid w:val="00F85D73"/>
    <w:pPr>
      <w:spacing w:after="0" w:line="240" w:lineRule="auto"/>
    </w:pPr>
  </w:style>
  <w:style w:type="paragraph" w:styleId="NormalWeb">
    <w:name w:val="Normal (Web)"/>
    <w:basedOn w:val="Normal"/>
    <w:uiPriority w:val="99"/>
    <w:semiHidden/>
    <w:unhideWhenUsed/>
    <w:rsid w:val="00336A58"/>
    <w:pPr>
      <w:spacing w:beforeAutospacing="1" w:after="100" w:afterAutospacing="1" w:line="240" w:lineRule="auto"/>
    </w:pPr>
    <w:rPr>
      <w:rFonts w:ascii="Times New Roman" w:eastAsia="Times New Roman" w:hAnsi="Times New Roman" w:cs="Times New Roman"/>
      <w:sz w:val="24"/>
      <w:szCs w:val="24"/>
      <w:lang w:eastAsia="hr-HR"/>
    </w:rPr>
  </w:style>
  <w:style w:type="paragraph" w:styleId="BodyText">
    <w:name w:val="Body Text"/>
    <w:basedOn w:val="Normal"/>
    <w:link w:val="BodyTextChar"/>
    <w:uiPriority w:val="1"/>
    <w:unhideWhenUsed/>
    <w:rsid w:val="00A85788"/>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BodyTextChar">
    <w:name w:val="Body Text Char"/>
    <w:basedOn w:val="DefaultParagraphFont"/>
    <w:link w:val="BodyText"/>
    <w:uiPriority w:val="1"/>
    <w:rsid w:val="00A85788"/>
    <w:rPr>
      <w:rFonts w:ascii="Times New Roman" w:eastAsia="Times New Roman" w:hAnsi="Times New Roman" w:cs="Times New Roman"/>
      <w:sz w:val="23"/>
      <w:szCs w:val="23"/>
      <w:lang w:val="en-US"/>
    </w:rPr>
  </w:style>
  <w:style w:type="paragraph" w:customStyle="1" w:styleId="TableParagraph">
    <w:name w:val="Table Paragraph"/>
    <w:basedOn w:val="Normal"/>
    <w:uiPriority w:val="1"/>
    <w:rsid w:val="0094405C"/>
    <w:pPr>
      <w:widowControl w:val="0"/>
      <w:autoSpaceDE w:val="0"/>
      <w:autoSpaceDN w:val="0"/>
      <w:spacing w:after="0" w:line="240" w:lineRule="auto"/>
    </w:pPr>
    <w:rPr>
      <w:rFonts w:ascii="Cambria" w:eastAsia="Cambria" w:hAnsi="Cambria" w:cs="Cambria"/>
      <w:lang w:eastAsia="hr-HR" w:bidi="hr-HR"/>
    </w:rPr>
  </w:style>
  <w:style w:type="character" w:customStyle="1" w:styleId="UnresolvedMention1">
    <w:name w:val="Unresolved Mention1"/>
    <w:basedOn w:val="DefaultParagraphFont"/>
    <w:uiPriority w:val="99"/>
    <w:semiHidden/>
    <w:unhideWhenUsed/>
    <w:rsid w:val="00960FDD"/>
    <w:rPr>
      <w:color w:val="605E5C"/>
      <w:shd w:val="clear" w:color="auto" w:fill="E1DFDD"/>
    </w:rPr>
  </w:style>
  <w:style w:type="table" w:styleId="GridTable3-Accent5">
    <w:name w:val="Grid Table 3 Accent 5"/>
    <w:basedOn w:val="TableNormal"/>
    <w:uiPriority w:val="48"/>
    <w:rsid w:val="009D406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2">
    <w:name w:val="Grid Table 5 Dark Accent 2"/>
    <w:basedOn w:val="TableNormal"/>
    <w:uiPriority w:val="50"/>
    <w:rsid w:val="009D40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1">
    <w:name w:val="Grid Table 4 Accent 1"/>
    <w:basedOn w:val="TableNormal"/>
    <w:uiPriority w:val="49"/>
    <w:rsid w:val="001D30BD"/>
    <w:pPr>
      <w:spacing w:after="0" w:line="240" w:lineRule="auto"/>
    </w:pPr>
    <w:rPr>
      <w:color w:val="002060"/>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FFFFFF" w:themeColor="background1"/>
        <w:insideV w:val="single" w:sz="6" w:space="0" w:color="FFFFFF" w:themeColor="background1"/>
      </w:tblBorders>
    </w:tblPr>
    <w:tcPr>
      <w:vAlign w:val="center"/>
    </w:tcPr>
    <w:tblStylePr w:type="firstRow">
      <w:pPr>
        <w:jc w:val="center"/>
      </w:pPr>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semiHidden/>
    <w:unhideWhenUsed/>
    <w:qFormat/>
    <w:rsid w:val="00804B7D"/>
    <w:rPr>
      <w:b/>
      <w:bCs/>
      <w:color w:val="2E74B5" w:themeColor="accent1" w:themeShade="BF"/>
      <w:sz w:val="16"/>
      <w:szCs w:val="16"/>
    </w:rPr>
  </w:style>
  <w:style w:type="paragraph" w:styleId="Title">
    <w:name w:val="Title"/>
    <w:basedOn w:val="Normal"/>
    <w:next w:val="Normal"/>
    <w:link w:val="TitleChar"/>
    <w:uiPriority w:val="10"/>
    <w:qFormat/>
    <w:rsid w:val="00804B7D"/>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804B7D"/>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804B7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04B7D"/>
    <w:rPr>
      <w:caps/>
      <w:color w:val="595959" w:themeColor="text1" w:themeTint="A6"/>
      <w:spacing w:val="10"/>
      <w:sz w:val="21"/>
      <w:szCs w:val="21"/>
    </w:rPr>
  </w:style>
  <w:style w:type="character" w:styleId="Strong">
    <w:name w:val="Strong"/>
    <w:uiPriority w:val="22"/>
    <w:qFormat/>
    <w:rsid w:val="00804B7D"/>
    <w:rPr>
      <w:b/>
      <w:bCs/>
    </w:rPr>
  </w:style>
  <w:style w:type="character" w:styleId="Emphasis">
    <w:name w:val="Emphasis"/>
    <w:uiPriority w:val="20"/>
    <w:qFormat/>
    <w:rsid w:val="00804B7D"/>
    <w:rPr>
      <w:caps/>
      <w:color w:val="1F4D78" w:themeColor="accent1" w:themeShade="7F"/>
      <w:spacing w:val="5"/>
    </w:rPr>
  </w:style>
  <w:style w:type="paragraph" w:styleId="Quote">
    <w:name w:val="Quote"/>
    <w:basedOn w:val="Normal"/>
    <w:next w:val="Normal"/>
    <w:link w:val="QuoteChar"/>
    <w:uiPriority w:val="29"/>
    <w:qFormat/>
    <w:rsid w:val="00804B7D"/>
    <w:rPr>
      <w:i/>
      <w:iCs/>
      <w:sz w:val="24"/>
      <w:szCs w:val="24"/>
    </w:rPr>
  </w:style>
  <w:style w:type="character" w:customStyle="1" w:styleId="QuoteChar">
    <w:name w:val="Quote Char"/>
    <w:basedOn w:val="DefaultParagraphFont"/>
    <w:link w:val="Quote"/>
    <w:uiPriority w:val="29"/>
    <w:rsid w:val="00804B7D"/>
    <w:rPr>
      <w:i/>
      <w:iCs/>
      <w:sz w:val="24"/>
      <w:szCs w:val="24"/>
    </w:rPr>
  </w:style>
  <w:style w:type="paragraph" w:styleId="IntenseQuote">
    <w:name w:val="Intense Quote"/>
    <w:basedOn w:val="Normal"/>
    <w:next w:val="Normal"/>
    <w:link w:val="IntenseQuoteChar"/>
    <w:uiPriority w:val="30"/>
    <w:qFormat/>
    <w:rsid w:val="00804B7D"/>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804B7D"/>
    <w:rPr>
      <w:color w:val="5B9BD5" w:themeColor="accent1"/>
      <w:sz w:val="24"/>
      <w:szCs w:val="24"/>
    </w:rPr>
  </w:style>
  <w:style w:type="character" w:styleId="SubtleEmphasis">
    <w:name w:val="Subtle Emphasis"/>
    <w:uiPriority w:val="19"/>
    <w:qFormat/>
    <w:rsid w:val="00804B7D"/>
    <w:rPr>
      <w:i/>
      <w:iCs/>
      <w:color w:val="1F4D78" w:themeColor="accent1" w:themeShade="7F"/>
    </w:rPr>
  </w:style>
  <w:style w:type="character" w:styleId="IntenseEmphasis">
    <w:name w:val="Intense Emphasis"/>
    <w:uiPriority w:val="21"/>
    <w:qFormat/>
    <w:rsid w:val="00804B7D"/>
    <w:rPr>
      <w:b/>
      <w:bCs/>
      <w:caps/>
      <w:color w:val="1F4D78" w:themeColor="accent1" w:themeShade="7F"/>
      <w:spacing w:val="10"/>
    </w:rPr>
  </w:style>
  <w:style w:type="character" w:styleId="SubtleReference">
    <w:name w:val="Subtle Reference"/>
    <w:uiPriority w:val="31"/>
    <w:qFormat/>
    <w:rsid w:val="00804B7D"/>
    <w:rPr>
      <w:b/>
      <w:bCs/>
      <w:color w:val="5B9BD5" w:themeColor="accent1"/>
    </w:rPr>
  </w:style>
  <w:style w:type="character" w:styleId="IntenseReference">
    <w:name w:val="Intense Reference"/>
    <w:uiPriority w:val="32"/>
    <w:qFormat/>
    <w:rsid w:val="00804B7D"/>
    <w:rPr>
      <w:b/>
      <w:bCs/>
      <w:i/>
      <w:iCs/>
      <w:caps/>
      <w:color w:val="5B9BD5" w:themeColor="accent1"/>
    </w:rPr>
  </w:style>
  <w:style w:type="character" w:styleId="BookTitle">
    <w:name w:val="Book Title"/>
    <w:uiPriority w:val="33"/>
    <w:qFormat/>
    <w:rsid w:val="00804B7D"/>
    <w:rPr>
      <w:b/>
      <w:bCs/>
      <w:i/>
      <w:iCs/>
      <w:spacing w:val="0"/>
    </w:rPr>
  </w:style>
  <w:style w:type="character" w:styleId="UnresolvedMention">
    <w:name w:val="Unresolved Mention"/>
    <w:basedOn w:val="DefaultParagraphFont"/>
    <w:uiPriority w:val="99"/>
    <w:semiHidden/>
    <w:unhideWhenUsed/>
    <w:rsid w:val="006B5CA2"/>
    <w:rPr>
      <w:color w:val="605E5C"/>
      <w:shd w:val="clear" w:color="auto" w:fill="E1DFDD"/>
    </w:rPr>
  </w:style>
  <w:style w:type="table" w:styleId="GridTable5Dark-Accent1">
    <w:name w:val="Grid Table 5 Dark Accent 1"/>
    <w:basedOn w:val="TableNormal"/>
    <w:uiPriority w:val="50"/>
    <w:rsid w:val="00DF4C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5Dark-Accent1">
    <w:name w:val="List Table 5 Dark Accent 1"/>
    <w:basedOn w:val="TableNormal"/>
    <w:uiPriority w:val="50"/>
    <w:rsid w:val="002E40DE"/>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3">
    <w:name w:val="Grid Table 4 Accent 3"/>
    <w:basedOn w:val="TableNormal"/>
    <w:uiPriority w:val="49"/>
    <w:rsid w:val="002E40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2E40D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PlainTable2">
    <w:name w:val="Plain Table 2"/>
    <w:basedOn w:val="TableNormal"/>
    <w:uiPriority w:val="42"/>
    <w:rsid w:val="00A41E94"/>
    <w:pPr>
      <w:spacing w:after="0" w:line="240" w:lineRule="auto"/>
    </w:p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1">
    <w:name w:val="List Table 6 Colorful Accent 1"/>
    <w:basedOn w:val="TableNormal"/>
    <w:uiPriority w:val="51"/>
    <w:rsid w:val="000843FE"/>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5E4EA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5140">
      <w:bodyDiv w:val="1"/>
      <w:marLeft w:val="0"/>
      <w:marRight w:val="0"/>
      <w:marTop w:val="0"/>
      <w:marBottom w:val="0"/>
      <w:divBdr>
        <w:top w:val="none" w:sz="0" w:space="0" w:color="auto"/>
        <w:left w:val="none" w:sz="0" w:space="0" w:color="auto"/>
        <w:bottom w:val="none" w:sz="0" w:space="0" w:color="auto"/>
        <w:right w:val="none" w:sz="0" w:space="0" w:color="auto"/>
      </w:divBdr>
    </w:div>
    <w:div w:id="206381891">
      <w:bodyDiv w:val="1"/>
      <w:marLeft w:val="0"/>
      <w:marRight w:val="0"/>
      <w:marTop w:val="0"/>
      <w:marBottom w:val="0"/>
      <w:divBdr>
        <w:top w:val="none" w:sz="0" w:space="0" w:color="auto"/>
        <w:left w:val="none" w:sz="0" w:space="0" w:color="auto"/>
        <w:bottom w:val="none" w:sz="0" w:space="0" w:color="auto"/>
        <w:right w:val="none" w:sz="0" w:space="0" w:color="auto"/>
      </w:divBdr>
    </w:div>
    <w:div w:id="226453602">
      <w:bodyDiv w:val="1"/>
      <w:marLeft w:val="0"/>
      <w:marRight w:val="0"/>
      <w:marTop w:val="0"/>
      <w:marBottom w:val="0"/>
      <w:divBdr>
        <w:top w:val="none" w:sz="0" w:space="0" w:color="auto"/>
        <w:left w:val="none" w:sz="0" w:space="0" w:color="auto"/>
        <w:bottom w:val="none" w:sz="0" w:space="0" w:color="auto"/>
        <w:right w:val="none" w:sz="0" w:space="0" w:color="auto"/>
      </w:divBdr>
    </w:div>
    <w:div w:id="249392012">
      <w:bodyDiv w:val="1"/>
      <w:marLeft w:val="0"/>
      <w:marRight w:val="0"/>
      <w:marTop w:val="0"/>
      <w:marBottom w:val="0"/>
      <w:divBdr>
        <w:top w:val="none" w:sz="0" w:space="0" w:color="auto"/>
        <w:left w:val="none" w:sz="0" w:space="0" w:color="auto"/>
        <w:bottom w:val="none" w:sz="0" w:space="0" w:color="auto"/>
        <w:right w:val="none" w:sz="0" w:space="0" w:color="auto"/>
      </w:divBdr>
    </w:div>
    <w:div w:id="253126009">
      <w:bodyDiv w:val="1"/>
      <w:marLeft w:val="0"/>
      <w:marRight w:val="0"/>
      <w:marTop w:val="0"/>
      <w:marBottom w:val="0"/>
      <w:divBdr>
        <w:top w:val="none" w:sz="0" w:space="0" w:color="auto"/>
        <w:left w:val="none" w:sz="0" w:space="0" w:color="auto"/>
        <w:bottom w:val="none" w:sz="0" w:space="0" w:color="auto"/>
        <w:right w:val="none" w:sz="0" w:space="0" w:color="auto"/>
      </w:divBdr>
      <w:divsChild>
        <w:div w:id="642082696">
          <w:marLeft w:val="0"/>
          <w:marRight w:val="0"/>
          <w:marTop w:val="0"/>
          <w:marBottom w:val="225"/>
          <w:divBdr>
            <w:top w:val="none" w:sz="0" w:space="0" w:color="auto"/>
            <w:left w:val="none" w:sz="0" w:space="0" w:color="auto"/>
            <w:bottom w:val="none" w:sz="0" w:space="0" w:color="auto"/>
            <w:right w:val="none" w:sz="0" w:space="0" w:color="auto"/>
          </w:divBdr>
          <w:divsChild>
            <w:div w:id="1225334487">
              <w:marLeft w:val="0"/>
              <w:marRight w:val="0"/>
              <w:marTop w:val="0"/>
              <w:marBottom w:val="0"/>
              <w:divBdr>
                <w:top w:val="none" w:sz="0" w:space="0" w:color="auto"/>
                <w:left w:val="none" w:sz="0" w:space="0" w:color="auto"/>
                <w:bottom w:val="none" w:sz="0" w:space="0" w:color="auto"/>
                <w:right w:val="none" w:sz="0" w:space="0" w:color="auto"/>
              </w:divBdr>
              <w:divsChild>
                <w:div w:id="1786342339">
                  <w:marLeft w:val="0"/>
                  <w:marRight w:val="0"/>
                  <w:marTop w:val="300"/>
                  <w:marBottom w:val="300"/>
                  <w:divBdr>
                    <w:top w:val="none" w:sz="0" w:space="0" w:color="auto"/>
                    <w:left w:val="none" w:sz="0" w:space="0" w:color="auto"/>
                    <w:bottom w:val="none" w:sz="0" w:space="0" w:color="auto"/>
                    <w:right w:val="none" w:sz="0" w:space="0" w:color="auto"/>
                  </w:divBdr>
                  <w:divsChild>
                    <w:div w:id="997658541">
                      <w:marLeft w:val="0"/>
                      <w:marRight w:val="0"/>
                      <w:marTop w:val="0"/>
                      <w:marBottom w:val="105"/>
                      <w:divBdr>
                        <w:top w:val="none" w:sz="0" w:space="0" w:color="auto"/>
                        <w:left w:val="none" w:sz="0" w:space="0" w:color="auto"/>
                        <w:bottom w:val="none" w:sz="0" w:space="0" w:color="auto"/>
                        <w:right w:val="none" w:sz="0" w:space="0" w:color="auto"/>
                      </w:divBdr>
                    </w:div>
                    <w:div w:id="19203484">
                      <w:marLeft w:val="0"/>
                      <w:marRight w:val="0"/>
                      <w:marTop w:val="0"/>
                      <w:marBottom w:val="0"/>
                      <w:divBdr>
                        <w:top w:val="none" w:sz="0" w:space="0" w:color="auto"/>
                        <w:left w:val="none" w:sz="0" w:space="0" w:color="auto"/>
                        <w:bottom w:val="none" w:sz="0" w:space="0" w:color="auto"/>
                        <w:right w:val="none" w:sz="0" w:space="0" w:color="auto"/>
                      </w:divBdr>
                    </w:div>
                    <w:div w:id="7785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2417">
          <w:marLeft w:val="0"/>
          <w:marRight w:val="0"/>
          <w:marTop w:val="525"/>
          <w:marBottom w:val="525"/>
          <w:divBdr>
            <w:top w:val="none" w:sz="0" w:space="0" w:color="auto"/>
            <w:left w:val="none" w:sz="0" w:space="0" w:color="auto"/>
            <w:bottom w:val="none" w:sz="0" w:space="0" w:color="auto"/>
            <w:right w:val="none" w:sz="0" w:space="0" w:color="auto"/>
          </w:divBdr>
          <w:divsChild>
            <w:div w:id="1994329927">
              <w:marLeft w:val="0"/>
              <w:marRight w:val="0"/>
              <w:marTop w:val="0"/>
              <w:marBottom w:val="0"/>
              <w:divBdr>
                <w:top w:val="none" w:sz="0" w:space="0" w:color="auto"/>
                <w:left w:val="none" w:sz="0" w:space="0" w:color="auto"/>
                <w:bottom w:val="none" w:sz="0" w:space="0" w:color="auto"/>
                <w:right w:val="none" w:sz="0" w:space="0" w:color="auto"/>
              </w:divBdr>
            </w:div>
            <w:div w:id="419760451">
              <w:marLeft w:val="0"/>
              <w:marRight w:val="0"/>
              <w:marTop w:val="0"/>
              <w:marBottom w:val="0"/>
              <w:divBdr>
                <w:top w:val="none" w:sz="0" w:space="0" w:color="auto"/>
                <w:left w:val="none" w:sz="0" w:space="0" w:color="auto"/>
                <w:bottom w:val="none" w:sz="0" w:space="0" w:color="auto"/>
                <w:right w:val="none" w:sz="0" w:space="0" w:color="auto"/>
              </w:divBdr>
              <w:divsChild>
                <w:div w:id="853956643">
                  <w:marLeft w:val="0"/>
                  <w:marRight w:val="225"/>
                  <w:marTop w:val="0"/>
                  <w:marBottom w:val="0"/>
                  <w:divBdr>
                    <w:top w:val="none" w:sz="0" w:space="0" w:color="auto"/>
                    <w:left w:val="none" w:sz="0" w:space="0" w:color="auto"/>
                    <w:bottom w:val="none" w:sz="0" w:space="0" w:color="auto"/>
                    <w:right w:val="none" w:sz="0" w:space="0" w:color="auto"/>
                  </w:divBdr>
                </w:div>
                <w:div w:id="14673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199">
      <w:bodyDiv w:val="1"/>
      <w:marLeft w:val="0"/>
      <w:marRight w:val="0"/>
      <w:marTop w:val="0"/>
      <w:marBottom w:val="0"/>
      <w:divBdr>
        <w:top w:val="none" w:sz="0" w:space="0" w:color="auto"/>
        <w:left w:val="none" w:sz="0" w:space="0" w:color="auto"/>
        <w:bottom w:val="none" w:sz="0" w:space="0" w:color="auto"/>
        <w:right w:val="none" w:sz="0" w:space="0" w:color="auto"/>
      </w:divBdr>
    </w:div>
    <w:div w:id="298847140">
      <w:bodyDiv w:val="1"/>
      <w:marLeft w:val="0"/>
      <w:marRight w:val="0"/>
      <w:marTop w:val="0"/>
      <w:marBottom w:val="0"/>
      <w:divBdr>
        <w:top w:val="none" w:sz="0" w:space="0" w:color="auto"/>
        <w:left w:val="none" w:sz="0" w:space="0" w:color="auto"/>
        <w:bottom w:val="none" w:sz="0" w:space="0" w:color="auto"/>
        <w:right w:val="none" w:sz="0" w:space="0" w:color="auto"/>
      </w:divBdr>
    </w:div>
    <w:div w:id="368722926">
      <w:bodyDiv w:val="1"/>
      <w:marLeft w:val="0"/>
      <w:marRight w:val="0"/>
      <w:marTop w:val="0"/>
      <w:marBottom w:val="0"/>
      <w:divBdr>
        <w:top w:val="none" w:sz="0" w:space="0" w:color="auto"/>
        <w:left w:val="none" w:sz="0" w:space="0" w:color="auto"/>
        <w:bottom w:val="none" w:sz="0" w:space="0" w:color="auto"/>
        <w:right w:val="none" w:sz="0" w:space="0" w:color="auto"/>
      </w:divBdr>
    </w:div>
    <w:div w:id="376974787">
      <w:bodyDiv w:val="1"/>
      <w:marLeft w:val="0"/>
      <w:marRight w:val="0"/>
      <w:marTop w:val="0"/>
      <w:marBottom w:val="0"/>
      <w:divBdr>
        <w:top w:val="none" w:sz="0" w:space="0" w:color="auto"/>
        <w:left w:val="none" w:sz="0" w:space="0" w:color="auto"/>
        <w:bottom w:val="none" w:sz="0" w:space="0" w:color="auto"/>
        <w:right w:val="none" w:sz="0" w:space="0" w:color="auto"/>
      </w:divBdr>
      <w:divsChild>
        <w:div w:id="1927029106">
          <w:marLeft w:val="547"/>
          <w:marRight w:val="0"/>
          <w:marTop w:val="0"/>
          <w:marBottom w:val="0"/>
          <w:divBdr>
            <w:top w:val="none" w:sz="0" w:space="0" w:color="auto"/>
            <w:left w:val="none" w:sz="0" w:space="0" w:color="auto"/>
            <w:bottom w:val="none" w:sz="0" w:space="0" w:color="auto"/>
            <w:right w:val="none" w:sz="0" w:space="0" w:color="auto"/>
          </w:divBdr>
        </w:div>
      </w:divsChild>
    </w:div>
    <w:div w:id="573858563">
      <w:bodyDiv w:val="1"/>
      <w:marLeft w:val="0"/>
      <w:marRight w:val="0"/>
      <w:marTop w:val="0"/>
      <w:marBottom w:val="0"/>
      <w:divBdr>
        <w:top w:val="none" w:sz="0" w:space="0" w:color="auto"/>
        <w:left w:val="none" w:sz="0" w:space="0" w:color="auto"/>
        <w:bottom w:val="none" w:sz="0" w:space="0" w:color="auto"/>
        <w:right w:val="none" w:sz="0" w:space="0" w:color="auto"/>
      </w:divBdr>
      <w:divsChild>
        <w:div w:id="80414833">
          <w:marLeft w:val="547"/>
          <w:marRight w:val="0"/>
          <w:marTop w:val="0"/>
          <w:marBottom w:val="0"/>
          <w:divBdr>
            <w:top w:val="none" w:sz="0" w:space="0" w:color="auto"/>
            <w:left w:val="none" w:sz="0" w:space="0" w:color="auto"/>
            <w:bottom w:val="none" w:sz="0" w:space="0" w:color="auto"/>
            <w:right w:val="none" w:sz="0" w:space="0" w:color="auto"/>
          </w:divBdr>
        </w:div>
        <w:div w:id="1629630732">
          <w:marLeft w:val="547"/>
          <w:marRight w:val="0"/>
          <w:marTop w:val="0"/>
          <w:marBottom w:val="0"/>
          <w:divBdr>
            <w:top w:val="none" w:sz="0" w:space="0" w:color="auto"/>
            <w:left w:val="none" w:sz="0" w:space="0" w:color="auto"/>
            <w:bottom w:val="none" w:sz="0" w:space="0" w:color="auto"/>
            <w:right w:val="none" w:sz="0" w:space="0" w:color="auto"/>
          </w:divBdr>
        </w:div>
        <w:div w:id="1578859710">
          <w:marLeft w:val="1166"/>
          <w:marRight w:val="0"/>
          <w:marTop w:val="0"/>
          <w:marBottom w:val="0"/>
          <w:divBdr>
            <w:top w:val="none" w:sz="0" w:space="0" w:color="auto"/>
            <w:left w:val="none" w:sz="0" w:space="0" w:color="auto"/>
            <w:bottom w:val="none" w:sz="0" w:space="0" w:color="auto"/>
            <w:right w:val="none" w:sz="0" w:space="0" w:color="auto"/>
          </w:divBdr>
        </w:div>
        <w:div w:id="1286037121">
          <w:marLeft w:val="1166"/>
          <w:marRight w:val="0"/>
          <w:marTop w:val="0"/>
          <w:marBottom w:val="0"/>
          <w:divBdr>
            <w:top w:val="none" w:sz="0" w:space="0" w:color="auto"/>
            <w:left w:val="none" w:sz="0" w:space="0" w:color="auto"/>
            <w:bottom w:val="none" w:sz="0" w:space="0" w:color="auto"/>
            <w:right w:val="none" w:sz="0" w:space="0" w:color="auto"/>
          </w:divBdr>
        </w:div>
        <w:div w:id="1112241597">
          <w:marLeft w:val="1166"/>
          <w:marRight w:val="0"/>
          <w:marTop w:val="0"/>
          <w:marBottom w:val="0"/>
          <w:divBdr>
            <w:top w:val="none" w:sz="0" w:space="0" w:color="auto"/>
            <w:left w:val="none" w:sz="0" w:space="0" w:color="auto"/>
            <w:bottom w:val="none" w:sz="0" w:space="0" w:color="auto"/>
            <w:right w:val="none" w:sz="0" w:space="0" w:color="auto"/>
          </w:divBdr>
        </w:div>
        <w:div w:id="1412921503">
          <w:marLeft w:val="1166"/>
          <w:marRight w:val="0"/>
          <w:marTop w:val="0"/>
          <w:marBottom w:val="0"/>
          <w:divBdr>
            <w:top w:val="none" w:sz="0" w:space="0" w:color="auto"/>
            <w:left w:val="none" w:sz="0" w:space="0" w:color="auto"/>
            <w:bottom w:val="none" w:sz="0" w:space="0" w:color="auto"/>
            <w:right w:val="none" w:sz="0" w:space="0" w:color="auto"/>
          </w:divBdr>
        </w:div>
        <w:div w:id="1771045734">
          <w:marLeft w:val="547"/>
          <w:marRight w:val="0"/>
          <w:marTop w:val="0"/>
          <w:marBottom w:val="0"/>
          <w:divBdr>
            <w:top w:val="none" w:sz="0" w:space="0" w:color="auto"/>
            <w:left w:val="none" w:sz="0" w:space="0" w:color="auto"/>
            <w:bottom w:val="none" w:sz="0" w:space="0" w:color="auto"/>
            <w:right w:val="none" w:sz="0" w:space="0" w:color="auto"/>
          </w:divBdr>
        </w:div>
        <w:div w:id="1708526707">
          <w:marLeft w:val="547"/>
          <w:marRight w:val="0"/>
          <w:marTop w:val="0"/>
          <w:marBottom w:val="0"/>
          <w:divBdr>
            <w:top w:val="none" w:sz="0" w:space="0" w:color="auto"/>
            <w:left w:val="none" w:sz="0" w:space="0" w:color="auto"/>
            <w:bottom w:val="none" w:sz="0" w:space="0" w:color="auto"/>
            <w:right w:val="none" w:sz="0" w:space="0" w:color="auto"/>
          </w:divBdr>
        </w:div>
        <w:div w:id="2130391167">
          <w:marLeft w:val="1166"/>
          <w:marRight w:val="0"/>
          <w:marTop w:val="0"/>
          <w:marBottom w:val="0"/>
          <w:divBdr>
            <w:top w:val="none" w:sz="0" w:space="0" w:color="auto"/>
            <w:left w:val="none" w:sz="0" w:space="0" w:color="auto"/>
            <w:bottom w:val="none" w:sz="0" w:space="0" w:color="auto"/>
            <w:right w:val="none" w:sz="0" w:space="0" w:color="auto"/>
          </w:divBdr>
        </w:div>
        <w:div w:id="1074276100">
          <w:marLeft w:val="1166"/>
          <w:marRight w:val="0"/>
          <w:marTop w:val="0"/>
          <w:marBottom w:val="0"/>
          <w:divBdr>
            <w:top w:val="none" w:sz="0" w:space="0" w:color="auto"/>
            <w:left w:val="none" w:sz="0" w:space="0" w:color="auto"/>
            <w:bottom w:val="none" w:sz="0" w:space="0" w:color="auto"/>
            <w:right w:val="none" w:sz="0" w:space="0" w:color="auto"/>
          </w:divBdr>
        </w:div>
        <w:div w:id="1690787775">
          <w:marLeft w:val="1166"/>
          <w:marRight w:val="0"/>
          <w:marTop w:val="0"/>
          <w:marBottom w:val="0"/>
          <w:divBdr>
            <w:top w:val="none" w:sz="0" w:space="0" w:color="auto"/>
            <w:left w:val="none" w:sz="0" w:space="0" w:color="auto"/>
            <w:bottom w:val="none" w:sz="0" w:space="0" w:color="auto"/>
            <w:right w:val="none" w:sz="0" w:space="0" w:color="auto"/>
          </w:divBdr>
        </w:div>
        <w:div w:id="779227377">
          <w:marLeft w:val="547"/>
          <w:marRight w:val="0"/>
          <w:marTop w:val="0"/>
          <w:marBottom w:val="0"/>
          <w:divBdr>
            <w:top w:val="none" w:sz="0" w:space="0" w:color="auto"/>
            <w:left w:val="none" w:sz="0" w:space="0" w:color="auto"/>
            <w:bottom w:val="none" w:sz="0" w:space="0" w:color="auto"/>
            <w:right w:val="none" w:sz="0" w:space="0" w:color="auto"/>
          </w:divBdr>
        </w:div>
        <w:div w:id="1522401336">
          <w:marLeft w:val="547"/>
          <w:marRight w:val="0"/>
          <w:marTop w:val="0"/>
          <w:marBottom w:val="0"/>
          <w:divBdr>
            <w:top w:val="none" w:sz="0" w:space="0" w:color="auto"/>
            <w:left w:val="none" w:sz="0" w:space="0" w:color="auto"/>
            <w:bottom w:val="none" w:sz="0" w:space="0" w:color="auto"/>
            <w:right w:val="none" w:sz="0" w:space="0" w:color="auto"/>
          </w:divBdr>
        </w:div>
        <w:div w:id="855076378">
          <w:marLeft w:val="1166"/>
          <w:marRight w:val="0"/>
          <w:marTop w:val="0"/>
          <w:marBottom w:val="0"/>
          <w:divBdr>
            <w:top w:val="none" w:sz="0" w:space="0" w:color="auto"/>
            <w:left w:val="none" w:sz="0" w:space="0" w:color="auto"/>
            <w:bottom w:val="none" w:sz="0" w:space="0" w:color="auto"/>
            <w:right w:val="none" w:sz="0" w:space="0" w:color="auto"/>
          </w:divBdr>
        </w:div>
        <w:div w:id="689454638">
          <w:marLeft w:val="1166"/>
          <w:marRight w:val="0"/>
          <w:marTop w:val="0"/>
          <w:marBottom w:val="0"/>
          <w:divBdr>
            <w:top w:val="none" w:sz="0" w:space="0" w:color="auto"/>
            <w:left w:val="none" w:sz="0" w:space="0" w:color="auto"/>
            <w:bottom w:val="none" w:sz="0" w:space="0" w:color="auto"/>
            <w:right w:val="none" w:sz="0" w:space="0" w:color="auto"/>
          </w:divBdr>
        </w:div>
        <w:div w:id="1690450104">
          <w:marLeft w:val="1166"/>
          <w:marRight w:val="0"/>
          <w:marTop w:val="0"/>
          <w:marBottom w:val="0"/>
          <w:divBdr>
            <w:top w:val="none" w:sz="0" w:space="0" w:color="auto"/>
            <w:left w:val="none" w:sz="0" w:space="0" w:color="auto"/>
            <w:bottom w:val="none" w:sz="0" w:space="0" w:color="auto"/>
            <w:right w:val="none" w:sz="0" w:space="0" w:color="auto"/>
          </w:divBdr>
        </w:div>
        <w:div w:id="906887170">
          <w:marLeft w:val="1166"/>
          <w:marRight w:val="0"/>
          <w:marTop w:val="0"/>
          <w:marBottom w:val="0"/>
          <w:divBdr>
            <w:top w:val="none" w:sz="0" w:space="0" w:color="auto"/>
            <w:left w:val="none" w:sz="0" w:space="0" w:color="auto"/>
            <w:bottom w:val="none" w:sz="0" w:space="0" w:color="auto"/>
            <w:right w:val="none" w:sz="0" w:space="0" w:color="auto"/>
          </w:divBdr>
        </w:div>
        <w:div w:id="394277660">
          <w:marLeft w:val="1166"/>
          <w:marRight w:val="0"/>
          <w:marTop w:val="0"/>
          <w:marBottom w:val="0"/>
          <w:divBdr>
            <w:top w:val="none" w:sz="0" w:space="0" w:color="auto"/>
            <w:left w:val="none" w:sz="0" w:space="0" w:color="auto"/>
            <w:bottom w:val="none" w:sz="0" w:space="0" w:color="auto"/>
            <w:right w:val="none" w:sz="0" w:space="0" w:color="auto"/>
          </w:divBdr>
        </w:div>
        <w:div w:id="673462700">
          <w:marLeft w:val="1166"/>
          <w:marRight w:val="0"/>
          <w:marTop w:val="0"/>
          <w:marBottom w:val="0"/>
          <w:divBdr>
            <w:top w:val="none" w:sz="0" w:space="0" w:color="auto"/>
            <w:left w:val="none" w:sz="0" w:space="0" w:color="auto"/>
            <w:bottom w:val="none" w:sz="0" w:space="0" w:color="auto"/>
            <w:right w:val="none" w:sz="0" w:space="0" w:color="auto"/>
          </w:divBdr>
        </w:div>
      </w:divsChild>
    </w:div>
    <w:div w:id="785009170">
      <w:bodyDiv w:val="1"/>
      <w:marLeft w:val="0"/>
      <w:marRight w:val="0"/>
      <w:marTop w:val="0"/>
      <w:marBottom w:val="0"/>
      <w:divBdr>
        <w:top w:val="none" w:sz="0" w:space="0" w:color="auto"/>
        <w:left w:val="none" w:sz="0" w:space="0" w:color="auto"/>
        <w:bottom w:val="none" w:sz="0" w:space="0" w:color="auto"/>
        <w:right w:val="none" w:sz="0" w:space="0" w:color="auto"/>
      </w:divBdr>
      <w:divsChild>
        <w:div w:id="12849855">
          <w:marLeft w:val="547"/>
          <w:marRight w:val="0"/>
          <w:marTop w:val="0"/>
          <w:marBottom w:val="0"/>
          <w:divBdr>
            <w:top w:val="none" w:sz="0" w:space="0" w:color="auto"/>
            <w:left w:val="none" w:sz="0" w:space="0" w:color="auto"/>
            <w:bottom w:val="none" w:sz="0" w:space="0" w:color="auto"/>
            <w:right w:val="none" w:sz="0" w:space="0" w:color="auto"/>
          </w:divBdr>
        </w:div>
      </w:divsChild>
    </w:div>
    <w:div w:id="823665055">
      <w:bodyDiv w:val="1"/>
      <w:marLeft w:val="0"/>
      <w:marRight w:val="0"/>
      <w:marTop w:val="0"/>
      <w:marBottom w:val="0"/>
      <w:divBdr>
        <w:top w:val="none" w:sz="0" w:space="0" w:color="auto"/>
        <w:left w:val="none" w:sz="0" w:space="0" w:color="auto"/>
        <w:bottom w:val="none" w:sz="0" w:space="0" w:color="auto"/>
        <w:right w:val="none" w:sz="0" w:space="0" w:color="auto"/>
      </w:divBdr>
    </w:div>
    <w:div w:id="936058177">
      <w:bodyDiv w:val="1"/>
      <w:marLeft w:val="0"/>
      <w:marRight w:val="0"/>
      <w:marTop w:val="0"/>
      <w:marBottom w:val="0"/>
      <w:divBdr>
        <w:top w:val="none" w:sz="0" w:space="0" w:color="auto"/>
        <w:left w:val="none" w:sz="0" w:space="0" w:color="auto"/>
        <w:bottom w:val="none" w:sz="0" w:space="0" w:color="auto"/>
        <w:right w:val="none" w:sz="0" w:space="0" w:color="auto"/>
      </w:divBdr>
    </w:div>
    <w:div w:id="1082410929">
      <w:bodyDiv w:val="1"/>
      <w:marLeft w:val="0"/>
      <w:marRight w:val="0"/>
      <w:marTop w:val="0"/>
      <w:marBottom w:val="0"/>
      <w:divBdr>
        <w:top w:val="none" w:sz="0" w:space="0" w:color="auto"/>
        <w:left w:val="none" w:sz="0" w:space="0" w:color="auto"/>
        <w:bottom w:val="none" w:sz="0" w:space="0" w:color="auto"/>
        <w:right w:val="none" w:sz="0" w:space="0" w:color="auto"/>
      </w:divBdr>
    </w:div>
    <w:div w:id="1098987843">
      <w:bodyDiv w:val="1"/>
      <w:marLeft w:val="0"/>
      <w:marRight w:val="0"/>
      <w:marTop w:val="0"/>
      <w:marBottom w:val="0"/>
      <w:divBdr>
        <w:top w:val="none" w:sz="0" w:space="0" w:color="auto"/>
        <w:left w:val="none" w:sz="0" w:space="0" w:color="auto"/>
        <w:bottom w:val="none" w:sz="0" w:space="0" w:color="auto"/>
        <w:right w:val="none" w:sz="0" w:space="0" w:color="auto"/>
      </w:divBdr>
    </w:div>
    <w:div w:id="1145123426">
      <w:bodyDiv w:val="1"/>
      <w:marLeft w:val="0"/>
      <w:marRight w:val="0"/>
      <w:marTop w:val="0"/>
      <w:marBottom w:val="0"/>
      <w:divBdr>
        <w:top w:val="none" w:sz="0" w:space="0" w:color="auto"/>
        <w:left w:val="none" w:sz="0" w:space="0" w:color="auto"/>
        <w:bottom w:val="none" w:sz="0" w:space="0" w:color="auto"/>
        <w:right w:val="none" w:sz="0" w:space="0" w:color="auto"/>
      </w:divBdr>
    </w:div>
    <w:div w:id="1462652178">
      <w:bodyDiv w:val="1"/>
      <w:marLeft w:val="0"/>
      <w:marRight w:val="0"/>
      <w:marTop w:val="0"/>
      <w:marBottom w:val="0"/>
      <w:divBdr>
        <w:top w:val="none" w:sz="0" w:space="0" w:color="auto"/>
        <w:left w:val="none" w:sz="0" w:space="0" w:color="auto"/>
        <w:bottom w:val="none" w:sz="0" w:space="0" w:color="auto"/>
        <w:right w:val="none" w:sz="0" w:space="0" w:color="auto"/>
      </w:divBdr>
    </w:div>
    <w:div w:id="1597639405">
      <w:bodyDiv w:val="1"/>
      <w:marLeft w:val="0"/>
      <w:marRight w:val="0"/>
      <w:marTop w:val="0"/>
      <w:marBottom w:val="0"/>
      <w:divBdr>
        <w:top w:val="none" w:sz="0" w:space="0" w:color="auto"/>
        <w:left w:val="none" w:sz="0" w:space="0" w:color="auto"/>
        <w:bottom w:val="none" w:sz="0" w:space="0" w:color="auto"/>
        <w:right w:val="none" w:sz="0" w:space="0" w:color="auto"/>
      </w:divBdr>
    </w:div>
    <w:div w:id="1696885257">
      <w:bodyDiv w:val="1"/>
      <w:marLeft w:val="0"/>
      <w:marRight w:val="0"/>
      <w:marTop w:val="0"/>
      <w:marBottom w:val="0"/>
      <w:divBdr>
        <w:top w:val="none" w:sz="0" w:space="0" w:color="auto"/>
        <w:left w:val="none" w:sz="0" w:space="0" w:color="auto"/>
        <w:bottom w:val="none" w:sz="0" w:space="0" w:color="auto"/>
        <w:right w:val="none" w:sz="0" w:space="0" w:color="auto"/>
      </w:divBdr>
    </w:div>
    <w:div w:id="1701121607">
      <w:bodyDiv w:val="1"/>
      <w:marLeft w:val="0"/>
      <w:marRight w:val="0"/>
      <w:marTop w:val="0"/>
      <w:marBottom w:val="0"/>
      <w:divBdr>
        <w:top w:val="none" w:sz="0" w:space="0" w:color="auto"/>
        <w:left w:val="none" w:sz="0" w:space="0" w:color="auto"/>
        <w:bottom w:val="none" w:sz="0" w:space="0" w:color="auto"/>
        <w:right w:val="none" w:sz="0" w:space="0" w:color="auto"/>
      </w:divBdr>
      <w:divsChild>
        <w:div w:id="1389063243">
          <w:marLeft w:val="0"/>
          <w:marRight w:val="0"/>
          <w:marTop w:val="0"/>
          <w:marBottom w:val="225"/>
          <w:divBdr>
            <w:top w:val="none" w:sz="0" w:space="0" w:color="auto"/>
            <w:left w:val="none" w:sz="0" w:space="0" w:color="auto"/>
            <w:bottom w:val="none" w:sz="0" w:space="0" w:color="auto"/>
            <w:right w:val="none" w:sz="0" w:space="0" w:color="auto"/>
          </w:divBdr>
          <w:divsChild>
            <w:div w:id="47926526">
              <w:marLeft w:val="0"/>
              <w:marRight w:val="0"/>
              <w:marTop w:val="0"/>
              <w:marBottom w:val="0"/>
              <w:divBdr>
                <w:top w:val="none" w:sz="0" w:space="0" w:color="auto"/>
                <w:left w:val="none" w:sz="0" w:space="0" w:color="auto"/>
                <w:bottom w:val="none" w:sz="0" w:space="0" w:color="auto"/>
                <w:right w:val="none" w:sz="0" w:space="0" w:color="auto"/>
              </w:divBdr>
              <w:divsChild>
                <w:div w:id="1388070570">
                  <w:marLeft w:val="0"/>
                  <w:marRight w:val="0"/>
                  <w:marTop w:val="300"/>
                  <w:marBottom w:val="300"/>
                  <w:divBdr>
                    <w:top w:val="none" w:sz="0" w:space="0" w:color="auto"/>
                    <w:left w:val="none" w:sz="0" w:space="0" w:color="auto"/>
                    <w:bottom w:val="none" w:sz="0" w:space="0" w:color="auto"/>
                    <w:right w:val="none" w:sz="0" w:space="0" w:color="auto"/>
                  </w:divBdr>
                  <w:divsChild>
                    <w:div w:id="665091452">
                      <w:marLeft w:val="0"/>
                      <w:marRight w:val="0"/>
                      <w:marTop w:val="0"/>
                      <w:marBottom w:val="105"/>
                      <w:divBdr>
                        <w:top w:val="none" w:sz="0" w:space="0" w:color="auto"/>
                        <w:left w:val="none" w:sz="0" w:space="0" w:color="auto"/>
                        <w:bottom w:val="none" w:sz="0" w:space="0" w:color="auto"/>
                        <w:right w:val="none" w:sz="0" w:space="0" w:color="auto"/>
                      </w:divBdr>
                    </w:div>
                    <w:div w:id="1649895847">
                      <w:marLeft w:val="0"/>
                      <w:marRight w:val="0"/>
                      <w:marTop w:val="0"/>
                      <w:marBottom w:val="0"/>
                      <w:divBdr>
                        <w:top w:val="none" w:sz="0" w:space="0" w:color="auto"/>
                        <w:left w:val="none" w:sz="0" w:space="0" w:color="auto"/>
                        <w:bottom w:val="none" w:sz="0" w:space="0" w:color="auto"/>
                        <w:right w:val="none" w:sz="0" w:space="0" w:color="auto"/>
                      </w:divBdr>
                    </w:div>
                    <w:div w:id="15545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20931">
          <w:marLeft w:val="0"/>
          <w:marRight w:val="0"/>
          <w:marTop w:val="525"/>
          <w:marBottom w:val="525"/>
          <w:divBdr>
            <w:top w:val="none" w:sz="0" w:space="0" w:color="auto"/>
            <w:left w:val="none" w:sz="0" w:space="0" w:color="auto"/>
            <w:bottom w:val="none" w:sz="0" w:space="0" w:color="auto"/>
            <w:right w:val="none" w:sz="0" w:space="0" w:color="auto"/>
          </w:divBdr>
          <w:divsChild>
            <w:div w:id="867178209">
              <w:marLeft w:val="0"/>
              <w:marRight w:val="0"/>
              <w:marTop w:val="0"/>
              <w:marBottom w:val="0"/>
              <w:divBdr>
                <w:top w:val="none" w:sz="0" w:space="0" w:color="auto"/>
                <w:left w:val="none" w:sz="0" w:space="0" w:color="auto"/>
                <w:bottom w:val="none" w:sz="0" w:space="0" w:color="auto"/>
                <w:right w:val="none" w:sz="0" w:space="0" w:color="auto"/>
              </w:divBdr>
            </w:div>
            <w:div w:id="1942686369">
              <w:marLeft w:val="0"/>
              <w:marRight w:val="0"/>
              <w:marTop w:val="0"/>
              <w:marBottom w:val="0"/>
              <w:divBdr>
                <w:top w:val="none" w:sz="0" w:space="0" w:color="auto"/>
                <w:left w:val="none" w:sz="0" w:space="0" w:color="auto"/>
                <w:bottom w:val="none" w:sz="0" w:space="0" w:color="auto"/>
                <w:right w:val="none" w:sz="0" w:space="0" w:color="auto"/>
              </w:divBdr>
              <w:divsChild>
                <w:div w:id="1808279112">
                  <w:marLeft w:val="0"/>
                  <w:marRight w:val="225"/>
                  <w:marTop w:val="0"/>
                  <w:marBottom w:val="0"/>
                  <w:divBdr>
                    <w:top w:val="none" w:sz="0" w:space="0" w:color="auto"/>
                    <w:left w:val="none" w:sz="0" w:space="0" w:color="auto"/>
                    <w:bottom w:val="none" w:sz="0" w:space="0" w:color="auto"/>
                    <w:right w:val="none" w:sz="0" w:space="0" w:color="auto"/>
                  </w:divBdr>
                </w:div>
                <w:div w:id="8082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18490">
      <w:bodyDiv w:val="1"/>
      <w:marLeft w:val="0"/>
      <w:marRight w:val="0"/>
      <w:marTop w:val="0"/>
      <w:marBottom w:val="0"/>
      <w:divBdr>
        <w:top w:val="none" w:sz="0" w:space="0" w:color="auto"/>
        <w:left w:val="none" w:sz="0" w:space="0" w:color="auto"/>
        <w:bottom w:val="none" w:sz="0" w:space="0" w:color="auto"/>
        <w:right w:val="none" w:sz="0" w:space="0" w:color="auto"/>
      </w:divBdr>
    </w:div>
    <w:div w:id="1886914070">
      <w:bodyDiv w:val="1"/>
      <w:marLeft w:val="0"/>
      <w:marRight w:val="0"/>
      <w:marTop w:val="0"/>
      <w:marBottom w:val="0"/>
      <w:divBdr>
        <w:top w:val="none" w:sz="0" w:space="0" w:color="auto"/>
        <w:left w:val="none" w:sz="0" w:space="0" w:color="auto"/>
        <w:bottom w:val="none" w:sz="0" w:space="0" w:color="auto"/>
        <w:right w:val="none" w:sz="0" w:space="0" w:color="auto"/>
      </w:divBdr>
    </w:div>
    <w:div w:id="1905527121">
      <w:bodyDiv w:val="1"/>
      <w:marLeft w:val="0"/>
      <w:marRight w:val="0"/>
      <w:marTop w:val="0"/>
      <w:marBottom w:val="0"/>
      <w:divBdr>
        <w:top w:val="none" w:sz="0" w:space="0" w:color="auto"/>
        <w:left w:val="none" w:sz="0" w:space="0" w:color="auto"/>
        <w:bottom w:val="none" w:sz="0" w:space="0" w:color="auto"/>
        <w:right w:val="none" w:sz="0" w:space="0" w:color="auto"/>
      </w:divBdr>
    </w:div>
    <w:div w:id="1944529428">
      <w:bodyDiv w:val="1"/>
      <w:marLeft w:val="0"/>
      <w:marRight w:val="0"/>
      <w:marTop w:val="0"/>
      <w:marBottom w:val="0"/>
      <w:divBdr>
        <w:top w:val="none" w:sz="0" w:space="0" w:color="auto"/>
        <w:left w:val="none" w:sz="0" w:space="0" w:color="auto"/>
        <w:bottom w:val="none" w:sz="0" w:space="0" w:color="auto"/>
        <w:right w:val="none" w:sz="0" w:space="0" w:color="auto"/>
      </w:divBdr>
    </w:div>
    <w:div w:id="2042893374">
      <w:bodyDiv w:val="1"/>
      <w:marLeft w:val="0"/>
      <w:marRight w:val="0"/>
      <w:marTop w:val="0"/>
      <w:marBottom w:val="0"/>
      <w:divBdr>
        <w:top w:val="none" w:sz="0" w:space="0" w:color="auto"/>
        <w:left w:val="none" w:sz="0" w:space="0" w:color="auto"/>
        <w:bottom w:val="none" w:sz="0" w:space="0" w:color="auto"/>
        <w:right w:val="none" w:sz="0" w:space="0" w:color="auto"/>
      </w:divBdr>
    </w:div>
    <w:div w:id="212376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image" Target="media/image9.png"/><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diagramDrawing" Target="diagrams/drawing1.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diagramLayout" Target="diagrams/layout2.xml"/><Relationship Id="rId44"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14.png"/><Relationship Id="rId20" Type="http://schemas.openxmlformats.org/officeDocument/2006/relationships/image" Target="media/image8.png"/><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244D2C-5EAA-4532-9178-31FD90D286D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hr-HR"/>
        </a:p>
      </dgm:t>
    </dgm:pt>
    <dgm:pt modelId="{1018DE86-067B-4B7B-B9DC-431C37A8A81A}">
      <dgm:prSet phldrT="[Text]" custT="1"/>
      <dgm:spPr>
        <a:xfrm>
          <a:off x="274320" y="2449079"/>
          <a:ext cx="3840480" cy="354240"/>
        </a:xfrm>
      </dgm:spPr>
      <dgm:t>
        <a:bodyPr/>
        <a:lstStyle/>
        <a:p>
          <a:pPr>
            <a:buNone/>
          </a:pPr>
          <a:r>
            <a:rPr lang="hr-HR" sz="1400">
              <a:latin typeface="Calibri" panose="020F0502020204030204"/>
              <a:ea typeface="+mn-ea"/>
              <a:cs typeface="+mn-cs"/>
            </a:rPr>
            <a:t>Uklanjanje uskih grla na željezničkoj infrastrukturi</a:t>
          </a:r>
        </a:p>
      </dgm:t>
    </dgm:pt>
    <dgm:pt modelId="{74D039EC-6D9C-4F0C-ADED-CEB893B61ABA}" type="parTrans" cxnId="{EA31D7CE-A076-455B-B241-683E2A63D443}">
      <dgm:prSet/>
      <dgm:spPr/>
      <dgm:t>
        <a:bodyPr/>
        <a:lstStyle/>
        <a:p>
          <a:endParaRPr lang="hr-HR"/>
        </a:p>
      </dgm:t>
    </dgm:pt>
    <dgm:pt modelId="{274AF602-0DF4-4CAE-81C0-112A136254E3}" type="sibTrans" cxnId="{EA31D7CE-A076-455B-B241-683E2A63D443}">
      <dgm:prSet/>
      <dgm:spPr/>
      <dgm:t>
        <a:bodyPr/>
        <a:lstStyle/>
        <a:p>
          <a:endParaRPr lang="hr-HR"/>
        </a:p>
      </dgm:t>
    </dgm:pt>
    <dgm:pt modelId="{C9BD1DD4-CF86-41A9-B581-20FA6FF01CF1}">
      <dgm:prSet phldrT="[Text]" custT="1"/>
      <dgm:spPr>
        <a:xfrm>
          <a:off x="274320" y="271800"/>
          <a:ext cx="3840480" cy="354240"/>
        </a:xfrm>
      </dgm:spPr>
      <dgm:t>
        <a:bodyPr/>
        <a:lstStyle/>
        <a:p>
          <a:pPr>
            <a:buNone/>
          </a:pPr>
          <a:r>
            <a:rPr lang="hr-HR" sz="1400">
              <a:latin typeface="Calibri" panose="020F0502020204030204"/>
              <a:ea typeface="+mn-ea"/>
              <a:cs typeface="+mn-cs"/>
            </a:rPr>
            <a:t>Biorafinerija za proizvodnju naprednih biogoriva </a:t>
          </a:r>
        </a:p>
      </dgm:t>
    </dgm:pt>
    <dgm:pt modelId="{F8E66BE7-9AFB-473E-953B-18E285DC358B}" type="sibTrans" cxnId="{1A756474-F639-422D-B66F-787100937574}">
      <dgm:prSet/>
      <dgm:spPr/>
      <dgm:t>
        <a:bodyPr/>
        <a:lstStyle/>
        <a:p>
          <a:endParaRPr lang="hr-HR"/>
        </a:p>
      </dgm:t>
    </dgm:pt>
    <dgm:pt modelId="{23BEAB7F-E00D-4C7B-B9BA-9969B2FDB429}" type="parTrans" cxnId="{1A756474-F639-422D-B66F-787100937574}">
      <dgm:prSet/>
      <dgm:spPr/>
      <dgm:t>
        <a:bodyPr/>
        <a:lstStyle/>
        <a:p>
          <a:endParaRPr lang="hr-HR"/>
        </a:p>
      </dgm:t>
    </dgm:pt>
    <dgm:pt modelId="{737F2670-2D94-4A29-8F9D-02DA414CC147}">
      <dgm:prSet phldrT="[Text]" custT="1"/>
      <dgm:spPr>
        <a:xfrm>
          <a:off x="274320" y="816120"/>
          <a:ext cx="3840480" cy="354240"/>
        </a:xfrm>
      </dgm:spPr>
      <dgm:t>
        <a:bodyPr/>
        <a:lstStyle/>
        <a:p>
          <a:pPr>
            <a:buNone/>
          </a:pPr>
          <a:r>
            <a:rPr lang="hr-HR" sz="1400">
              <a:latin typeface="Calibri" panose="020F0502020204030204"/>
              <a:ea typeface="+mn-ea"/>
              <a:cs typeface="+mn-cs"/>
            </a:rPr>
            <a:t>Projekti razvoja geotermalne energije </a:t>
          </a:r>
        </a:p>
      </dgm:t>
    </dgm:pt>
    <dgm:pt modelId="{4C209B6F-DC3B-4453-B920-DCED87D50BA0}" type="sibTrans" cxnId="{0913D3BA-5D8E-4B7B-B094-1FD3A52FDE15}">
      <dgm:prSet/>
      <dgm:spPr/>
      <dgm:t>
        <a:bodyPr/>
        <a:lstStyle/>
        <a:p>
          <a:endParaRPr lang="hr-HR"/>
        </a:p>
      </dgm:t>
    </dgm:pt>
    <dgm:pt modelId="{3B9AAF2B-115B-4799-BDD0-BF054DD238BE}" type="parTrans" cxnId="{0913D3BA-5D8E-4B7B-B094-1FD3A52FDE15}">
      <dgm:prSet/>
      <dgm:spPr/>
      <dgm:t>
        <a:bodyPr/>
        <a:lstStyle/>
        <a:p>
          <a:endParaRPr lang="hr-HR"/>
        </a:p>
      </dgm:t>
    </dgm:pt>
    <dgm:pt modelId="{982D9AEB-CA44-46DF-AB38-0E3CD60C45E2}">
      <dgm:prSet custT="1"/>
      <dgm:spPr>
        <a:xfrm>
          <a:off x="274320" y="1360440"/>
          <a:ext cx="3840480" cy="354240"/>
        </a:xfrm>
      </dgm:spPr>
      <dgm:t>
        <a:bodyPr/>
        <a:lstStyle/>
        <a:p>
          <a:pPr>
            <a:buNone/>
          </a:pPr>
          <a:r>
            <a:rPr lang="hr-HR" sz="1400">
              <a:latin typeface="Calibri" panose="020F0502020204030204"/>
              <a:ea typeface="+mn-ea"/>
              <a:cs typeface="+mn-cs"/>
            </a:rPr>
            <a:t>Razvoj i nadogradnja postojeće luke Sisak </a:t>
          </a:r>
        </a:p>
      </dgm:t>
    </dgm:pt>
    <dgm:pt modelId="{9F417866-891A-492B-99C6-98D842B8E5EF}" type="parTrans" cxnId="{831186D8-E014-4FC2-8B65-9E8A3FF1ECC1}">
      <dgm:prSet/>
      <dgm:spPr/>
      <dgm:t>
        <a:bodyPr/>
        <a:lstStyle/>
        <a:p>
          <a:endParaRPr lang="hr-HR"/>
        </a:p>
      </dgm:t>
    </dgm:pt>
    <dgm:pt modelId="{984F7053-8316-404E-91AB-E55639E78FE2}" type="sibTrans" cxnId="{831186D8-E014-4FC2-8B65-9E8A3FF1ECC1}">
      <dgm:prSet/>
      <dgm:spPr/>
      <dgm:t>
        <a:bodyPr/>
        <a:lstStyle/>
        <a:p>
          <a:endParaRPr lang="hr-HR"/>
        </a:p>
      </dgm:t>
    </dgm:pt>
    <dgm:pt modelId="{EC47A25C-E935-448C-9FC0-BC2925D5CF9F}">
      <dgm:prSet phldrT="[Text]" custT="1"/>
      <dgm:spPr>
        <a:xfrm>
          <a:off x="274320" y="1904760"/>
          <a:ext cx="3840480" cy="354240"/>
        </a:xfrm>
      </dgm:spPr>
      <dgm:t>
        <a:bodyPr/>
        <a:lstStyle/>
        <a:p>
          <a:pPr>
            <a:buNone/>
          </a:pPr>
          <a:r>
            <a:rPr lang="hr-HR" sz="1400">
              <a:latin typeface="Calibri" panose="020F0502020204030204"/>
              <a:ea typeface="+mn-ea"/>
              <a:cs typeface="+mn-cs"/>
            </a:rPr>
            <a:t>Rekonstrukcija i izgradnja kolosijeka željezničke pruge</a:t>
          </a:r>
        </a:p>
      </dgm:t>
    </dgm:pt>
    <dgm:pt modelId="{C1F332A9-AA1E-4A96-B0A4-0E4ADD7F097B}" type="sibTrans" cxnId="{BFE2A9AF-4675-459C-ADAD-A9F8E7FE6B33}">
      <dgm:prSet/>
      <dgm:spPr/>
      <dgm:t>
        <a:bodyPr/>
        <a:lstStyle/>
        <a:p>
          <a:endParaRPr lang="hr-HR"/>
        </a:p>
      </dgm:t>
    </dgm:pt>
    <dgm:pt modelId="{0B00234E-0717-45E6-9330-B071DA73AC07}" type="parTrans" cxnId="{BFE2A9AF-4675-459C-ADAD-A9F8E7FE6B33}">
      <dgm:prSet/>
      <dgm:spPr/>
      <dgm:t>
        <a:bodyPr/>
        <a:lstStyle/>
        <a:p>
          <a:endParaRPr lang="hr-HR"/>
        </a:p>
      </dgm:t>
    </dgm:pt>
    <dgm:pt modelId="{0B338F4B-E385-4664-90E3-12F87E62BDC5}">
      <dgm:prSet/>
      <dgm:spPr/>
      <dgm:t>
        <a:bodyPr/>
        <a:lstStyle/>
        <a:p>
          <a:r>
            <a:rPr lang="hr-HR"/>
            <a:t>Procijenjeni trošak: 2.400.000.000 kn </a:t>
          </a:r>
        </a:p>
      </dgm:t>
    </dgm:pt>
    <dgm:pt modelId="{324DD725-85A4-4C7F-BC82-B5838D319A65}" type="parTrans" cxnId="{F6EAF64E-354E-4678-80FA-67240787D183}">
      <dgm:prSet/>
      <dgm:spPr/>
      <dgm:t>
        <a:bodyPr/>
        <a:lstStyle/>
        <a:p>
          <a:endParaRPr lang="hr-HR"/>
        </a:p>
      </dgm:t>
    </dgm:pt>
    <dgm:pt modelId="{CBEFD290-6E7F-4EB5-8AFB-1E0D848E662E}" type="sibTrans" cxnId="{F6EAF64E-354E-4678-80FA-67240787D183}">
      <dgm:prSet/>
      <dgm:spPr/>
      <dgm:t>
        <a:bodyPr/>
        <a:lstStyle/>
        <a:p>
          <a:endParaRPr lang="hr-HR"/>
        </a:p>
      </dgm:t>
    </dgm:pt>
    <dgm:pt modelId="{32578732-D22D-4544-ABC4-AF90FE116F26}">
      <dgm:prSet/>
      <dgm:spPr/>
      <dgm:t>
        <a:bodyPr/>
        <a:lstStyle/>
        <a:p>
          <a:r>
            <a:rPr lang="hr-HR"/>
            <a:t>Procijenjeni trošak: 1.037.500.000 kn </a:t>
          </a:r>
        </a:p>
      </dgm:t>
    </dgm:pt>
    <dgm:pt modelId="{9B4E7AC8-1DEB-4279-A2C8-56BDA7182EA0}" type="parTrans" cxnId="{114F1C26-0DB1-45B3-9B74-370FBF1F18DE}">
      <dgm:prSet/>
      <dgm:spPr/>
      <dgm:t>
        <a:bodyPr/>
        <a:lstStyle/>
        <a:p>
          <a:endParaRPr lang="hr-HR"/>
        </a:p>
      </dgm:t>
    </dgm:pt>
    <dgm:pt modelId="{2F99C121-B771-4C4B-87ED-25F2DA8EC4CD}" type="sibTrans" cxnId="{114F1C26-0DB1-45B3-9B74-370FBF1F18DE}">
      <dgm:prSet/>
      <dgm:spPr/>
      <dgm:t>
        <a:bodyPr/>
        <a:lstStyle/>
        <a:p>
          <a:endParaRPr lang="hr-HR"/>
        </a:p>
      </dgm:t>
    </dgm:pt>
    <dgm:pt modelId="{A76A48D2-8453-4F0A-AE75-552C958B6F10}">
      <dgm:prSet/>
      <dgm:spPr/>
      <dgm:t>
        <a:bodyPr/>
        <a:lstStyle/>
        <a:p>
          <a:r>
            <a:rPr lang="hr-HR"/>
            <a:t>Procijenjeni trošak: 409.615.873 kn</a:t>
          </a:r>
        </a:p>
      </dgm:t>
    </dgm:pt>
    <dgm:pt modelId="{C4D16ABB-BDF0-4E5C-8285-6EFAD7C07DFF}" type="parTrans" cxnId="{9459D9A4-EA36-4237-801E-0B25C8F5132E}">
      <dgm:prSet/>
      <dgm:spPr/>
      <dgm:t>
        <a:bodyPr/>
        <a:lstStyle/>
        <a:p>
          <a:endParaRPr lang="hr-HR"/>
        </a:p>
      </dgm:t>
    </dgm:pt>
    <dgm:pt modelId="{9BA53F62-AE6C-4638-8B76-A868EA275987}" type="sibTrans" cxnId="{9459D9A4-EA36-4237-801E-0B25C8F5132E}">
      <dgm:prSet/>
      <dgm:spPr/>
      <dgm:t>
        <a:bodyPr/>
        <a:lstStyle/>
        <a:p>
          <a:endParaRPr lang="hr-HR"/>
        </a:p>
      </dgm:t>
    </dgm:pt>
    <dgm:pt modelId="{5AABFE56-DDDF-4965-9174-6D9477AF7EB6}">
      <dgm:prSet/>
      <dgm:spPr/>
      <dgm:t>
        <a:bodyPr/>
        <a:lstStyle/>
        <a:p>
          <a:r>
            <a:rPr lang="hr-HR"/>
            <a:t>Procijenjeni trošak: 1.060.000.000 kn</a:t>
          </a:r>
        </a:p>
      </dgm:t>
    </dgm:pt>
    <dgm:pt modelId="{D14E9B4C-42BF-4DD5-A980-39F1865A0072}" type="parTrans" cxnId="{9169327C-D5D1-40C6-9D5A-69D2AD041B0E}">
      <dgm:prSet/>
      <dgm:spPr/>
      <dgm:t>
        <a:bodyPr/>
        <a:lstStyle/>
        <a:p>
          <a:endParaRPr lang="hr-HR"/>
        </a:p>
      </dgm:t>
    </dgm:pt>
    <dgm:pt modelId="{D9DADB09-4E2E-4FD6-88BF-A6C402E3F94D}" type="sibTrans" cxnId="{9169327C-D5D1-40C6-9D5A-69D2AD041B0E}">
      <dgm:prSet/>
      <dgm:spPr/>
      <dgm:t>
        <a:bodyPr/>
        <a:lstStyle/>
        <a:p>
          <a:endParaRPr lang="hr-HR"/>
        </a:p>
      </dgm:t>
    </dgm:pt>
    <dgm:pt modelId="{9BF1ED53-93D2-4179-81D5-8D4D0357CB9B}">
      <dgm:prSet/>
      <dgm:spPr/>
      <dgm:t>
        <a:bodyPr/>
        <a:lstStyle/>
        <a:p>
          <a:r>
            <a:rPr lang="hr-HR"/>
            <a:t>Procijenjeni trošak: 150.000.000 kn</a:t>
          </a:r>
        </a:p>
      </dgm:t>
    </dgm:pt>
    <dgm:pt modelId="{17D2888B-5142-46B7-B215-F23E96FF5DC1}" type="parTrans" cxnId="{84CEEB81-52CB-40B5-B0DA-CB977916C894}">
      <dgm:prSet/>
      <dgm:spPr/>
      <dgm:t>
        <a:bodyPr/>
        <a:lstStyle/>
        <a:p>
          <a:endParaRPr lang="hr-HR"/>
        </a:p>
      </dgm:t>
    </dgm:pt>
    <dgm:pt modelId="{F61D0F6A-00D0-4B32-9719-CBDED3E91687}" type="sibTrans" cxnId="{84CEEB81-52CB-40B5-B0DA-CB977916C894}">
      <dgm:prSet/>
      <dgm:spPr/>
      <dgm:t>
        <a:bodyPr/>
        <a:lstStyle/>
        <a:p>
          <a:endParaRPr lang="hr-HR"/>
        </a:p>
      </dgm:t>
    </dgm:pt>
    <dgm:pt modelId="{CC9278E9-A376-4353-A899-D832DB01563B}" type="pres">
      <dgm:prSet presAssocID="{4B244D2C-5EAA-4532-9178-31FD90D286DE}" presName="linear" presStyleCnt="0">
        <dgm:presLayoutVars>
          <dgm:dir/>
          <dgm:animLvl val="lvl"/>
          <dgm:resizeHandles val="exact"/>
        </dgm:presLayoutVars>
      </dgm:prSet>
      <dgm:spPr/>
    </dgm:pt>
    <dgm:pt modelId="{F7B9F13D-6996-486E-9A94-3C3AA9615FE3}" type="pres">
      <dgm:prSet presAssocID="{C9BD1DD4-CF86-41A9-B581-20FA6FF01CF1}" presName="parentLin" presStyleCnt="0"/>
      <dgm:spPr/>
    </dgm:pt>
    <dgm:pt modelId="{1CAF6C4A-737B-4B38-9AD9-49EE5CB39266}" type="pres">
      <dgm:prSet presAssocID="{C9BD1DD4-CF86-41A9-B581-20FA6FF01CF1}" presName="parentLeftMargin" presStyleLbl="node1" presStyleIdx="0" presStyleCnt="5"/>
      <dgm:spPr>
        <a:prstGeom prst="roundRect">
          <a:avLst/>
        </a:prstGeom>
      </dgm:spPr>
    </dgm:pt>
    <dgm:pt modelId="{A6606BE3-7694-4199-AFD3-D7A49FAD1E2D}" type="pres">
      <dgm:prSet presAssocID="{C9BD1DD4-CF86-41A9-B581-20FA6FF01CF1}" presName="parentText" presStyleLbl="node1" presStyleIdx="0" presStyleCnt="5" custScaleX="118964">
        <dgm:presLayoutVars>
          <dgm:chMax val="0"/>
          <dgm:bulletEnabled val="1"/>
        </dgm:presLayoutVars>
      </dgm:prSet>
      <dgm:spPr/>
    </dgm:pt>
    <dgm:pt modelId="{21B3FADF-8E81-48EC-93AF-43794138D4F3}" type="pres">
      <dgm:prSet presAssocID="{C9BD1DD4-CF86-41A9-B581-20FA6FF01CF1}" presName="negativeSpace" presStyleCnt="0"/>
      <dgm:spPr/>
    </dgm:pt>
    <dgm:pt modelId="{6889A6E2-03DA-4BFA-8609-C0C03C241A1A}" type="pres">
      <dgm:prSet presAssocID="{C9BD1DD4-CF86-41A9-B581-20FA6FF01CF1}" presName="childText" presStyleLbl="conFgAcc1" presStyleIdx="0" presStyleCnt="5">
        <dgm:presLayoutVars>
          <dgm:bulletEnabled val="1"/>
        </dgm:presLayoutVars>
      </dgm:prSet>
      <dgm:spPr>
        <a:xfrm>
          <a:off x="0" y="448920"/>
          <a:ext cx="5486400" cy="302400"/>
        </a:xfrm>
        <a:prstGeom prst="rect">
          <a:avLst/>
        </a:prstGeom>
      </dgm:spPr>
    </dgm:pt>
    <dgm:pt modelId="{00C899EA-4AD4-4745-96D9-8247EB0D7AFB}" type="pres">
      <dgm:prSet presAssocID="{F8E66BE7-9AFB-473E-953B-18E285DC358B}" presName="spaceBetweenRectangles" presStyleCnt="0"/>
      <dgm:spPr/>
    </dgm:pt>
    <dgm:pt modelId="{4D1C1D59-67F3-4E0D-A758-EAEA51D2E8DF}" type="pres">
      <dgm:prSet presAssocID="{737F2670-2D94-4A29-8F9D-02DA414CC147}" presName="parentLin" presStyleCnt="0"/>
      <dgm:spPr/>
    </dgm:pt>
    <dgm:pt modelId="{2116EF72-8043-415A-8482-6CB2F168F96E}" type="pres">
      <dgm:prSet presAssocID="{737F2670-2D94-4A29-8F9D-02DA414CC147}" presName="parentLeftMargin" presStyleLbl="node1" presStyleIdx="0" presStyleCnt="5"/>
      <dgm:spPr>
        <a:prstGeom prst="roundRect">
          <a:avLst/>
        </a:prstGeom>
      </dgm:spPr>
    </dgm:pt>
    <dgm:pt modelId="{F6358991-7F7D-42ED-92A9-E45108106F68}" type="pres">
      <dgm:prSet presAssocID="{737F2670-2D94-4A29-8F9D-02DA414CC147}" presName="parentText" presStyleLbl="node1" presStyleIdx="1" presStyleCnt="5" custScaleX="118964">
        <dgm:presLayoutVars>
          <dgm:chMax val="0"/>
          <dgm:bulletEnabled val="1"/>
        </dgm:presLayoutVars>
      </dgm:prSet>
      <dgm:spPr/>
    </dgm:pt>
    <dgm:pt modelId="{C13E2D1E-7038-497A-A7F1-ACEB04A4B146}" type="pres">
      <dgm:prSet presAssocID="{737F2670-2D94-4A29-8F9D-02DA414CC147}" presName="negativeSpace" presStyleCnt="0"/>
      <dgm:spPr/>
    </dgm:pt>
    <dgm:pt modelId="{0499791E-44B0-4D1C-9000-B4A8B5F39C20}" type="pres">
      <dgm:prSet presAssocID="{737F2670-2D94-4A29-8F9D-02DA414CC147}" presName="childText" presStyleLbl="conFgAcc1" presStyleIdx="1" presStyleCnt="5">
        <dgm:presLayoutVars>
          <dgm:bulletEnabled val="1"/>
        </dgm:presLayoutVars>
      </dgm:prSet>
      <dgm:spPr>
        <a:xfrm>
          <a:off x="0" y="993240"/>
          <a:ext cx="5486400" cy="302400"/>
        </a:xfrm>
        <a:prstGeom prst="rect">
          <a:avLst/>
        </a:prstGeom>
      </dgm:spPr>
    </dgm:pt>
    <dgm:pt modelId="{C210EEC0-AAEF-4D53-8B5D-3C900221355B}" type="pres">
      <dgm:prSet presAssocID="{4C209B6F-DC3B-4453-B920-DCED87D50BA0}" presName="spaceBetweenRectangles" presStyleCnt="0"/>
      <dgm:spPr/>
    </dgm:pt>
    <dgm:pt modelId="{5C75F974-97E5-4A9A-82B5-1FE316702644}" type="pres">
      <dgm:prSet presAssocID="{982D9AEB-CA44-46DF-AB38-0E3CD60C45E2}" presName="parentLin" presStyleCnt="0"/>
      <dgm:spPr/>
    </dgm:pt>
    <dgm:pt modelId="{2EEEC482-D1FA-4C48-9D7F-AD4B63FCD78E}" type="pres">
      <dgm:prSet presAssocID="{982D9AEB-CA44-46DF-AB38-0E3CD60C45E2}" presName="parentLeftMargin" presStyleLbl="node1" presStyleIdx="1" presStyleCnt="5"/>
      <dgm:spPr>
        <a:prstGeom prst="roundRect">
          <a:avLst/>
        </a:prstGeom>
      </dgm:spPr>
    </dgm:pt>
    <dgm:pt modelId="{3362C4EC-B1EF-4508-A630-58FDB7A25021}" type="pres">
      <dgm:prSet presAssocID="{982D9AEB-CA44-46DF-AB38-0E3CD60C45E2}" presName="parentText" presStyleLbl="node1" presStyleIdx="2" presStyleCnt="5" custScaleX="118964">
        <dgm:presLayoutVars>
          <dgm:chMax val="0"/>
          <dgm:bulletEnabled val="1"/>
        </dgm:presLayoutVars>
      </dgm:prSet>
      <dgm:spPr/>
    </dgm:pt>
    <dgm:pt modelId="{37F47A3D-B495-44A0-A061-17AE054272E2}" type="pres">
      <dgm:prSet presAssocID="{982D9AEB-CA44-46DF-AB38-0E3CD60C45E2}" presName="negativeSpace" presStyleCnt="0"/>
      <dgm:spPr/>
    </dgm:pt>
    <dgm:pt modelId="{01CBFA38-7B38-4E91-B2C1-3D7AF65CBF0E}" type="pres">
      <dgm:prSet presAssocID="{982D9AEB-CA44-46DF-AB38-0E3CD60C45E2}" presName="childText" presStyleLbl="conFgAcc1" presStyleIdx="2" presStyleCnt="5">
        <dgm:presLayoutVars>
          <dgm:bulletEnabled val="1"/>
        </dgm:presLayoutVars>
      </dgm:prSet>
      <dgm:spPr>
        <a:xfrm>
          <a:off x="0" y="1537560"/>
          <a:ext cx="5486400" cy="302400"/>
        </a:xfrm>
        <a:prstGeom prst="rect">
          <a:avLst/>
        </a:prstGeom>
      </dgm:spPr>
    </dgm:pt>
    <dgm:pt modelId="{52181B12-5192-4A26-916E-9E7F153115FE}" type="pres">
      <dgm:prSet presAssocID="{984F7053-8316-404E-91AB-E55639E78FE2}" presName="spaceBetweenRectangles" presStyleCnt="0"/>
      <dgm:spPr/>
    </dgm:pt>
    <dgm:pt modelId="{744507B0-709B-4A89-AE80-4CD95C8B68C8}" type="pres">
      <dgm:prSet presAssocID="{EC47A25C-E935-448C-9FC0-BC2925D5CF9F}" presName="parentLin" presStyleCnt="0"/>
      <dgm:spPr/>
    </dgm:pt>
    <dgm:pt modelId="{ABD7138C-DF06-437D-991F-DE27E78FCBC8}" type="pres">
      <dgm:prSet presAssocID="{EC47A25C-E935-448C-9FC0-BC2925D5CF9F}" presName="parentLeftMargin" presStyleLbl="node1" presStyleIdx="2" presStyleCnt="5"/>
      <dgm:spPr>
        <a:prstGeom prst="roundRect">
          <a:avLst/>
        </a:prstGeom>
      </dgm:spPr>
    </dgm:pt>
    <dgm:pt modelId="{EF646C4A-5A7E-496D-B161-A84FE80E3DBD}" type="pres">
      <dgm:prSet presAssocID="{EC47A25C-E935-448C-9FC0-BC2925D5CF9F}" presName="parentText" presStyleLbl="node1" presStyleIdx="3" presStyleCnt="5" custScaleX="118964">
        <dgm:presLayoutVars>
          <dgm:chMax val="0"/>
          <dgm:bulletEnabled val="1"/>
        </dgm:presLayoutVars>
      </dgm:prSet>
      <dgm:spPr/>
    </dgm:pt>
    <dgm:pt modelId="{BE88E174-6E3F-47D1-8E3A-C6CA67075999}" type="pres">
      <dgm:prSet presAssocID="{EC47A25C-E935-448C-9FC0-BC2925D5CF9F}" presName="negativeSpace" presStyleCnt="0"/>
      <dgm:spPr/>
    </dgm:pt>
    <dgm:pt modelId="{9E280319-20C7-4590-84E4-B0A1FBE3C95F}" type="pres">
      <dgm:prSet presAssocID="{EC47A25C-E935-448C-9FC0-BC2925D5CF9F}" presName="childText" presStyleLbl="conFgAcc1" presStyleIdx="3" presStyleCnt="5">
        <dgm:presLayoutVars>
          <dgm:bulletEnabled val="1"/>
        </dgm:presLayoutVars>
      </dgm:prSet>
      <dgm:spPr>
        <a:xfrm>
          <a:off x="0" y="2081880"/>
          <a:ext cx="5486400" cy="302400"/>
        </a:xfrm>
        <a:prstGeom prst="rect">
          <a:avLst/>
        </a:prstGeom>
      </dgm:spPr>
    </dgm:pt>
    <dgm:pt modelId="{CB447C8D-D89F-4CA9-B18D-BB5261EA2209}" type="pres">
      <dgm:prSet presAssocID="{C1F332A9-AA1E-4A96-B0A4-0E4ADD7F097B}" presName="spaceBetweenRectangles" presStyleCnt="0"/>
      <dgm:spPr/>
    </dgm:pt>
    <dgm:pt modelId="{1DD3F7FD-645E-45AE-A001-F30808A09BBA}" type="pres">
      <dgm:prSet presAssocID="{1018DE86-067B-4B7B-B9DC-431C37A8A81A}" presName="parentLin" presStyleCnt="0"/>
      <dgm:spPr/>
    </dgm:pt>
    <dgm:pt modelId="{091FDBC4-BA05-4A01-B35B-C80F33754CDE}" type="pres">
      <dgm:prSet presAssocID="{1018DE86-067B-4B7B-B9DC-431C37A8A81A}" presName="parentLeftMargin" presStyleLbl="node1" presStyleIdx="3" presStyleCnt="5"/>
      <dgm:spPr>
        <a:prstGeom prst="roundRect">
          <a:avLst/>
        </a:prstGeom>
      </dgm:spPr>
    </dgm:pt>
    <dgm:pt modelId="{1E57B987-7E06-4D9C-9181-6110F2444EA2}" type="pres">
      <dgm:prSet presAssocID="{1018DE86-067B-4B7B-B9DC-431C37A8A81A}" presName="parentText" presStyleLbl="node1" presStyleIdx="4" presStyleCnt="5" custScaleX="118964">
        <dgm:presLayoutVars>
          <dgm:chMax val="0"/>
          <dgm:bulletEnabled val="1"/>
        </dgm:presLayoutVars>
      </dgm:prSet>
      <dgm:spPr/>
    </dgm:pt>
    <dgm:pt modelId="{64926849-FA9F-4F5C-9425-48766AF80C62}" type="pres">
      <dgm:prSet presAssocID="{1018DE86-067B-4B7B-B9DC-431C37A8A81A}" presName="negativeSpace" presStyleCnt="0"/>
      <dgm:spPr/>
    </dgm:pt>
    <dgm:pt modelId="{BA3DA48A-C457-4104-A8B3-A6FEC7B462A5}" type="pres">
      <dgm:prSet presAssocID="{1018DE86-067B-4B7B-B9DC-431C37A8A81A}" presName="childText" presStyleLbl="conFgAcc1" presStyleIdx="4" presStyleCnt="5">
        <dgm:presLayoutVars>
          <dgm:bulletEnabled val="1"/>
        </dgm:presLayoutVars>
      </dgm:prSet>
      <dgm:spPr>
        <a:xfrm>
          <a:off x="0" y="2626199"/>
          <a:ext cx="5486400" cy="302400"/>
        </a:xfrm>
        <a:prstGeom prst="rect">
          <a:avLst/>
        </a:prstGeom>
      </dgm:spPr>
    </dgm:pt>
  </dgm:ptLst>
  <dgm:cxnLst>
    <dgm:cxn modelId="{0C65DF15-9EE7-452C-B3EC-6BCD7071C3BB}" type="presOf" srcId="{EC47A25C-E935-448C-9FC0-BC2925D5CF9F}" destId="{EF646C4A-5A7E-496D-B161-A84FE80E3DBD}" srcOrd="1" destOrd="0" presId="urn:microsoft.com/office/officeart/2005/8/layout/list1"/>
    <dgm:cxn modelId="{A1C04118-1F7F-44DF-8B3F-E0DEB4567A4B}" type="presOf" srcId="{5AABFE56-DDDF-4965-9174-6D9477AF7EB6}" destId="{9E280319-20C7-4590-84E4-B0A1FBE3C95F}" srcOrd="0" destOrd="0" presId="urn:microsoft.com/office/officeart/2005/8/layout/list1"/>
    <dgm:cxn modelId="{9A394518-169F-45FD-ACD5-EA99E1EC2821}" type="presOf" srcId="{4B244D2C-5EAA-4532-9178-31FD90D286DE}" destId="{CC9278E9-A376-4353-A899-D832DB01563B}" srcOrd="0" destOrd="0" presId="urn:microsoft.com/office/officeart/2005/8/layout/list1"/>
    <dgm:cxn modelId="{114F1C26-0DB1-45B3-9B74-370FBF1F18DE}" srcId="{737F2670-2D94-4A29-8F9D-02DA414CC147}" destId="{32578732-D22D-4544-ABC4-AF90FE116F26}" srcOrd="0" destOrd="0" parTransId="{9B4E7AC8-1DEB-4279-A2C8-56BDA7182EA0}" sibTransId="{2F99C121-B771-4C4B-87ED-25F2DA8EC4CD}"/>
    <dgm:cxn modelId="{0DA7B35F-4F69-4A5F-9178-F769059FB38E}" type="presOf" srcId="{C9BD1DD4-CF86-41A9-B581-20FA6FF01CF1}" destId="{1CAF6C4A-737B-4B38-9AD9-49EE5CB39266}" srcOrd="0" destOrd="0" presId="urn:microsoft.com/office/officeart/2005/8/layout/list1"/>
    <dgm:cxn modelId="{8A269D41-114C-447C-8B87-02254F0B1F13}" type="presOf" srcId="{32578732-D22D-4544-ABC4-AF90FE116F26}" destId="{0499791E-44B0-4D1C-9000-B4A8B5F39C20}" srcOrd="0" destOrd="0" presId="urn:microsoft.com/office/officeart/2005/8/layout/list1"/>
    <dgm:cxn modelId="{5E6FE965-EBEA-4A24-9A25-85E3A9B2ABF0}" type="presOf" srcId="{9BF1ED53-93D2-4179-81D5-8D4D0357CB9B}" destId="{BA3DA48A-C457-4104-A8B3-A6FEC7B462A5}" srcOrd="0" destOrd="0" presId="urn:microsoft.com/office/officeart/2005/8/layout/list1"/>
    <dgm:cxn modelId="{F6EAF64E-354E-4678-80FA-67240787D183}" srcId="{C9BD1DD4-CF86-41A9-B581-20FA6FF01CF1}" destId="{0B338F4B-E385-4664-90E3-12F87E62BDC5}" srcOrd="0" destOrd="0" parTransId="{324DD725-85A4-4C7F-BC82-B5838D319A65}" sibTransId="{CBEFD290-6E7F-4EB5-8AFB-1E0D848E662E}"/>
    <dgm:cxn modelId="{1A756474-F639-422D-B66F-787100937574}" srcId="{4B244D2C-5EAA-4532-9178-31FD90D286DE}" destId="{C9BD1DD4-CF86-41A9-B581-20FA6FF01CF1}" srcOrd="0" destOrd="0" parTransId="{23BEAB7F-E00D-4C7B-B9BA-9969B2FDB429}" sibTransId="{F8E66BE7-9AFB-473E-953B-18E285DC358B}"/>
    <dgm:cxn modelId="{8B3A7D74-3A98-4EC3-9758-088FCB4ABF37}" type="presOf" srcId="{1018DE86-067B-4B7B-B9DC-431C37A8A81A}" destId="{091FDBC4-BA05-4A01-B35B-C80F33754CDE}" srcOrd="0" destOrd="0" presId="urn:microsoft.com/office/officeart/2005/8/layout/list1"/>
    <dgm:cxn modelId="{9169327C-D5D1-40C6-9D5A-69D2AD041B0E}" srcId="{EC47A25C-E935-448C-9FC0-BC2925D5CF9F}" destId="{5AABFE56-DDDF-4965-9174-6D9477AF7EB6}" srcOrd="0" destOrd="0" parTransId="{D14E9B4C-42BF-4DD5-A980-39F1865A0072}" sibTransId="{D9DADB09-4E2E-4FD6-88BF-A6C402E3F94D}"/>
    <dgm:cxn modelId="{84CEEB81-52CB-40B5-B0DA-CB977916C894}" srcId="{1018DE86-067B-4B7B-B9DC-431C37A8A81A}" destId="{9BF1ED53-93D2-4179-81D5-8D4D0357CB9B}" srcOrd="0" destOrd="0" parTransId="{17D2888B-5142-46B7-B215-F23E96FF5DC1}" sibTransId="{F61D0F6A-00D0-4B32-9719-CBDED3E91687}"/>
    <dgm:cxn modelId="{E67D9D83-F09C-43AB-AD3C-97AECE18A973}" type="presOf" srcId="{C9BD1DD4-CF86-41A9-B581-20FA6FF01CF1}" destId="{A6606BE3-7694-4199-AFD3-D7A49FAD1E2D}" srcOrd="1" destOrd="0" presId="urn:microsoft.com/office/officeart/2005/8/layout/list1"/>
    <dgm:cxn modelId="{A497A187-CF85-4ADD-B235-70D328F941B4}" type="presOf" srcId="{A76A48D2-8453-4F0A-AE75-552C958B6F10}" destId="{01CBFA38-7B38-4E91-B2C1-3D7AF65CBF0E}" srcOrd="0" destOrd="0" presId="urn:microsoft.com/office/officeart/2005/8/layout/list1"/>
    <dgm:cxn modelId="{9459D9A4-EA36-4237-801E-0B25C8F5132E}" srcId="{982D9AEB-CA44-46DF-AB38-0E3CD60C45E2}" destId="{A76A48D2-8453-4F0A-AE75-552C958B6F10}" srcOrd="0" destOrd="0" parTransId="{C4D16ABB-BDF0-4E5C-8285-6EFAD7C07DFF}" sibTransId="{9BA53F62-AE6C-4638-8B76-A868EA275987}"/>
    <dgm:cxn modelId="{BFE2A9AF-4675-459C-ADAD-A9F8E7FE6B33}" srcId="{4B244D2C-5EAA-4532-9178-31FD90D286DE}" destId="{EC47A25C-E935-448C-9FC0-BC2925D5CF9F}" srcOrd="3" destOrd="0" parTransId="{0B00234E-0717-45E6-9330-B071DA73AC07}" sibTransId="{C1F332A9-AA1E-4A96-B0A4-0E4ADD7F097B}"/>
    <dgm:cxn modelId="{B75761B5-FED9-4328-BD48-F1AC00F8FA21}" type="presOf" srcId="{1018DE86-067B-4B7B-B9DC-431C37A8A81A}" destId="{1E57B987-7E06-4D9C-9181-6110F2444EA2}" srcOrd="1" destOrd="0" presId="urn:microsoft.com/office/officeart/2005/8/layout/list1"/>
    <dgm:cxn modelId="{0913D3BA-5D8E-4B7B-B094-1FD3A52FDE15}" srcId="{4B244D2C-5EAA-4532-9178-31FD90D286DE}" destId="{737F2670-2D94-4A29-8F9D-02DA414CC147}" srcOrd="1" destOrd="0" parTransId="{3B9AAF2B-115B-4799-BDD0-BF054DD238BE}" sibTransId="{4C209B6F-DC3B-4453-B920-DCED87D50BA0}"/>
    <dgm:cxn modelId="{2D9B69BB-44D5-4CFD-B658-53B5D803CE89}" type="presOf" srcId="{982D9AEB-CA44-46DF-AB38-0E3CD60C45E2}" destId="{2EEEC482-D1FA-4C48-9D7F-AD4B63FCD78E}" srcOrd="0" destOrd="0" presId="urn:microsoft.com/office/officeart/2005/8/layout/list1"/>
    <dgm:cxn modelId="{F8598DC0-D865-44D5-8AE2-9A9C5AFD3932}" type="presOf" srcId="{EC47A25C-E935-448C-9FC0-BC2925D5CF9F}" destId="{ABD7138C-DF06-437D-991F-DE27E78FCBC8}" srcOrd="0" destOrd="0" presId="urn:microsoft.com/office/officeart/2005/8/layout/list1"/>
    <dgm:cxn modelId="{6B8036C4-ECDD-4D7B-B235-5ED13FB851BF}" type="presOf" srcId="{982D9AEB-CA44-46DF-AB38-0E3CD60C45E2}" destId="{3362C4EC-B1EF-4508-A630-58FDB7A25021}" srcOrd="1" destOrd="0" presId="urn:microsoft.com/office/officeart/2005/8/layout/list1"/>
    <dgm:cxn modelId="{9291B1C7-71F1-4C6B-B449-1282FA4967DA}" type="presOf" srcId="{0B338F4B-E385-4664-90E3-12F87E62BDC5}" destId="{6889A6E2-03DA-4BFA-8609-C0C03C241A1A}" srcOrd="0" destOrd="0" presId="urn:microsoft.com/office/officeart/2005/8/layout/list1"/>
    <dgm:cxn modelId="{2B04EEC9-4E0F-4E6E-976E-B25309CDFC5A}" type="presOf" srcId="{737F2670-2D94-4A29-8F9D-02DA414CC147}" destId="{2116EF72-8043-415A-8482-6CB2F168F96E}" srcOrd="0" destOrd="0" presId="urn:microsoft.com/office/officeart/2005/8/layout/list1"/>
    <dgm:cxn modelId="{EB86C0CA-2A07-4F99-9A87-07E22FE946FB}" type="presOf" srcId="{737F2670-2D94-4A29-8F9D-02DA414CC147}" destId="{F6358991-7F7D-42ED-92A9-E45108106F68}" srcOrd="1" destOrd="0" presId="urn:microsoft.com/office/officeart/2005/8/layout/list1"/>
    <dgm:cxn modelId="{EA31D7CE-A076-455B-B241-683E2A63D443}" srcId="{4B244D2C-5EAA-4532-9178-31FD90D286DE}" destId="{1018DE86-067B-4B7B-B9DC-431C37A8A81A}" srcOrd="4" destOrd="0" parTransId="{74D039EC-6D9C-4F0C-ADED-CEB893B61ABA}" sibTransId="{274AF602-0DF4-4CAE-81C0-112A136254E3}"/>
    <dgm:cxn modelId="{831186D8-E014-4FC2-8B65-9E8A3FF1ECC1}" srcId="{4B244D2C-5EAA-4532-9178-31FD90D286DE}" destId="{982D9AEB-CA44-46DF-AB38-0E3CD60C45E2}" srcOrd="2" destOrd="0" parTransId="{9F417866-891A-492B-99C6-98D842B8E5EF}" sibTransId="{984F7053-8316-404E-91AB-E55639E78FE2}"/>
    <dgm:cxn modelId="{D19D42C5-A6C0-46BE-971F-1871275456BB}" type="presParOf" srcId="{CC9278E9-A376-4353-A899-D832DB01563B}" destId="{F7B9F13D-6996-486E-9A94-3C3AA9615FE3}" srcOrd="0" destOrd="0" presId="urn:microsoft.com/office/officeart/2005/8/layout/list1"/>
    <dgm:cxn modelId="{8DAE3868-B030-4BA2-A33B-55B1E348AA29}" type="presParOf" srcId="{F7B9F13D-6996-486E-9A94-3C3AA9615FE3}" destId="{1CAF6C4A-737B-4B38-9AD9-49EE5CB39266}" srcOrd="0" destOrd="0" presId="urn:microsoft.com/office/officeart/2005/8/layout/list1"/>
    <dgm:cxn modelId="{769C54C5-1EBE-40C1-998A-7B5468DB983E}" type="presParOf" srcId="{F7B9F13D-6996-486E-9A94-3C3AA9615FE3}" destId="{A6606BE3-7694-4199-AFD3-D7A49FAD1E2D}" srcOrd="1" destOrd="0" presId="urn:microsoft.com/office/officeart/2005/8/layout/list1"/>
    <dgm:cxn modelId="{EC2ACC6F-D9CE-4D77-AF6A-936C3E60BDFC}" type="presParOf" srcId="{CC9278E9-A376-4353-A899-D832DB01563B}" destId="{21B3FADF-8E81-48EC-93AF-43794138D4F3}" srcOrd="1" destOrd="0" presId="urn:microsoft.com/office/officeart/2005/8/layout/list1"/>
    <dgm:cxn modelId="{4A75FAC0-D463-4CAD-B738-FE13A6DF5F29}" type="presParOf" srcId="{CC9278E9-A376-4353-A899-D832DB01563B}" destId="{6889A6E2-03DA-4BFA-8609-C0C03C241A1A}" srcOrd="2" destOrd="0" presId="urn:microsoft.com/office/officeart/2005/8/layout/list1"/>
    <dgm:cxn modelId="{7988248B-3207-4CA7-ABB4-68C21D023297}" type="presParOf" srcId="{CC9278E9-A376-4353-A899-D832DB01563B}" destId="{00C899EA-4AD4-4745-96D9-8247EB0D7AFB}" srcOrd="3" destOrd="0" presId="urn:microsoft.com/office/officeart/2005/8/layout/list1"/>
    <dgm:cxn modelId="{25237C7F-22DF-4442-870B-7CCA2073FD4E}" type="presParOf" srcId="{CC9278E9-A376-4353-A899-D832DB01563B}" destId="{4D1C1D59-67F3-4E0D-A758-EAEA51D2E8DF}" srcOrd="4" destOrd="0" presId="urn:microsoft.com/office/officeart/2005/8/layout/list1"/>
    <dgm:cxn modelId="{E3C5EDA8-69CF-452F-8B2C-91DF145C29D8}" type="presParOf" srcId="{4D1C1D59-67F3-4E0D-A758-EAEA51D2E8DF}" destId="{2116EF72-8043-415A-8482-6CB2F168F96E}" srcOrd="0" destOrd="0" presId="urn:microsoft.com/office/officeart/2005/8/layout/list1"/>
    <dgm:cxn modelId="{51716ACA-BF5A-473C-8970-EC8D20469600}" type="presParOf" srcId="{4D1C1D59-67F3-4E0D-A758-EAEA51D2E8DF}" destId="{F6358991-7F7D-42ED-92A9-E45108106F68}" srcOrd="1" destOrd="0" presId="urn:microsoft.com/office/officeart/2005/8/layout/list1"/>
    <dgm:cxn modelId="{8BDD15E5-89FF-4581-9705-2697F41DF6B3}" type="presParOf" srcId="{CC9278E9-A376-4353-A899-D832DB01563B}" destId="{C13E2D1E-7038-497A-A7F1-ACEB04A4B146}" srcOrd="5" destOrd="0" presId="urn:microsoft.com/office/officeart/2005/8/layout/list1"/>
    <dgm:cxn modelId="{A2FAC8BB-257A-4A45-8FDE-5A6B818AE53B}" type="presParOf" srcId="{CC9278E9-A376-4353-A899-D832DB01563B}" destId="{0499791E-44B0-4D1C-9000-B4A8B5F39C20}" srcOrd="6" destOrd="0" presId="urn:microsoft.com/office/officeart/2005/8/layout/list1"/>
    <dgm:cxn modelId="{37AB79D8-DA19-450E-89D6-42C8D7574C66}" type="presParOf" srcId="{CC9278E9-A376-4353-A899-D832DB01563B}" destId="{C210EEC0-AAEF-4D53-8B5D-3C900221355B}" srcOrd="7" destOrd="0" presId="urn:microsoft.com/office/officeart/2005/8/layout/list1"/>
    <dgm:cxn modelId="{F6531D6B-B28F-4BE0-A8AA-7B0C93F275DD}" type="presParOf" srcId="{CC9278E9-A376-4353-A899-D832DB01563B}" destId="{5C75F974-97E5-4A9A-82B5-1FE316702644}" srcOrd="8" destOrd="0" presId="urn:microsoft.com/office/officeart/2005/8/layout/list1"/>
    <dgm:cxn modelId="{EAC266E8-6763-4136-91B9-09C56FF1709A}" type="presParOf" srcId="{5C75F974-97E5-4A9A-82B5-1FE316702644}" destId="{2EEEC482-D1FA-4C48-9D7F-AD4B63FCD78E}" srcOrd="0" destOrd="0" presId="urn:microsoft.com/office/officeart/2005/8/layout/list1"/>
    <dgm:cxn modelId="{016AD310-F279-4C58-B3A1-7967695D94F6}" type="presParOf" srcId="{5C75F974-97E5-4A9A-82B5-1FE316702644}" destId="{3362C4EC-B1EF-4508-A630-58FDB7A25021}" srcOrd="1" destOrd="0" presId="urn:microsoft.com/office/officeart/2005/8/layout/list1"/>
    <dgm:cxn modelId="{A750703B-D87C-49E2-9601-789D234DEA32}" type="presParOf" srcId="{CC9278E9-A376-4353-A899-D832DB01563B}" destId="{37F47A3D-B495-44A0-A061-17AE054272E2}" srcOrd="9" destOrd="0" presId="urn:microsoft.com/office/officeart/2005/8/layout/list1"/>
    <dgm:cxn modelId="{3DC4DEA0-AC42-422F-A3D1-C7CCD9868443}" type="presParOf" srcId="{CC9278E9-A376-4353-A899-D832DB01563B}" destId="{01CBFA38-7B38-4E91-B2C1-3D7AF65CBF0E}" srcOrd="10" destOrd="0" presId="urn:microsoft.com/office/officeart/2005/8/layout/list1"/>
    <dgm:cxn modelId="{52672300-5654-43E0-87C1-378036E8FBD1}" type="presParOf" srcId="{CC9278E9-A376-4353-A899-D832DB01563B}" destId="{52181B12-5192-4A26-916E-9E7F153115FE}" srcOrd="11" destOrd="0" presId="urn:microsoft.com/office/officeart/2005/8/layout/list1"/>
    <dgm:cxn modelId="{A5846BB1-87D3-4275-9810-90FE1B9D93E5}" type="presParOf" srcId="{CC9278E9-A376-4353-A899-D832DB01563B}" destId="{744507B0-709B-4A89-AE80-4CD95C8B68C8}" srcOrd="12" destOrd="0" presId="urn:microsoft.com/office/officeart/2005/8/layout/list1"/>
    <dgm:cxn modelId="{C72E4802-5C17-4D29-8102-A75886C41322}" type="presParOf" srcId="{744507B0-709B-4A89-AE80-4CD95C8B68C8}" destId="{ABD7138C-DF06-437D-991F-DE27E78FCBC8}" srcOrd="0" destOrd="0" presId="urn:microsoft.com/office/officeart/2005/8/layout/list1"/>
    <dgm:cxn modelId="{6115AC13-34BD-4045-8616-0C1B7EB6A866}" type="presParOf" srcId="{744507B0-709B-4A89-AE80-4CD95C8B68C8}" destId="{EF646C4A-5A7E-496D-B161-A84FE80E3DBD}" srcOrd="1" destOrd="0" presId="urn:microsoft.com/office/officeart/2005/8/layout/list1"/>
    <dgm:cxn modelId="{9113B2ED-BC4F-415A-A751-7C173DF25317}" type="presParOf" srcId="{CC9278E9-A376-4353-A899-D832DB01563B}" destId="{BE88E174-6E3F-47D1-8E3A-C6CA67075999}" srcOrd="13" destOrd="0" presId="urn:microsoft.com/office/officeart/2005/8/layout/list1"/>
    <dgm:cxn modelId="{C42D8E90-A92D-47C5-9B60-04674A907126}" type="presParOf" srcId="{CC9278E9-A376-4353-A899-D832DB01563B}" destId="{9E280319-20C7-4590-84E4-B0A1FBE3C95F}" srcOrd="14" destOrd="0" presId="urn:microsoft.com/office/officeart/2005/8/layout/list1"/>
    <dgm:cxn modelId="{7C8015A5-6E05-4F2C-A4E2-72AA49648C26}" type="presParOf" srcId="{CC9278E9-A376-4353-A899-D832DB01563B}" destId="{CB447C8D-D89F-4CA9-B18D-BB5261EA2209}" srcOrd="15" destOrd="0" presId="urn:microsoft.com/office/officeart/2005/8/layout/list1"/>
    <dgm:cxn modelId="{EF0A2185-FA3D-4CDC-AE44-8EE932281351}" type="presParOf" srcId="{CC9278E9-A376-4353-A899-D832DB01563B}" destId="{1DD3F7FD-645E-45AE-A001-F30808A09BBA}" srcOrd="16" destOrd="0" presId="urn:microsoft.com/office/officeart/2005/8/layout/list1"/>
    <dgm:cxn modelId="{1E196F47-7F66-476E-8E18-1449A2B265E9}" type="presParOf" srcId="{1DD3F7FD-645E-45AE-A001-F30808A09BBA}" destId="{091FDBC4-BA05-4A01-B35B-C80F33754CDE}" srcOrd="0" destOrd="0" presId="urn:microsoft.com/office/officeart/2005/8/layout/list1"/>
    <dgm:cxn modelId="{EAE7898A-CA6D-437E-92B5-CE3CE3862BDA}" type="presParOf" srcId="{1DD3F7FD-645E-45AE-A001-F30808A09BBA}" destId="{1E57B987-7E06-4D9C-9181-6110F2444EA2}" srcOrd="1" destOrd="0" presId="urn:microsoft.com/office/officeart/2005/8/layout/list1"/>
    <dgm:cxn modelId="{ECE9182F-CD38-46AD-BF3A-8191A0560661}" type="presParOf" srcId="{CC9278E9-A376-4353-A899-D832DB01563B}" destId="{64926849-FA9F-4F5C-9425-48766AF80C62}" srcOrd="17" destOrd="0" presId="urn:microsoft.com/office/officeart/2005/8/layout/list1"/>
    <dgm:cxn modelId="{E90EB8BB-4DE1-4FBC-8764-A781E76BAE90}" type="presParOf" srcId="{CC9278E9-A376-4353-A899-D832DB01563B}" destId="{BA3DA48A-C457-4104-A8B3-A6FEC7B462A5}" srcOrd="18"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739F68-DC77-471E-BCF6-DC78E176CB7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2C47EF0A-0E69-46AE-98C8-6A8987097F77}">
      <dgm:prSet phldrT="[Text]" custT="1"/>
      <dgm:spPr>
        <a:xfrm>
          <a:off x="1890236" y="203738"/>
          <a:ext cx="1919168" cy="1218671"/>
        </a:xfr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t>
        <a:bodyPr/>
        <a:lstStyle/>
        <a:p>
          <a:pPr>
            <a:buNone/>
          </a:pPr>
          <a:r>
            <a:rPr lang="hr-HR" sz="2000">
              <a:solidFill>
                <a:srgbClr val="0070C0"/>
              </a:solidFill>
              <a:latin typeface="Calibri" panose="020F0502020204030204"/>
              <a:ea typeface="+mn-ea"/>
              <a:cs typeface="+mn-cs"/>
            </a:rPr>
            <a:t>Integrirani teritorijalni program</a:t>
          </a:r>
        </a:p>
      </dgm:t>
    </dgm:pt>
    <dgm:pt modelId="{2663A213-C32D-4A91-BB51-E60FF12D27F0}" type="parTrans" cxnId="{3F3FCAE7-E74C-40CA-A38B-3CBBA3324180}">
      <dgm:prSet/>
      <dgm:spPr/>
      <dgm:t>
        <a:bodyPr/>
        <a:lstStyle/>
        <a:p>
          <a:endParaRPr lang="hr-HR"/>
        </a:p>
      </dgm:t>
    </dgm:pt>
    <dgm:pt modelId="{3D0DF8DE-3829-4F05-A95B-2EA4F8173EBA}" type="sibTrans" cxnId="{3F3FCAE7-E74C-40CA-A38B-3CBBA3324180}">
      <dgm:prSet/>
      <dgm:spPr/>
      <dgm:t>
        <a:bodyPr/>
        <a:lstStyle/>
        <a:p>
          <a:endParaRPr lang="hr-HR"/>
        </a:p>
      </dgm:t>
    </dgm:pt>
    <dgm:pt modelId="{E39E1C43-F299-4E1F-A432-55B5284A35AE}">
      <dgm:prSet phldrT="[Text]" custT="1"/>
      <dgm:spPr>
        <a:xfrm>
          <a:off x="717411" y="1980568"/>
          <a:ext cx="1919168" cy="1218671"/>
        </a:xfr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t>
        <a:bodyPr/>
        <a:lstStyle/>
        <a:p>
          <a:pPr>
            <a:buNone/>
          </a:pPr>
          <a:r>
            <a:rPr lang="hr-HR" sz="2000">
              <a:solidFill>
                <a:srgbClr val="0070C0"/>
              </a:solidFill>
              <a:latin typeface="Calibri" panose="020F0502020204030204"/>
              <a:ea typeface="+mn-ea"/>
              <a:cs typeface="+mn-cs"/>
            </a:rPr>
            <a:t>Europski fond za regionalni razvoj</a:t>
          </a:r>
        </a:p>
      </dgm:t>
    </dgm:pt>
    <dgm:pt modelId="{F71EE912-267F-4482-AB65-16A57A1BD5D4}" type="parTrans" cxnId="{D82BC8FD-AD14-4511-BDDB-A4B1A1E77FD9}">
      <dgm:prSet/>
      <dgm:spPr>
        <a:xfrm>
          <a:off x="1463754" y="1219831"/>
          <a:ext cx="1172825" cy="558158"/>
        </a:xfrm>
        <a:noFill/>
        <a:ln w="12700" cap="flat" cmpd="sng" algn="ctr">
          <a:solidFill>
            <a:srgbClr val="1CADE4">
              <a:shade val="60000"/>
              <a:hueOff val="0"/>
              <a:satOff val="0"/>
              <a:lumOff val="0"/>
              <a:alphaOff val="0"/>
            </a:srgbClr>
          </a:solidFill>
          <a:prstDash val="solid"/>
          <a:miter lim="800000"/>
        </a:ln>
        <a:effectLst/>
      </dgm:spPr>
      <dgm:t>
        <a:bodyPr/>
        <a:lstStyle/>
        <a:p>
          <a:endParaRPr lang="hr-HR"/>
        </a:p>
      </dgm:t>
    </dgm:pt>
    <dgm:pt modelId="{BA21B95D-69A1-4AF1-A58C-B5B7DC00ABC9}" type="sibTrans" cxnId="{D82BC8FD-AD14-4511-BDDB-A4B1A1E77FD9}">
      <dgm:prSet/>
      <dgm:spPr/>
      <dgm:t>
        <a:bodyPr/>
        <a:lstStyle/>
        <a:p>
          <a:endParaRPr lang="hr-HR"/>
        </a:p>
      </dgm:t>
    </dgm:pt>
    <dgm:pt modelId="{815440BE-D1D1-484A-BF98-A80D92C7BC77}">
      <dgm:prSet phldrT="[Text]" custT="1"/>
      <dgm:spPr>
        <a:xfrm>
          <a:off x="3063061" y="1980568"/>
          <a:ext cx="1919168" cy="1218671"/>
        </a:xfr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t>
        <a:bodyPr/>
        <a:lstStyle/>
        <a:p>
          <a:pPr>
            <a:buNone/>
          </a:pPr>
          <a:r>
            <a:rPr lang="hr-HR" sz="2000">
              <a:solidFill>
                <a:srgbClr val="0070C0"/>
              </a:solidFill>
              <a:latin typeface="Calibri" panose="020F0502020204030204"/>
              <a:ea typeface="+mn-ea"/>
              <a:cs typeface="+mn-cs"/>
            </a:rPr>
            <a:t>Fond za pravednu tranziciju</a:t>
          </a:r>
        </a:p>
      </dgm:t>
    </dgm:pt>
    <dgm:pt modelId="{E309A272-3F81-46A3-BB45-0D569F832774}" type="parTrans" cxnId="{03CD19B0-BB15-48FF-BD84-94402ABECB3D}">
      <dgm:prSet/>
      <dgm:spPr>
        <a:xfrm>
          <a:off x="2636579" y="1219831"/>
          <a:ext cx="1172825" cy="558158"/>
        </a:xfrm>
        <a:noFill/>
        <a:ln w="12700" cap="flat" cmpd="sng" algn="ctr">
          <a:solidFill>
            <a:srgbClr val="1CADE4">
              <a:shade val="60000"/>
              <a:hueOff val="0"/>
              <a:satOff val="0"/>
              <a:lumOff val="0"/>
              <a:alphaOff val="0"/>
            </a:srgbClr>
          </a:solidFill>
          <a:prstDash val="solid"/>
          <a:miter lim="800000"/>
        </a:ln>
        <a:effectLst/>
      </dgm:spPr>
      <dgm:t>
        <a:bodyPr/>
        <a:lstStyle/>
        <a:p>
          <a:endParaRPr lang="hr-HR"/>
        </a:p>
      </dgm:t>
    </dgm:pt>
    <dgm:pt modelId="{8FECD1CF-AD4D-4823-8ADD-B74015A5FAB0}" type="sibTrans" cxnId="{03CD19B0-BB15-48FF-BD84-94402ABECB3D}">
      <dgm:prSet/>
      <dgm:spPr/>
      <dgm:t>
        <a:bodyPr/>
        <a:lstStyle/>
        <a:p>
          <a:endParaRPr lang="hr-HR"/>
        </a:p>
      </dgm:t>
    </dgm:pt>
    <dgm:pt modelId="{9BF12E58-A750-4C14-B572-61002646DF8E}" type="pres">
      <dgm:prSet presAssocID="{2B739F68-DC77-471E-BCF6-DC78E176CB70}" presName="hierChild1" presStyleCnt="0">
        <dgm:presLayoutVars>
          <dgm:chPref val="1"/>
          <dgm:dir/>
          <dgm:animOne val="branch"/>
          <dgm:animLvl val="lvl"/>
          <dgm:resizeHandles/>
        </dgm:presLayoutVars>
      </dgm:prSet>
      <dgm:spPr/>
    </dgm:pt>
    <dgm:pt modelId="{7CEB1BD0-85B8-4DE8-A065-A3BD930F430A}" type="pres">
      <dgm:prSet presAssocID="{2C47EF0A-0E69-46AE-98C8-6A8987097F77}" presName="hierRoot1" presStyleCnt="0"/>
      <dgm:spPr/>
    </dgm:pt>
    <dgm:pt modelId="{2DC2283A-E32E-4610-BBA8-4748E44D39CD}" type="pres">
      <dgm:prSet presAssocID="{2C47EF0A-0E69-46AE-98C8-6A8987097F77}" presName="composite" presStyleCnt="0"/>
      <dgm:spPr/>
    </dgm:pt>
    <dgm:pt modelId="{0420FE0D-0CCE-47AD-B4B1-14DFC1B8EABE}" type="pres">
      <dgm:prSet presAssocID="{2C47EF0A-0E69-46AE-98C8-6A8987097F77}" presName="background" presStyleLbl="node0" presStyleIdx="0" presStyleCnt="1"/>
      <dgm:spPr>
        <a:xfrm>
          <a:off x="1676995" y="1159"/>
          <a:ext cx="1919168" cy="1218671"/>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pt>
    <dgm:pt modelId="{956D4FFF-436E-4951-9DAE-0D03EDECF4C9}" type="pres">
      <dgm:prSet presAssocID="{2C47EF0A-0E69-46AE-98C8-6A8987097F77}" presName="text" presStyleLbl="fgAcc0" presStyleIdx="0" presStyleCnt="1">
        <dgm:presLayoutVars>
          <dgm:chPref val="3"/>
        </dgm:presLayoutVars>
      </dgm:prSet>
      <dgm:spPr>
        <a:prstGeom prst="roundRect">
          <a:avLst>
            <a:gd name="adj" fmla="val 10000"/>
          </a:avLst>
        </a:prstGeom>
      </dgm:spPr>
    </dgm:pt>
    <dgm:pt modelId="{CC18794E-9603-47C9-9D3F-463F9F5BE75B}" type="pres">
      <dgm:prSet presAssocID="{2C47EF0A-0E69-46AE-98C8-6A8987097F77}" presName="hierChild2" presStyleCnt="0"/>
      <dgm:spPr/>
    </dgm:pt>
    <dgm:pt modelId="{D7E2F928-80C1-460D-B727-65E9D965878F}" type="pres">
      <dgm:prSet presAssocID="{F71EE912-267F-4482-AB65-16A57A1BD5D4}" presName="Name10" presStyleLbl="parChTrans1D2" presStyleIdx="0" presStyleCnt="2"/>
      <dgm:spPr>
        <a:custGeom>
          <a:avLst/>
          <a:gdLst/>
          <a:ahLst/>
          <a:cxnLst/>
          <a:rect l="0" t="0" r="0" b="0"/>
          <a:pathLst>
            <a:path>
              <a:moveTo>
                <a:pt x="1172825" y="0"/>
              </a:moveTo>
              <a:lnTo>
                <a:pt x="1172825" y="380368"/>
              </a:lnTo>
              <a:lnTo>
                <a:pt x="0" y="380368"/>
              </a:lnTo>
              <a:lnTo>
                <a:pt x="0" y="558158"/>
              </a:lnTo>
            </a:path>
          </a:pathLst>
        </a:custGeom>
      </dgm:spPr>
    </dgm:pt>
    <dgm:pt modelId="{96B0D1D5-4784-4296-838E-19D9CF5F4989}" type="pres">
      <dgm:prSet presAssocID="{E39E1C43-F299-4E1F-A432-55B5284A35AE}" presName="hierRoot2" presStyleCnt="0"/>
      <dgm:spPr/>
    </dgm:pt>
    <dgm:pt modelId="{27FF7DE1-3F4C-4BA5-A3B4-FFADDDB4A516}" type="pres">
      <dgm:prSet presAssocID="{E39E1C43-F299-4E1F-A432-55B5284A35AE}" presName="composite2" presStyleCnt="0"/>
      <dgm:spPr/>
    </dgm:pt>
    <dgm:pt modelId="{7AEA6D2C-B90E-4D63-A4B2-F1C4A17C9EE1}" type="pres">
      <dgm:prSet presAssocID="{E39E1C43-F299-4E1F-A432-55B5284A35AE}" presName="background2" presStyleLbl="node2" presStyleIdx="0" presStyleCnt="2"/>
      <dgm:spPr>
        <a:xfrm>
          <a:off x="504170" y="1777989"/>
          <a:ext cx="1919168" cy="1218671"/>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pt>
    <dgm:pt modelId="{F0A88BC8-AB3D-4AA9-8B57-AE4545B7A275}" type="pres">
      <dgm:prSet presAssocID="{E39E1C43-F299-4E1F-A432-55B5284A35AE}" presName="text2" presStyleLbl="fgAcc2" presStyleIdx="0" presStyleCnt="2">
        <dgm:presLayoutVars>
          <dgm:chPref val="3"/>
        </dgm:presLayoutVars>
      </dgm:prSet>
      <dgm:spPr>
        <a:prstGeom prst="roundRect">
          <a:avLst>
            <a:gd name="adj" fmla="val 10000"/>
          </a:avLst>
        </a:prstGeom>
      </dgm:spPr>
    </dgm:pt>
    <dgm:pt modelId="{975B7690-B1C6-4A7C-B513-97D3D93C9404}" type="pres">
      <dgm:prSet presAssocID="{E39E1C43-F299-4E1F-A432-55B5284A35AE}" presName="hierChild3" presStyleCnt="0"/>
      <dgm:spPr/>
    </dgm:pt>
    <dgm:pt modelId="{BEB672C6-ECEB-4CF3-B999-375AAB5FD1AD}" type="pres">
      <dgm:prSet presAssocID="{E309A272-3F81-46A3-BB45-0D569F832774}" presName="Name10" presStyleLbl="parChTrans1D2" presStyleIdx="1" presStyleCnt="2"/>
      <dgm:spPr>
        <a:custGeom>
          <a:avLst/>
          <a:gdLst/>
          <a:ahLst/>
          <a:cxnLst/>
          <a:rect l="0" t="0" r="0" b="0"/>
          <a:pathLst>
            <a:path>
              <a:moveTo>
                <a:pt x="0" y="0"/>
              </a:moveTo>
              <a:lnTo>
                <a:pt x="0" y="380368"/>
              </a:lnTo>
              <a:lnTo>
                <a:pt x="1172825" y="380368"/>
              </a:lnTo>
              <a:lnTo>
                <a:pt x="1172825" y="558158"/>
              </a:lnTo>
            </a:path>
          </a:pathLst>
        </a:custGeom>
      </dgm:spPr>
    </dgm:pt>
    <dgm:pt modelId="{CD9FA343-B03F-491F-BC88-6731B2EE3142}" type="pres">
      <dgm:prSet presAssocID="{815440BE-D1D1-484A-BF98-A80D92C7BC77}" presName="hierRoot2" presStyleCnt="0"/>
      <dgm:spPr/>
    </dgm:pt>
    <dgm:pt modelId="{0DEB0DF9-70AB-4648-A418-62F80DC5A133}" type="pres">
      <dgm:prSet presAssocID="{815440BE-D1D1-484A-BF98-A80D92C7BC77}" presName="composite2" presStyleCnt="0"/>
      <dgm:spPr/>
    </dgm:pt>
    <dgm:pt modelId="{6832DE1B-69D2-4442-BF66-9CEB02A6F67F}" type="pres">
      <dgm:prSet presAssocID="{815440BE-D1D1-484A-BF98-A80D92C7BC77}" presName="background2" presStyleLbl="node2" presStyleIdx="1" presStyleCnt="2"/>
      <dgm:spPr>
        <a:xfrm>
          <a:off x="2849820" y="1777989"/>
          <a:ext cx="1919168" cy="1218671"/>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pt>
    <dgm:pt modelId="{7692DA6D-F2C2-42B4-94F9-ED93D289954B}" type="pres">
      <dgm:prSet presAssocID="{815440BE-D1D1-484A-BF98-A80D92C7BC77}" presName="text2" presStyleLbl="fgAcc2" presStyleIdx="1" presStyleCnt="2">
        <dgm:presLayoutVars>
          <dgm:chPref val="3"/>
        </dgm:presLayoutVars>
      </dgm:prSet>
      <dgm:spPr>
        <a:prstGeom prst="roundRect">
          <a:avLst>
            <a:gd name="adj" fmla="val 10000"/>
          </a:avLst>
        </a:prstGeom>
      </dgm:spPr>
    </dgm:pt>
    <dgm:pt modelId="{A6F26242-17FC-4527-988B-09197D73E1CB}" type="pres">
      <dgm:prSet presAssocID="{815440BE-D1D1-484A-BF98-A80D92C7BC77}" presName="hierChild3" presStyleCnt="0"/>
      <dgm:spPr/>
    </dgm:pt>
  </dgm:ptLst>
  <dgm:cxnLst>
    <dgm:cxn modelId="{C83C431D-0DBB-44B0-8811-A48EE14E1C16}" type="presOf" srcId="{815440BE-D1D1-484A-BF98-A80D92C7BC77}" destId="{7692DA6D-F2C2-42B4-94F9-ED93D289954B}" srcOrd="0" destOrd="0" presId="urn:microsoft.com/office/officeart/2005/8/layout/hierarchy1"/>
    <dgm:cxn modelId="{AF4F5B46-3E84-4D92-BD3E-3AA713B1678A}" type="presOf" srcId="{F71EE912-267F-4482-AB65-16A57A1BD5D4}" destId="{D7E2F928-80C1-460D-B727-65E9D965878F}" srcOrd="0" destOrd="0" presId="urn:microsoft.com/office/officeart/2005/8/layout/hierarchy1"/>
    <dgm:cxn modelId="{C9FD264A-14AC-4399-ACB9-C861D81BD929}" type="presOf" srcId="{2B739F68-DC77-471E-BCF6-DC78E176CB70}" destId="{9BF12E58-A750-4C14-B572-61002646DF8E}" srcOrd="0" destOrd="0" presId="urn:microsoft.com/office/officeart/2005/8/layout/hierarchy1"/>
    <dgm:cxn modelId="{4FB4347E-9F69-4071-AC6A-E47A70E274B2}" type="presOf" srcId="{E39E1C43-F299-4E1F-A432-55B5284A35AE}" destId="{F0A88BC8-AB3D-4AA9-8B57-AE4545B7A275}" srcOrd="0" destOrd="0" presId="urn:microsoft.com/office/officeart/2005/8/layout/hierarchy1"/>
    <dgm:cxn modelId="{407F53A2-03C2-490B-93AC-D56BB53D6B42}" type="presOf" srcId="{E309A272-3F81-46A3-BB45-0D569F832774}" destId="{BEB672C6-ECEB-4CF3-B999-375AAB5FD1AD}" srcOrd="0" destOrd="0" presId="urn:microsoft.com/office/officeart/2005/8/layout/hierarchy1"/>
    <dgm:cxn modelId="{03CD19B0-BB15-48FF-BD84-94402ABECB3D}" srcId="{2C47EF0A-0E69-46AE-98C8-6A8987097F77}" destId="{815440BE-D1D1-484A-BF98-A80D92C7BC77}" srcOrd="1" destOrd="0" parTransId="{E309A272-3F81-46A3-BB45-0D569F832774}" sibTransId="{8FECD1CF-AD4D-4823-8ADD-B74015A5FAB0}"/>
    <dgm:cxn modelId="{9F762DDA-1A88-4274-833C-A426CE849203}" type="presOf" srcId="{2C47EF0A-0E69-46AE-98C8-6A8987097F77}" destId="{956D4FFF-436E-4951-9DAE-0D03EDECF4C9}" srcOrd="0" destOrd="0" presId="urn:microsoft.com/office/officeart/2005/8/layout/hierarchy1"/>
    <dgm:cxn modelId="{3F3FCAE7-E74C-40CA-A38B-3CBBA3324180}" srcId="{2B739F68-DC77-471E-BCF6-DC78E176CB70}" destId="{2C47EF0A-0E69-46AE-98C8-6A8987097F77}" srcOrd="0" destOrd="0" parTransId="{2663A213-C32D-4A91-BB51-E60FF12D27F0}" sibTransId="{3D0DF8DE-3829-4F05-A95B-2EA4F8173EBA}"/>
    <dgm:cxn modelId="{D82BC8FD-AD14-4511-BDDB-A4B1A1E77FD9}" srcId="{2C47EF0A-0E69-46AE-98C8-6A8987097F77}" destId="{E39E1C43-F299-4E1F-A432-55B5284A35AE}" srcOrd="0" destOrd="0" parTransId="{F71EE912-267F-4482-AB65-16A57A1BD5D4}" sibTransId="{BA21B95D-69A1-4AF1-A58C-B5B7DC00ABC9}"/>
    <dgm:cxn modelId="{2748D2D8-053C-45A7-A705-49EBAB6577D5}" type="presParOf" srcId="{9BF12E58-A750-4C14-B572-61002646DF8E}" destId="{7CEB1BD0-85B8-4DE8-A065-A3BD930F430A}" srcOrd="0" destOrd="0" presId="urn:microsoft.com/office/officeart/2005/8/layout/hierarchy1"/>
    <dgm:cxn modelId="{3C5C2623-9156-4990-B35E-827B02C79E88}" type="presParOf" srcId="{7CEB1BD0-85B8-4DE8-A065-A3BD930F430A}" destId="{2DC2283A-E32E-4610-BBA8-4748E44D39CD}" srcOrd="0" destOrd="0" presId="urn:microsoft.com/office/officeart/2005/8/layout/hierarchy1"/>
    <dgm:cxn modelId="{19E6DA0A-B818-4E9C-AA69-874DE2C01ADD}" type="presParOf" srcId="{2DC2283A-E32E-4610-BBA8-4748E44D39CD}" destId="{0420FE0D-0CCE-47AD-B4B1-14DFC1B8EABE}" srcOrd="0" destOrd="0" presId="urn:microsoft.com/office/officeart/2005/8/layout/hierarchy1"/>
    <dgm:cxn modelId="{BB541656-537F-412D-9654-4F037AA8C652}" type="presParOf" srcId="{2DC2283A-E32E-4610-BBA8-4748E44D39CD}" destId="{956D4FFF-436E-4951-9DAE-0D03EDECF4C9}" srcOrd="1" destOrd="0" presId="urn:microsoft.com/office/officeart/2005/8/layout/hierarchy1"/>
    <dgm:cxn modelId="{5DA521CB-B121-4226-8747-1DF27EDBF914}" type="presParOf" srcId="{7CEB1BD0-85B8-4DE8-A065-A3BD930F430A}" destId="{CC18794E-9603-47C9-9D3F-463F9F5BE75B}" srcOrd="1" destOrd="0" presId="urn:microsoft.com/office/officeart/2005/8/layout/hierarchy1"/>
    <dgm:cxn modelId="{E1EAFB99-5ECE-41AB-A250-65B5D53F4170}" type="presParOf" srcId="{CC18794E-9603-47C9-9D3F-463F9F5BE75B}" destId="{D7E2F928-80C1-460D-B727-65E9D965878F}" srcOrd="0" destOrd="0" presId="urn:microsoft.com/office/officeart/2005/8/layout/hierarchy1"/>
    <dgm:cxn modelId="{394CFFB0-0D11-4881-9612-5AFBA004F9E2}" type="presParOf" srcId="{CC18794E-9603-47C9-9D3F-463F9F5BE75B}" destId="{96B0D1D5-4784-4296-838E-19D9CF5F4989}" srcOrd="1" destOrd="0" presId="urn:microsoft.com/office/officeart/2005/8/layout/hierarchy1"/>
    <dgm:cxn modelId="{B9114D06-7C01-4BD1-83BA-5A30D64D66A6}" type="presParOf" srcId="{96B0D1D5-4784-4296-838E-19D9CF5F4989}" destId="{27FF7DE1-3F4C-4BA5-A3B4-FFADDDB4A516}" srcOrd="0" destOrd="0" presId="urn:microsoft.com/office/officeart/2005/8/layout/hierarchy1"/>
    <dgm:cxn modelId="{E6917FB7-08F0-4B6C-8372-8BEA2C9E23E2}" type="presParOf" srcId="{27FF7DE1-3F4C-4BA5-A3B4-FFADDDB4A516}" destId="{7AEA6D2C-B90E-4D63-A4B2-F1C4A17C9EE1}" srcOrd="0" destOrd="0" presId="urn:microsoft.com/office/officeart/2005/8/layout/hierarchy1"/>
    <dgm:cxn modelId="{7E2B79EE-DD82-435F-9C0E-683473703D40}" type="presParOf" srcId="{27FF7DE1-3F4C-4BA5-A3B4-FFADDDB4A516}" destId="{F0A88BC8-AB3D-4AA9-8B57-AE4545B7A275}" srcOrd="1" destOrd="0" presId="urn:microsoft.com/office/officeart/2005/8/layout/hierarchy1"/>
    <dgm:cxn modelId="{0052EFE7-814B-4203-882A-DF9C49E23888}" type="presParOf" srcId="{96B0D1D5-4784-4296-838E-19D9CF5F4989}" destId="{975B7690-B1C6-4A7C-B513-97D3D93C9404}" srcOrd="1" destOrd="0" presId="urn:microsoft.com/office/officeart/2005/8/layout/hierarchy1"/>
    <dgm:cxn modelId="{92E089E0-7257-43A1-B95F-3023C142AE9F}" type="presParOf" srcId="{CC18794E-9603-47C9-9D3F-463F9F5BE75B}" destId="{BEB672C6-ECEB-4CF3-B999-375AAB5FD1AD}" srcOrd="2" destOrd="0" presId="urn:microsoft.com/office/officeart/2005/8/layout/hierarchy1"/>
    <dgm:cxn modelId="{0BBF6244-66FE-4B40-9155-E50A47656C14}" type="presParOf" srcId="{CC18794E-9603-47C9-9D3F-463F9F5BE75B}" destId="{CD9FA343-B03F-491F-BC88-6731B2EE3142}" srcOrd="3" destOrd="0" presId="urn:microsoft.com/office/officeart/2005/8/layout/hierarchy1"/>
    <dgm:cxn modelId="{1D70BC83-DA77-4BC5-B82D-99CA07A97664}" type="presParOf" srcId="{CD9FA343-B03F-491F-BC88-6731B2EE3142}" destId="{0DEB0DF9-70AB-4648-A418-62F80DC5A133}" srcOrd="0" destOrd="0" presId="urn:microsoft.com/office/officeart/2005/8/layout/hierarchy1"/>
    <dgm:cxn modelId="{3759690F-A315-4A6E-9744-B68F4CBCD573}" type="presParOf" srcId="{0DEB0DF9-70AB-4648-A418-62F80DC5A133}" destId="{6832DE1B-69D2-4442-BF66-9CEB02A6F67F}" srcOrd="0" destOrd="0" presId="urn:microsoft.com/office/officeart/2005/8/layout/hierarchy1"/>
    <dgm:cxn modelId="{A5EBBA65-A1E0-43DD-AF65-9A48ED55819A}" type="presParOf" srcId="{0DEB0DF9-70AB-4648-A418-62F80DC5A133}" destId="{7692DA6D-F2C2-42B4-94F9-ED93D289954B}" srcOrd="1" destOrd="0" presId="urn:microsoft.com/office/officeart/2005/8/layout/hierarchy1"/>
    <dgm:cxn modelId="{F11A0A4A-9B24-4F51-BDFE-69EA8F94FEF7}" type="presParOf" srcId="{CD9FA343-B03F-491F-BC88-6731B2EE3142}" destId="{A6F26242-17FC-4527-988B-09197D73E1CB}"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8597DC-032B-493C-B85E-4131CCB17646}"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hr-HR"/>
        </a:p>
      </dgm:t>
    </dgm:pt>
    <dgm:pt modelId="{3D28586E-B276-4C2F-B1EC-38CE30705ED6}">
      <dgm:prSet phldrT="[Text]" custT="1"/>
      <dgm:spPr>
        <a:xfrm>
          <a:off x="286575" y="5761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hr-HR" sz="1100" b="1">
              <a:solidFill>
                <a:srgbClr val="0070C0"/>
              </a:solidFill>
              <a:latin typeface="+mn-lt"/>
              <a:ea typeface="+mn-ea"/>
              <a:cs typeface="Times New Roman" panose="02020603050405020304" pitchFamily="18" charset="0"/>
            </a:rPr>
            <a:t>Koordinacijsko vijeće Panonske Hrvatske</a:t>
          </a:r>
        </a:p>
      </dgm:t>
    </dgm:pt>
    <dgm:pt modelId="{4A21DE6A-1A40-4E75-8AAF-29A15D2B990B}" type="parTrans" cxnId="{A1A2D9C9-E30F-4877-BE57-498F0F94B519}">
      <dgm:prSet/>
      <dgm:spPr/>
      <dgm:t>
        <a:bodyPr/>
        <a:lstStyle/>
        <a:p>
          <a:endParaRPr lang="hr-HR"/>
        </a:p>
      </dgm:t>
    </dgm:pt>
    <dgm:pt modelId="{9911BC46-2B4B-44C4-92C9-FA3A7B358062}" type="sibTrans" cxnId="{A1A2D9C9-E30F-4877-BE57-498F0F94B519}">
      <dgm:prSet/>
      <dgm:spPr/>
      <dgm:t>
        <a:bodyPr/>
        <a:lstStyle/>
        <a:p>
          <a:endParaRPr lang="hr-HR"/>
        </a:p>
      </dgm:t>
    </dgm:pt>
    <dgm:pt modelId="{B3A7B7E0-120F-4EF6-84CE-2524F0A13124}">
      <dgm:prSet phldrT="[Text]" custT="1"/>
      <dgm:spPr>
        <a:xfrm>
          <a:off x="286575" y="60193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hr-HR" sz="1100" b="1">
              <a:solidFill>
                <a:srgbClr val="0070C0"/>
              </a:solidFill>
              <a:latin typeface="+mn-lt"/>
              <a:ea typeface="+mn-ea"/>
              <a:cs typeface="Times New Roman" panose="02020603050405020304" pitchFamily="18" charset="0"/>
            </a:rPr>
            <a:t>Radni tim Panonske Hrvatske</a:t>
          </a:r>
        </a:p>
      </dgm:t>
    </dgm:pt>
    <dgm:pt modelId="{799D30AE-F781-483D-A0EA-7B23283E4391}" type="parTrans" cxnId="{A30AB4BF-5B20-4155-B556-5781A638FA14}">
      <dgm:prSet/>
      <dgm:spPr/>
      <dgm:t>
        <a:bodyPr/>
        <a:lstStyle/>
        <a:p>
          <a:endParaRPr lang="hr-HR"/>
        </a:p>
      </dgm:t>
    </dgm:pt>
    <dgm:pt modelId="{078BC559-6A72-4C1E-8241-82B0B84EEB6F}" type="sibTrans" cxnId="{A30AB4BF-5B20-4155-B556-5781A638FA14}">
      <dgm:prSet/>
      <dgm:spPr/>
      <dgm:t>
        <a:bodyPr/>
        <a:lstStyle/>
        <a:p>
          <a:endParaRPr lang="hr-HR"/>
        </a:p>
      </dgm:t>
    </dgm:pt>
    <dgm:pt modelId="{6E2C1A71-B1B2-4A17-B6F5-EBADDD4132D0}">
      <dgm:prSet phldrT="[Text]" custT="1"/>
      <dgm:spPr>
        <a:xfrm>
          <a:off x="286575" y="114625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hr-HR" sz="1100" b="1" i="1">
              <a:solidFill>
                <a:srgbClr val="0070C0"/>
              </a:solidFill>
              <a:latin typeface="+mn-lt"/>
              <a:ea typeface="+mn-ea"/>
              <a:cs typeface="Times New Roman" panose="02020603050405020304" pitchFamily="18" charset="0"/>
            </a:rPr>
            <a:t>Leadership</a:t>
          </a:r>
          <a:r>
            <a:rPr lang="hr-HR" sz="1100" b="1">
              <a:solidFill>
                <a:srgbClr val="0070C0"/>
              </a:solidFill>
              <a:latin typeface="+mn-lt"/>
              <a:ea typeface="+mn-ea"/>
              <a:cs typeface="Times New Roman" panose="02020603050405020304" pitchFamily="18" charset="0"/>
            </a:rPr>
            <a:t> grupe za prioritetne sektore Panonske Hrvatske</a:t>
          </a:r>
        </a:p>
      </dgm:t>
    </dgm:pt>
    <dgm:pt modelId="{B652B637-EA14-4C32-ACD2-424F83F1D22E}" type="parTrans" cxnId="{97F197E9-2127-43E4-99EB-02E53145B7D2}">
      <dgm:prSet/>
      <dgm:spPr/>
      <dgm:t>
        <a:bodyPr/>
        <a:lstStyle/>
        <a:p>
          <a:endParaRPr lang="hr-HR"/>
        </a:p>
      </dgm:t>
    </dgm:pt>
    <dgm:pt modelId="{F779BB4C-4782-40E2-A511-115E74287674}" type="sibTrans" cxnId="{97F197E9-2127-43E4-99EB-02E53145B7D2}">
      <dgm:prSet/>
      <dgm:spPr/>
      <dgm:t>
        <a:bodyPr/>
        <a:lstStyle/>
        <a:p>
          <a:endParaRPr lang="hr-HR"/>
        </a:p>
      </dgm:t>
    </dgm:pt>
    <dgm:pt modelId="{E15DAE8B-8EE2-4791-ADD0-F9A1B0EB790A}" type="pres">
      <dgm:prSet presAssocID="{718597DC-032B-493C-B85E-4131CCB17646}" presName="linear" presStyleCnt="0">
        <dgm:presLayoutVars>
          <dgm:dir/>
          <dgm:animLvl val="lvl"/>
          <dgm:resizeHandles val="exact"/>
        </dgm:presLayoutVars>
      </dgm:prSet>
      <dgm:spPr/>
    </dgm:pt>
    <dgm:pt modelId="{B4E8EB28-DC3A-4DF4-9E3C-EBEBB479E1BA}" type="pres">
      <dgm:prSet presAssocID="{3D28586E-B276-4C2F-B1EC-38CE30705ED6}" presName="parentLin" presStyleCnt="0"/>
      <dgm:spPr/>
    </dgm:pt>
    <dgm:pt modelId="{8535FC98-1A72-45A3-B059-13AAA4019009}" type="pres">
      <dgm:prSet presAssocID="{3D28586E-B276-4C2F-B1EC-38CE30705ED6}" presName="parentLeftMargin" presStyleLbl="node1" presStyleIdx="0" presStyleCnt="3"/>
      <dgm:spPr/>
    </dgm:pt>
    <dgm:pt modelId="{1A702A80-2042-42A5-A290-D72132D7B61F}" type="pres">
      <dgm:prSet presAssocID="{3D28586E-B276-4C2F-B1EC-38CE30705ED6}" presName="parentText" presStyleLbl="node1" presStyleIdx="0" presStyleCnt="3">
        <dgm:presLayoutVars>
          <dgm:chMax val="0"/>
          <dgm:bulletEnabled val="1"/>
        </dgm:presLayoutVars>
      </dgm:prSet>
      <dgm:spPr/>
    </dgm:pt>
    <dgm:pt modelId="{092583FA-0770-44FF-8707-154A696C638F}" type="pres">
      <dgm:prSet presAssocID="{3D28586E-B276-4C2F-B1EC-38CE30705ED6}" presName="negativeSpace" presStyleCnt="0"/>
      <dgm:spPr/>
    </dgm:pt>
    <dgm:pt modelId="{25D77200-CC63-417B-B145-72DC9375067B}" type="pres">
      <dgm:prSet presAssocID="{3D28586E-B276-4C2F-B1EC-38CE30705ED6}" presName="childText" presStyleLbl="conFgAcc1" presStyleIdx="0" presStyleCnt="3">
        <dgm:presLayoutVars>
          <dgm:bulletEnabled val="1"/>
        </dgm:presLayoutVars>
      </dgm:prSet>
      <dgm:spPr>
        <a:xfrm>
          <a:off x="0" y="234732"/>
          <a:ext cx="5731510" cy="302400"/>
        </a:xfrm>
        <a:prstGeom prst="rect">
          <a:avLst/>
        </a:prstGeom>
        <a:solidFill>
          <a:schemeClr val="bg1">
            <a:lumMod val="95000"/>
            <a:alpha val="90000"/>
          </a:schemeClr>
        </a:solidFill>
        <a:ln w="12700" cap="flat" cmpd="sng" algn="ctr">
          <a:noFill/>
          <a:prstDash val="solid"/>
          <a:miter lim="800000"/>
        </a:ln>
        <a:effectLst/>
      </dgm:spPr>
    </dgm:pt>
    <dgm:pt modelId="{C2F3D81C-7983-4489-BA2E-567154CE5890}" type="pres">
      <dgm:prSet presAssocID="{9911BC46-2B4B-44C4-92C9-FA3A7B358062}" presName="spaceBetweenRectangles" presStyleCnt="0"/>
      <dgm:spPr/>
    </dgm:pt>
    <dgm:pt modelId="{69D206AA-009B-4BD0-A171-3038FB0F42A3}" type="pres">
      <dgm:prSet presAssocID="{B3A7B7E0-120F-4EF6-84CE-2524F0A13124}" presName="parentLin" presStyleCnt="0"/>
      <dgm:spPr/>
    </dgm:pt>
    <dgm:pt modelId="{CDB413B1-7E7B-42C8-AD92-6975AA0E36DC}" type="pres">
      <dgm:prSet presAssocID="{B3A7B7E0-120F-4EF6-84CE-2524F0A13124}" presName="parentLeftMargin" presStyleLbl="node1" presStyleIdx="0" presStyleCnt="3"/>
      <dgm:spPr/>
    </dgm:pt>
    <dgm:pt modelId="{20FB8A9A-3B83-4FAB-B394-7942962FA783}" type="pres">
      <dgm:prSet presAssocID="{B3A7B7E0-120F-4EF6-84CE-2524F0A13124}" presName="parentText" presStyleLbl="node1" presStyleIdx="1" presStyleCnt="3">
        <dgm:presLayoutVars>
          <dgm:chMax val="0"/>
          <dgm:bulletEnabled val="1"/>
        </dgm:presLayoutVars>
      </dgm:prSet>
      <dgm:spPr/>
    </dgm:pt>
    <dgm:pt modelId="{15934196-F710-4996-ADD4-D0454C75D493}" type="pres">
      <dgm:prSet presAssocID="{B3A7B7E0-120F-4EF6-84CE-2524F0A13124}" presName="negativeSpace" presStyleCnt="0"/>
      <dgm:spPr/>
    </dgm:pt>
    <dgm:pt modelId="{21489DEF-A0B8-4F95-B62A-2366022D4449}" type="pres">
      <dgm:prSet presAssocID="{B3A7B7E0-120F-4EF6-84CE-2524F0A13124}" presName="childText" presStyleLbl="conFgAcc1" presStyleIdx="1" presStyleCnt="3">
        <dgm:presLayoutVars>
          <dgm:bulletEnabled val="1"/>
        </dgm:presLayoutVars>
      </dgm:prSet>
      <dgm:spPr>
        <a:xfrm>
          <a:off x="0" y="779052"/>
          <a:ext cx="5731510" cy="302400"/>
        </a:xfrm>
        <a:prstGeom prst="rect">
          <a:avLst/>
        </a:prstGeom>
        <a:solidFill>
          <a:schemeClr val="bg1">
            <a:lumMod val="95000"/>
            <a:alpha val="90000"/>
          </a:schemeClr>
        </a:solidFill>
        <a:ln w="12700" cap="flat" cmpd="sng" algn="ctr">
          <a:solidFill>
            <a:schemeClr val="bg1"/>
          </a:solidFill>
          <a:prstDash val="solid"/>
          <a:miter lim="800000"/>
        </a:ln>
        <a:effectLst/>
      </dgm:spPr>
    </dgm:pt>
    <dgm:pt modelId="{6D917414-00D4-44E3-8BAB-AD8C868A5C8D}" type="pres">
      <dgm:prSet presAssocID="{078BC559-6A72-4C1E-8241-82B0B84EEB6F}" presName="spaceBetweenRectangles" presStyleCnt="0"/>
      <dgm:spPr/>
    </dgm:pt>
    <dgm:pt modelId="{2D75BFD8-B87D-46CE-9585-D4D2BC0D3B59}" type="pres">
      <dgm:prSet presAssocID="{6E2C1A71-B1B2-4A17-B6F5-EBADDD4132D0}" presName="parentLin" presStyleCnt="0"/>
      <dgm:spPr/>
    </dgm:pt>
    <dgm:pt modelId="{F84B68F8-E279-49E3-BBED-3E4866428F15}" type="pres">
      <dgm:prSet presAssocID="{6E2C1A71-B1B2-4A17-B6F5-EBADDD4132D0}" presName="parentLeftMargin" presStyleLbl="node1" presStyleIdx="1" presStyleCnt="3"/>
      <dgm:spPr/>
    </dgm:pt>
    <dgm:pt modelId="{E81167BD-6C71-4E00-A95D-0F63A42A1104}" type="pres">
      <dgm:prSet presAssocID="{6E2C1A71-B1B2-4A17-B6F5-EBADDD4132D0}" presName="parentText" presStyleLbl="node1" presStyleIdx="2" presStyleCnt="3">
        <dgm:presLayoutVars>
          <dgm:chMax val="0"/>
          <dgm:bulletEnabled val="1"/>
        </dgm:presLayoutVars>
      </dgm:prSet>
      <dgm:spPr/>
    </dgm:pt>
    <dgm:pt modelId="{5DA47978-30BC-4120-8C95-F64B133CB7C6}" type="pres">
      <dgm:prSet presAssocID="{6E2C1A71-B1B2-4A17-B6F5-EBADDD4132D0}" presName="negativeSpace" presStyleCnt="0"/>
      <dgm:spPr/>
    </dgm:pt>
    <dgm:pt modelId="{31D59ED0-3E29-4862-B1DA-C46CB06A8CF5}" type="pres">
      <dgm:prSet presAssocID="{6E2C1A71-B1B2-4A17-B6F5-EBADDD4132D0}" presName="childText" presStyleLbl="conFgAcc1" presStyleIdx="2" presStyleCnt="3" custLinFactY="97672" custLinFactNeighborX="3988" custLinFactNeighborY="100000">
        <dgm:presLayoutVars>
          <dgm:bulletEnabled val="1"/>
        </dgm:presLayoutVars>
      </dgm:prSet>
      <dgm:spPr>
        <a:xfrm>
          <a:off x="0" y="1323372"/>
          <a:ext cx="5731510" cy="302400"/>
        </a:xfrm>
        <a:prstGeom prst="rect">
          <a:avLst/>
        </a:prstGeom>
        <a:solidFill>
          <a:schemeClr val="bg1">
            <a:lumMod val="95000"/>
            <a:alpha val="90000"/>
          </a:schemeClr>
        </a:solidFill>
        <a:ln w="12700" cap="flat" cmpd="sng" algn="ctr">
          <a:noFill/>
          <a:prstDash val="solid"/>
          <a:miter lim="800000"/>
        </a:ln>
        <a:effectLst/>
      </dgm:spPr>
    </dgm:pt>
  </dgm:ptLst>
  <dgm:cxnLst>
    <dgm:cxn modelId="{4AAF5209-97DF-42B7-934D-BABDFD20B457}" type="presOf" srcId="{6E2C1A71-B1B2-4A17-B6F5-EBADDD4132D0}" destId="{F84B68F8-E279-49E3-BBED-3E4866428F15}" srcOrd="0" destOrd="0" presId="urn:microsoft.com/office/officeart/2005/8/layout/list1"/>
    <dgm:cxn modelId="{9F5FAD27-998B-4865-B9D7-B2B3E1A2C37F}" type="presOf" srcId="{3D28586E-B276-4C2F-B1EC-38CE30705ED6}" destId="{8535FC98-1A72-45A3-B059-13AAA4019009}" srcOrd="0" destOrd="0" presId="urn:microsoft.com/office/officeart/2005/8/layout/list1"/>
    <dgm:cxn modelId="{EA162B2D-7794-4C92-8FE0-7DF2863EDBAA}" type="presOf" srcId="{B3A7B7E0-120F-4EF6-84CE-2524F0A13124}" destId="{CDB413B1-7E7B-42C8-AD92-6975AA0E36DC}" srcOrd="0" destOrd="0" presId="urn:microsoft.com/office/officeart/2005/8/layout/list1"/>
    <dgm:cxn modelId="{A05B4763-60BB-4BCF-B00A-1ABAFE6420E9}" type="presOf" srcId="{B3A7B7E0-120F-4EF6-84CE-2524F0A13124}" destId="{20FB8A9A-3B83-4FAB-B394-7942962FA783}" srcOrd="1" destOrd="0" presId="urn:microsoft.com/office/officeart/2005/8/layout/list1"/>
    <dgm:cxn modelId="{F2A1C476-28B8-4609-9DB7-D2BBD2EA6853}" type="presOf" srcId="{718597DC-032B-493C-B85E-4131CCB17646}" destId="{E15DAE8B-8EE2-4791-ADD0-F9A1B0EB790A}" srcOrd="0" destOrd="0" presId="urn:microsoft.com/office/officeart/2005/8/layout/list1"/>
    <dgm:cxn modelId="{A30AB4BF-5B20-4155-B556-5781A638FA14}" srcId="{718597DC-032B-493C-B85E-4131CCB17646}" destId="{B3A7B7E0-120F-4EF6-84CE-2524F0A13124}" srcOrd="1" destOrd="0" parTransId="{799D30AE-F781-483D-A0EA-7B23283E4391}" sibTransId="{078BC559-6A72-4C1E-8241-82B0B84EEB6F}"/>
    <dgm:cxn modelId="{A1A2D9C9-E30F-4877-BE57-498F0F94B519}" srcId="{718597DC-032B-493C-B85E-4131CCB17646}" destId="{3D28586E-B276-4C2F-B1EC-38CE30705ED6}" srcOrd="0" destOrd="0" parTransId="{4A21DE6A-1A40-4E75-8AAF-29A15D2B990B}" sibTransId="{9911BC46-2B4B-44C4-92C9-FA3A7B358062}"/>
    <dgm:cxn modelId="{E309C4DD-7F1E-4CF5-AB6A-9EFF70118D8C}" type="presOf" srcId="{3D28586E-B276-4C2F-B1EC-38CE30705ED6}" destId="{1A702A80-2042-42A5-A290-D72132D7B61F}" srcOrd="1" destOrd="0" presId="urn:microsoft.com/office/officeart/2005/8/layout/list1"/>
    <dgm:cxn modelId="{97F197E9-2127-43E4-99EB-02E53145B7D2}" srcId="{718597DC-032B-493C-B85E-4131CCB17646}" destId="{6E2C1A71-B1B2-4A17-B6F5-EBADDD4132D0}" srcOrd="2" destOrd="0" parTransId="{B652B637-EA14-4C32-ACD2-424F83F1D22E}" sibTransId="{F779BB4C-4782-40E2-A511-115E74287674}"/>
    <dgm:cxn modelId="{CAE101F6-5C89-4732-8D1F-DA8E4A0A5E28}" type="presOf" srcId="{6E2C1A71-B1B2-4A17-B6F5-EBADDD4132D0}" destId="{E81167BD-6C71-4E00-A95D-0F63A42A1104}" srcOrd="1" destOrd="0" presId="urn:microsoft.com/office/officeart/2005/8/layout/list1"/>
    <dgm:cxn modelId="{189B8577-B713-4DF7-861A-4418A18E3F7C}" type="presParOf" srcId="{E15DAE8B-8EE2-4791-ADD0-F9A1B0EB790A}" destId="{B4E8EB28-DC3A-4DF4-9E3C-EBEBB479E1BA}" srcOrd="0" destOrd="0" presId="urn:microsoft.com/office/officeart/2005/8/layout/list1"/>
    <dgm:cxn modelId="{05D0085C-D8E5-42D8-A7B6-0F2F7ACADF0A}" type="presParOf" srcId="{B4E8EB28-DC3A-4DF4-9E3C-EBEBB479E1BA}" destId="{8535FC98-1A72-45A3-B059-13AAA4019009}" srcOrd="0" destOrd="0" presId="urn:microsoft.com/office/officeart/2005/8/layout/list1"/>
    <dgm:cxn modelId="{EEC7CE2F-F6CE-4165-A0FD-F9984719B5D3}" type="presParOf" srcId="{B4E8EB28-DC3A-4DF4-9E3C-EBEBB479E1BA}" destId="{1A702A80-2042-42A5-A290-D72132D7B61F}" srcOrd="1" destOrd="0" presId="urn:microsoft.com/office/officeart/2005/8/layout/list1"/>
    <dgm:cxn modelId="{3615F7B7-E979-4BD0-8AEF-F46DC3D0AD5B}" type="presParOf" srcId="{E15DAE8B-8EE2-4791-ADD0-F9A1B0EB790A}" destId="{092583FA-0770-44FF-8707-154A696C638F}" srcOrd="1" destOrd="0" presId="urn:microsoft.com/office/officeart/2005/8/layout/list1"/>
    <dgm:cxn modelId="{5F0FDABB-878F-4590-AFD3-5FB012E2E291}" type="presParOf" srcId="{E15DAE8B-8EE2-4791-ADD0-F9A1B0EB790A}" destId="{25D77200-CC63-417B-B145-72DC9375067B}" srcOrd="2" destOrd="0" presId="urn:microsoft.com/office/officeart/2005/8/layout/list1"/>
    <dgm:cxn modelId="{5F17852E-8DDE-44CD-88E0-0D8C28C4E9F4}" type="presParOf" srcId="{E15DAE8B-8EE2-4791-ADD0-F9A1B0EB790A}" destId="{C2F3D81C-7983-4489-BA2E-567154CE5890}" srcOrd="3" destOrd="0" presId="urn:microsoft.com/office/officeart/2005/8/layout/list1"/>
    <dgm:cxn modelId="{98C4CF0B-D9C1-49C5-B277-3C87191F1819}" type="presParOf" srcId="{E15DAE8B-8EE2-4791-ADD0-F9A1B0EB790A}" destId="{69D206AA-009B-4BD0-A171-3038FB0F42A3}" srcOrd="4" destOrd="0" presId="urn:microsoft.com/office/officeart/2005/8/layout/list1"/>
    <dgm:cxn modelId="{7136EA8E-B79B-4593-A011-9B4FCF3A10D1}" type="presParOf" srcId="{69D206AA-009B-4BD0-A171-3038FB0F42A3}" destId="{CDB413B1-7E7B-42C8-AD92-6975AA0E36DC}" srcOrd="0" destOrd="0" presId="urn:microsoft.com/office/officeart/2005/8/layout/list1"/>
    <dgm:cxn modelId="{8C03D96F-A06E-4E41-9D19-7E7B8AEF8286}" type="presParOf" srcId="{69D206AA-009B-4BD0-A171-3038FB0F42A3}" destId="{20FB8A9A-3B83-4FAB-B394-7942962FA783}" srcOrd="1" destOrd="0" presId="urn:microsoft.com/office/officeart/2005/8/layout/list1"/>
    <dgm:cxn modelId="{287678DE-6451-4A0E-A93B-952EB6AABE85}" type="presParOf" srcId="{E15DAE8B-8EE2-4791-ADD0-F9A1B0EB790A}" destId="{15934196-F710-4996-ADD4-D0454C75D493}" srcOrd="5" destOrd="0" presId="urn:microsoft.com/office/officeart/2005/8/layout/list1"/>
    <dgm:cxn modelId="{BC47334D-4786-4094-B514-CE1C1F4984CE}" type="presParOf" srcId="{E15DAE8B-8EE2-4791-ADD0-F9A1B0EB790A}" destId="{21489DEF-A0B8-4F95-B62A-2366022D4449}" srcOrd="6" destOrd="0" presId="urn:microsoft.com/office/officeart/2005/8/layout/list1"/>
    <dgm:cxn modelId="{31C2F207-895C-4670-B293-369780FA2570}" type="presParOf" srcId="{E15DAE8B-8EE2-4791-ADD0-F9A1B0EB790A}" destId="{6D917414-00D4-44E3-8BAB-AD8C868A5C8D}" srcOrd="7" destOrd="0" presId="urn:microsoft.com/office/officeart/2005/8/layout/list1"/>
    <dgm:cxn modelId="{53E7A2C0-CE86-4BF7-B35C-A229C48167B6}" type="presParOf" srcId="{E15DAE8B-8EE2-4791-ADD0-F9A1B0EB790A}" destId="{2D75BFD8-B87D-46CE-9585-D4D2BC0D3B59}" srcOrd="8" destOrd="0" presId="urn:microsoft.com/office/officeart/2005/8/layout/list1"/>
    <dgm:cxn modelId="{3EA536C8-E9D4-4905-A09F-4B495A3358FD}" type="presParOf" srcId="{2D75BFD8-B87D-46CE-9585-D4D2BC0D3B59}" destId="{F84B68F8-E279-49E3-BBED-3E4866428F15}" srcOrd="0" destOrd="0" presId="urn:microsoft.com/office/officeart/2005/8/layout/list1"/>
    <dgm:cxn modelId="{E264C778-3DA7-4C93-BFA4-66EC8B7EAE75}" type="presParOf" srcId="{2D75BFD8-B87D-46CE-9585-D4D2BC0D3B59}" destId="{E81167BD-6C71-4E00-A95D-0F63A42A1104}" srcOrd="1" destOrd="0" presId="urn:microsoft.com/office/officeart/2005/8/layout/list1"/>
    <dgm:cxn modelId="{C044037D-0030-46C1-A272-AF267486EF60}" type="presParOf" srcId="{E15DAE8B-8EE2-4791-ADD0-F9A1B0EB790A}" destId="{5DA47978-30BC-4120-8C95-F64B133CB7C6}" srcOrd="9" destOrd="0" presId="urn:microsoft.com/office/officeart/2005/8/layout/list1"/>
    <dgm:cxn modelId="{CB554A64-B084-425C-A97E-13692BF87C23}" type="presParOf" srcId="{E15DAE8B-8EE2-4791-ADD0-F9A1B0EB790A}" destId="{31D59ED0-3E29-4862-B1DA-C46CB06A8CF5}" srcOrd="10" destOrd="0" presId="urn:microsoft.com/office/officeart/2005/8/layout/list1"/>
  </dgm:cxnLst>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244D2C-5EAA-4532-9178-31FD90D286D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hr-HR"/>
        </a:p>
      </dgm:t>
    </dgm:pt>
    <dgm:pt modelId="{C9BD1DD4-CF86-41A9-B581-20FA6FF01CF1}">
      <dgm:prSet phldrT="[Text]" custT="1"/>
      <dgm:spPr>
        <a:xfrm>
          <a:off x="274320" y="1256044"/>
          <a:ext cx="3840480" cy="295200"/>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buNone/>
          </a:pPr>
          <a:r>
            <a:rPr lang="hr-HR" sz="1400" b="1">
              <a:solidFill>
                <a:sysClr val="window" lastClr="FFFFFF"/>
              </a:solidFill>
              <a:latin typeface="+mn-lt"/>
              <a:ea typeface="+mn-ea"/>
              <a:cs typeface="Times New Roman" panose="02020603050405020304" pitchFamily="18" charset="0"/>
            </a:rPr>
            <a:t>Izgradnja autoceste A11 Zagreb - Sisak </a:t>
          </a:r>
        </a:p>
      </dgm:t>
    </dgm:pt>
    <dgm:pt modelId="{F8E66BE7-9AFB-473E-953B-18E285DC358B}" type="sibTrans" cxnId="{1A756474-F639-422D-B66F-787100937574}">
      <dgm:prSet/>
      <dgm:spPr/>
      <dgm:t>
        <a:bodyPr/>
        <a:lstStyle/>
        <a:p>
          <a:endParaRPr lang="hr-HR"/>
        </a:p>
      </dgm:t>
    </dgm:pt>
    <dgm:pt modelId="{23BEAB7F-E00D-4C7B-B9BA-9969B2FDB429}" type="parTrans" cxnId="{1A756474-F639-422D-B66F-787100937574}">
      <dgm:prSet/>
      <dgm:spPr/>
      <dgm:t>
        <a:bodyPr/>
        <a:lstStyle/>
        <a:p>
          <a:endParaRPr lang="hr-HR"/>
        </a:p>
      </dgm:t>
    </dgm:pt>
    <dgm:pt modelId="{737F2670-2D94-4A29-8F9D-02DA414CC147}">
      <dgm:prSet phldrT="[Text]" custT="1"/>
      <dgm:spPr>
        <a:xfrm>
          <a:off x="274320" y="1709645"/>
          <a:ext cx="3840480" cy="295200"/>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buNone/>
          </a:pPr>
          <a:r>
            <a:rPr lang="hr-HR" sz="1400" b="1">
              <a:solidFill>
                <a:sysClr val="window" lastClr="FFFFFF"/>
              </a:solidFill>
              <a:latin typeface="+mn-lt"/>
              <a:ea typeface="+mn-ea"/>
              <a:cs typeface="Times New Roman" panose="02020603050405020304" pitchFamily="18" charset="0"/>
            </a:rPr>
            <a:t>Projekt  „Sisačko-moslavačka županija – centar gaming industrije</a:t>
          </a:r>
          <a:r>
            <a:rPr lang="hr-HR" sz="1200" b="1">
              <a:solidFill>
                <a:sysClr val="window" lastClr="FFFFFF"/>
              </a:solidFill>
              <a:latin typeface="+mn-lt"/>
              <a:ea typeface="+mn-ea"/>
              <a:cs typeface="Times New Roman" panose="02020603050405020304" pitchFamily="18" charset="0"/>
            </a:rPr>
            <a:t>“</a:t>
          </a:r>
        </a:p>
      </dgm:t>
    </dgm:pt>
    <dgm:pt modelId="{4C209B6F-DC3B-4453-B920-DCED87D50BA0}" type="sibTrans" cxnId="{0913D3BA-5D8E-4B7B-B094-1FD3A52FDE15}">
      <dgm:prSet/>
      <dgm:spPr/>
      <dgm:t>
        <a:bodyPr/>
        <a:lstStyle/>
        <a:p>
          <a:endParaRPr lang="hr-HR"/>
        </a:p>
      </dgm:t>
    </dgm:pt>
    <dgm:pt modelId="{3B9AAF2B-115B-4799-BDD0-BF054DD238BE}" type="parTrans" cxnId="{0913D3BA-5D8E-4B7B-B094-1FD3A52FDE15}">
      <dgm:prSet/>
      <dgm:spPr/>
      <dgm:t>
        <a:bodyPr/>
        <a:lstStyle/>
        <a:p>
          <a:endParaRPr lang="hr-HR"/>
        </a:p>
      </dgm:t>
    </dgm:pt>
    <dgm:pt modelId="{982D9AEB-CA44-46DF-AB38-0E3CD60C45E2}">
      <dgm:prSet custT="1"/>
      <dgm:spPr>
        <a:xfrm>
          <a:off x="274320" y="2163245"/>
          <a:ext cx="3840480" cy="295200"/>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buNone/>
          </a:pPr>
          <a:r>
            <a:rPr lang="hr-HR" sz="1400" b="1">
              <a:solidFill>
                <a:sysClr val="window" lastClr="FFFFFF"/>
              </a:solidFill>
              <a:latin typeface="+mn-lt"/>
              <a:ea typeface="+mn-ea"/>
              <a:cs typeface="Times New Roman" panose="02020603050405020304" pitchFamily="18" charset="0"/>
            </a:rPr>
            <a:t>Izgradnja kongresnog centra Topusko </a:t>
          </a:r>
        </a:p>
      </dgm:t>
    </dgm:pt>
    <dgm:pt modelId="{9F417866-891A-492B-99C6-98D842B8E5EF}" type="parTrans" cxnId="{831186D8-E014-4FC2-8B65-9E8A3FF1ECC1}">
      <dgm:prSet/>
      <dgm:spPr/>
      <dgm:t>
        <a:bodyPr/>
        <a:lstStyle/>
        <a:p>
          <a:endParaRPr lang="hr-HR"/>
        </a:p>
      </dgm:t>
    </dgm:pt>
    <dgm:pt modelId="{984F7053-8316-404E-91AB-E55639E78FE2}" type="sibTrans" cxnId="{831186D8-E014-4FC2-8B65-9E8A3FF1ECC1}">
      <dgm:prSet/>
      <dgm:spPr/>
      <dgm:t>
        <a:bodyPr/>
        <a:lstStyle/>
        <a:p>
          <a:endParaRPr lang="hr-HR"/>
        </a:p>
      </dgm:t>
    </dgm:pt>
    <dgm:pt modelId="{0B338F4B-E385-4664-90E3-12F87E62BDC5}">
      <dgm:prSet/>
      <dgm:spPr>
        <a:xfrm>
          <a:off x="0" y="1403644"/>
          <a:ext cx="5486400" cy="252000"/>
        </a:xfr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t>
        <a:bodyPr/>
        <a:lstStyle/>
        <a:p>
          <a:pPr>
            <a:buChar char="•"/>
          </a:pPr>
          <a:endParaRPr lang="hr-HR">
            <a:solidFill>
              <a:sysClr val="windowText" lastClr="000000">
                <a:hueOff val="0"/>
                <a:satOff val="0"/>
                <a:lumOff val="0"/>
                <a:alphaOff val="0"/>
              </a:sysClr>
            </a:solidFill>
            <a:latin typeface="Calibri" panose="020F0502020204030204"/>
            <a:ea typeface="+mn-ea"/>
            <a:cs typeface="+mn-cs"/>
          </a:endParaRPr>
        </a:p>
      </dgm:t>
    </dgm:pt>
    <dgm:pt modelId="{324DD725-85A4-4C7F-BC82-B5838D319A65}" type="parTrans" cxnId="{F6EAF64E-354E-4678-80FA-67240787D183}">
      <dgm:prSet/>
      <dgm:spPr/>
      <dgm:t>
        <a:bodyPr/>
        <a:lstStyle/>
        <a:p>
          <a:endParaRPr lang="hr-HR"/>
        </a:p>
      </dgm:t>
    </dgm:pt>
    <dgm:pt modelId="{CBEFD290-6E7F-4EB5-8AFB-1E0D848E662E}" type="sibTrans" cxnId="{F6EAF64E-354E-4678-80FA-67240787D183}">
      <dgm:prSet/>
      <dgm:spPr/>
      <dgm:t>
        <a:bodyPr/>
        <a:lstStyle/>
        <a:p>
          <a:endParaRPr lang="hr-HR"/>
        </a:p>
      </dgm:t>
    </dgm:pt>
    <dgm:pt modelId="{CC9278E9-A376-4353-A899-D832DB01563B}" type="pres">
      <dgm:prSet presAssocID="{4B244D2C-5EAA-4532-9178-31FD90D286DE}" presName="linear" presStyleCnt="0">
        <dgm:presLayoutVars>
          <dgm:dir/>
          <dgm:animLvl val="lvl"/>
          <dgm:resizeHandles val="exact"/>
        </dgm:presLayoutVars>
      </dgm:prSet>
      <dgm:spPr/>
    </dgm:pt>
    <dgm:pt modelId="{F7B9F13D-6996-486E-9A94-3C3AA9615FE3}" type="pres">
      <dgm:prSet presAssocID="{C9BD1DD4-CF86-41A9-B581-20FA6FF01CF1}" presName="parentLin" presStyleCnt="0"/>
      <dgm:spPr/>
    </dgm:pt>
    <dgm:pt modelId="{1CAF6C4A-737B-4B38-9AD9-49EE5CB39266}" type="pres">
      <dgm:prSet presAssocID="{C9BD1DD4-CF86-41A9-B581-20FA6FF01CF1}" presName="parentLeftMargin" presStyleLbl="node1" presStyleIdx="0" presStyleCnt="3"/>
      <dgm:spPr>
        <a:prstGeom prst="roundRect">
          <a:avLst/>
        </a:prstGeom>
      </dgm:spPr>
    </dgm:pt>
    <dgm:pt modelId="{A6606BE3-7694-4199-AFD3-D7A49FAD1E2D}" type="pres">
      <dgm:prSet presAssocID="{C9BD1DD4-CF86-41A9-B581-20FA6FF01CF1}" presName="parentText" presStyleLbl="node1" presStyleIdx="0" presStyleCnt="3" custScaleX="132163" custScaleY="156154">
        <dgm:presLayoutVars>
          <dgm:chMax val="0"/>
          <dgm:bulletEnabled val="1"/>
        </dgm:presLayoutVars>
      </dgm:prSet>
      <dgm:spPr/>
    </dgm:pt>
    <dgm:pt modelId="{21B3FADF-8E81-48EC-93AF-43794138D4F3}" type="pres">
      <dgm:prSet presAssocID="{C9BD1DD4-CF86-41A9-B581-20FA6FF01CF1}" presName="negativeSpace" presStyleCnt="0"/>
      <dgm:spPr/>
    </dgm:pt>
    <dgm:pt modelId="{6889A6E2-03DA-4BFA-8609-C0C03C241A1A}" type="pres">
      <dgm:prSet presAssocID="{C9BD1DD4-CF86-41A9-B581-20FA6FF01CF1}" presName="childText" presStyleLbl="conFgAcc1" presStyleIdx="0" presStyleCnt="3">
        <dgm:presLayoutVars>
          <dgm:bulletEnabled val="1"/>
        </dgm:presLayoutVars>
      </dgm:prSet>
      <dgm:spPr>
        <a:xfrm>
          <a:off x="0" y="448920"/>
          <a:ext cx="5486400" cy="302400"/>
        </a:xfrm>
        <a:prstGeom prst="rect">
          <a:avLst/>
        </a:prstGeom>
      </dgm:spPr>
    </dgm:pt>
    <dgm:pt modelId="{00C899EA-4AD4-4745-96D9-8247EB0D7AFB}" type="pres">
      <dgm:prSet presAssocID="{F8E66BE7-9AFB-473E-953B-18E285DC358B}" presName="spaceBetweenRectangles" presStyleCnt="0"/>
      <dgm:spPr/>
    </dgm:pt>
    <dgm:pt modelId="{4D1C1D59-67F3-4E0D-A758-EAEA51D2E8DF}" type="pres">
      <dgm:prSet presAssocID="{737F2670-2D94-4A29-8F9D-02DA414CC147}" presName="parentLin" presStyleCnt="0"/>
      <dgm:spPr/>
    </dgm:pt>
    <dgm:pt modelId="{2116EF72-8043-415A-8482-6CB2F168F96E}" type="pres">
      <dgm:prSet presAssocID="{737F2670-2D94-4A29-8F9D-02DA414CC147}" presName="parentLeftMargin" presStyleLbl="node1" presStyleIdx="0" presStyleCnt="3"/>
      <dgm:spPr>
        <a:prstGeom prst="roundRect">
          <a:avLst/>
        </a:prstGeom>
      </dgm:spPr>
    </dgm:pt>
    <dgm:pt modelId="{F6358991-7F7D-42ED-92A9-E45108106F68}" type="pres">
      <dgm:prSet presAssocID="{737F2670-2D94-4A29-8F9D-02DA414CC147}" presName="parentText" presStyleLbl="node1" presStyleIdx="1" presStyleCnt="3" custScaleX="131591" custScaleY="171601" custLinFactNeighborX="11650">
        <dgm:presLayoutVars>
          <dgm:chMax val="0"/>
          <dgm:bulletEnabled val="1"/>
        </dgm:presLayoutVars>
      </dgm:prSet>
      <dgm:spPr/>
    </dgm:pt>
    <dgm:pt modelId="{C13E2D1E-7038-497A-A7F1-ACEB04A4B146}" type="pres">
      <dgm:prSet presAssocID="{737F2670-2D94-4A29-8F9D-02DA414CC147}" presName="negativeSpace" presStyleCnt="0"/>
      <dgm:spPr/>
    </dgm:pt>
    <dgm:pt modelId="{0499791E-44B0-4D1C-9000-B4A8B5F39C20}" type="pres">
      <dgm:prSet presAssocID="{737F2670-2D94-4A29-8F9D-02DA414CC147}" presName="childText" presStyleLbl="conFgAcc1" presStyleIdx="1" presStyleCnt="3">
        <dgm:presLayoutVars>
          <dgm:bulletEnabled val="1"/>
        </dgm:presLayoutVars>
      </dgm:prSet>
      <dgm:spPr>
        <a:xfrm>
          <a:off x="0" y="1857245"/>
          <a:ext cx="5486400" cy="252000"/>
        </a:xfrm>
        <a:prstGeom prst="rect">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pt>
    <dgm:pt modelId="{C210EEC0-AAEF-4D53-8B5D-3C900221355B}" type="pres">
      <dgm:prSet presAssocID="{4C209B6F-DC3B-4453-B920-DCED87D50BA0}" presName="spaceBetweenRectangles" presStyleCnt="0"/>
      <dgm:spPr/>
    </dgm:pt>
    <dgm:pt modelId="{5C75F974-97E5-4A9A-82B5-1FE316702644}" type="pres">
      <dgm:prSet presAssocID="{982D9AEB-CA44-46DF-AB38-0E3CD60C45E2}" presName="parentLin" presStyleCnt="0"/>
      <dgm:spPr/>
    </dgm:pt>
    <dgm:pt modelId="{2EEEC482-D1FA-4C48-9D7F-AD4B63FCD78E}" type="pres">
      <dgm:prSet presAssocID="{982D9AEB-CA44-46DF-AB38-0E3CD60C45E2}" presName="parentLeftMargin" presStyleLbl="node1" presStyleIdx="1" presStyleCnt="3"/>
      <dgm:spPr>
        <a:prstGeom prst="roundRect">
          <a:avLst/>
        </a:prstGeom>
      </dgm:spPr>
    </dgm:pt>
    <dgm:pt modelId="{3362C4EC-B1EF-4508-A630-58FDB7A25021}" type="pres">
      <dgm:prSet presAssocID="{982D9AEB-CA44-46DF-AB38-0E3CD60C45E2}" presName="parentText" presStyleLbl="node1" presStyleIdx="2" presStyleCnt="3" custScaleX="133472" custScaleY="162650">
        <dgm:presLayoutVars>
          <dgm:chMax val="0"/>
          <dgm:bulletEnabled val="1"/>
        </dgm:presLayoutVars>
      </dgm:prSet>
      <dgm:spPr/>
    </dgm:pt>
    <dgm:pt modelId="{37F47A3D-B495-44A0-A061-17AE054272E2}" type="pres">
      <dgm:prSet presAssocID="{982D9AEB-CA44-46DF-AB38-0E3CD60C45E2}" presName="negativeSpace" presStyleCnt="0"/>
      <dgm:spPr/>
    </dgm:pt>
    <dgm:pt modelId="{01CBFA38-7B38-4E91-B2C1-3D7AF65CBF0E}" type="pres">
      <dgm:prSet presAssocID="{982D9AEB-CA44-46DF-AB38-0E3CD60C45E2}" presName="childText" presStyleLbl="conFgAcc1" presStyleIdx="2" presStyleCnt="3">
        <dgm:presLayoutVars>
          <dgm:bulletEnabled val="1"/>
        </dgm:presLayoutVars>
      </dgm:prSet>
      <dgm:spPr>
        <a:xfrm>
          <a:off x="0" y="2310845"/>
          <a:ext cx="5486400" cy="252000"/>
        </a:xfrm>
        <a:prstGeom prst="rect">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pt>
  </dgm:ptLst>
  <dgm:cxnLst>
    <dgm:cxn modelId="{9E3FF72B-5B64-49CB-9AA5-4AFF47243EFE}" type="presOf" srcId="{737F2670-2D94-4A29-8F9D-02DA414CC147}" destId="{F6358991-7F7D-42ED-92A9-E45108106F68}" srcOrd="1" destOrd="0" presId="urn:microsoft.com/office/officeart/2005/8/layout/list1"/>
    <dgm:cxn modelId="{C0FE332D-71A2-423E-A68A-C528FAAAE719}" type="presOf" srcId="{4B244D2C-5EAA-4532-9178-31FD90D286DE}" destId="{CC9278E9-A376-4353-A899-D832DB01563B}" srcOrd="0" destOrd="0" presId="urn:microsoft.com/office/officeart/2005/8/layout/list1"/>
    <dgm:cxn modelId="{76D5605C-719E-49EE-8CC4-8796DBC22E44}" type="presOf" srcId="{982D9AEB-CA44-46DF-AB38-0E3CD60C45E2}" destId="{3362C4EC-B1EF-4508-A630-58FDB7A25021}" srcOrd="1" destOrd="0" presId="urn:microsoft.com/office/officeart/2005/8/layout/list1"/>
    <dgm:cxn modelId="{C900465F-30B7-44FE-9DC4-E9E8C2E48525}" type="presOf" srcId="{C9BD1DD4-CF86-41A9-B581-20FA6FF01CF1}" destId="{1CAF6C4A-737B-4B38-9AD9-49EE5CB39266}" srcOrd="0" destOrd="0" presId="urn:microsoft.com/office/officeart/2005/8/layout/list1"/>
    <dgm:cxn modelId="{F6EAF64E-354E-4678-80FA-67240787D183}" srcId="{C9BD1DD4-CF86-41A9-B581-20FA6FF01CF1}" destId="{0B338F4B-E385-4664-90E3-12F87E62BDC5}" srcOrd="0" destOrd="0" parTransId="{324DD725-85A4-4C7F-BC82-B5838D319A65}" sibTransId="{CBEFD290-6E7F-4EB5-8AFB-1E0D848E662E}"/>
    <dgm:cxn modelId="{1A756474-F639-422D-B66F-787100937574}" srcId="{4B244D2C-5EAA-4532-9178-31FD90D286DE}" destId="{C9BD1DD4-CF86-41A9-B581-20FA6FF01CF1}" srcOrd="0" destOrd="0" parTransId="{23BEAB7F-E00D-4C7B-B9BA-9969B2FDB429}" sibTransId="{F8E66BE7-9AFB-473E-953B-18E285DC358B}"/>
    <dgm:cxn modelId="{FEC7F376-91DC-4C41-8996-413BDF78CA23}" type="presOf" srcId="{0B338F4B-E385-4664-90E3-12F87E62BDC5}" destId="{6889A6E2-03DA-4BFA-8609-C0C03C241A1A}" srcOrd="0" destOrd="0" presId="urn:microsoft.com/office/officeart/2005/8/layout/list1"/>
    <dgm:cxn modelId="{F5DF679C-E8BD-4D1A-90D5-83FBCA6B1F8B}" type="presOf" srcId="{982D9AEB-CA44-46DF-AB38-0E3CD60C45E2}" destId="{2EEEC482-D1FA-4C48-9D7F-AD4B63FCD78E}" srcOrd="0" destOrd="0" presId="urn:microsoft.com/office/officeart/2005/8/layout/list1"/>
    <dgm:cxn modelId="{88B411AD-ED88-4A24-BB8E-6DA2C7234EA4}" type="presOf" srcId="{737F2670-2D94-4A29-8F9D-02DA414CC147}" destId="{2116EF72-8043-415A-8482-6CB2F168F96E}" srcOrd="0" destOrd="0" presId="urn:microsoft.com/office/officeart/2005/8/layout/list1"/>
    <dgm:cxn modelId="{0913D3BA-5D8E-4B7B-B094-1FD3A52FDE15}" srcId="{4B244D2C-5EAA-4532-9178-31FD90D286DE}" destId="{737F2670-2D94-4A29-8F9D-02DA414CC147}" srcOrd="1" destOrd="0" parTransId="{3B9AAF2B-115B-4799-BDD0-BF054DD238BE}" sibTransId="{4C209B6F-DC3B-4453-B920-DCED87D50BA0}"/>
    <dgm:cxn modelId="{BA90ACBB-63A1-4DCD-952D-A4F3A232680E}" type="presOf" srcId="{C9BD1DD4-CF86-41A9-B581-20FA6FF01CF1}" destId="{A6606BE3-7694-4199-AFD3-D7A49FAD1E2D}" srcOrd="1" destOrd="0" presId="urn:microsoft.com/office/officeart/2005/8/layout/list1"/>
    <dgm:cxn modelId="{831186D8-E014-4FC2-8B65-9E8A3FF1ECC1}" srcId="{4B244D2C-5EAA-4532-9178-31FD90D286DE}" destId="{982D9AEB-CA44-46DF-AB38-0E3CD60C45E2}" srcOrd="2" destOrd="0" parTransId="{9F417866-891A-492B-99C6-98D842B8E5EF}" sibTransId="{984F7053-8316-404E-91AB-E55639E78FE2}"/>
    <dgm:cxn modelId="{1B4EE303-8992-465A-892B-B9384C3A7538}" type="presParOf" srcId="{CC9278E9-A376-4353-A899-D832DB01563B}" destId="{F7B9F13D-6996-486E-9A94-3C3AA9615FE3}" srcOrd="0" destOrd="0" presId="urn:microsoft.com/office/officeart/2005/8/layout/list1"/>
    <dgm:cxn modelId="{32F6A6E6-036A-4242-A736-E2381BBE5771}" type="presParOf" srcId="{F7B9F13D-6996-486E-9A94-3C3AA9615FE3}" destId="{1CAF6C4A-737B-4B38-9AD9-49EE5CB39266}" srcOrd="0" destOrd="0" presId="urn:microsoft.com/office/officeart/2005/8/layout/list1"/>
    <dgm:cxn modelId="{8087ADED-4FD0-49A3-9037-A6D87C1947D7}" type="presParOf" srcId="{F7B9F13D-6996-486E-9A94-3C3AA9615FE3}" destId="{A6606BE3-7694-4199-AFD3-D7A49FAD1E2D}" srcOrd="1" destOrd="0" presId="urn:microsoft.com/office/officeart/2005/8/layout/list1"/>
    <dgm:cxn modelId="{F4635B8A-943A-4BE9-AD30-D97F4B7F17E5}" type="presParOf" srcId="{CC9278E9-A376-4353-A899-D832DB01563B}" destId="{21B3FADF-8E81-48EC-93AF-43794138D4F3}" srcOrd="1" destOrd="0" presId="urn:microsoft.com/office/officeart/2005/8/layout/list1"/>
    <dgm:cxn modelId="{C02FD7F7-6C80-407D-BA1F-046728851120}" type="presParOf" srcId="{CC9278E9-A376-4353-A899-D832DB01563B}" destId="{6889A6E2-03DA-4BFA-8609-C0C03C241A1A}" srcOrd="2" destOrd="0" presId="urn:microsoft.com/office/officeart/2005/8/layout/list1"/>
    <dgm:cxn modelId="{4057BD3B-9C5B-44F8-92E2-747DDD737C38}" type="presParOf" srcId="{CC9278E9-A376-4353-A899-D832DB01563B}" destId="{00C899EA-4AD4-4745-96D9-8247EB0D7AFB}" srcOrd="3" destOrd="0" presId="urn:microsoft.com/office/officeart/2005/8/layout/list1"/>
    <dgm:cxn modelId="{8E554948-4F28-4B18-9B7C-18E480B442E9}" type="presParOf" srcId="{CC9278E9-A376-4353-A899-D832DB01563B}" destId="{4D1C1D59-67F3-4E0D-A758-EAEA51D2E8DF}" srcOrd="4" destOrd="0" presId="urn:microsoft.com/office/officeart/2005/8/layout/list1"/>
    <dgm:cxn modelId="{3C0E7E97-E328-4F24-8FCB-345E45A4DE3D}" type="presParOf" srcId="{4D1C1D59-67F3-4E0D-A758-EAEA51D2E8DF}" destId="{2116EF72-8043-415A-8482-6CB2F168F96E}" srcOrd="0" destOrd="0" presId="urn:microsoft.com/office/officeart/2005/8/layout/list1"/>
    <dgm:cxn modelId="{3068EC1F-AFB2-44E4-AE32-E7A5B8F9DA63}" type="presParOf" srcId="{4D1C1D59-67F3-4E0D-A758-EAEA51D2E8DF}" destId="{F6358991-7F7D-42ED-92A9-E45108106F68}" srcOrd="1" destOrd="0" presId="urn:microsoft.com/office/officeart/2005/8/layout/list1"/>
    <dgm:cxn modelId="{450C7CAE-7371-40FD-8864-2A0D70AD90A4}" type="presParOf" srcId="{CC9278E9-A376-4353-A899-D832DB01563B}" destId="{C13E2D1E-7038-497A-A7F1-ACEB04A4B146}" srcOrd="5" destOrd="0" presId="urn:microsoft.com/office/officeart/2005/8/layout/list1"/>
    <dgm:cxn modelId="{5C28CDBB-ACAB-45DF-941C-DDC4BC4C4F47}" type="presParOf" srcId="{CC9278E9-A376-4353-A899-D832DB01563B}" destId="{0499791E-44B0-4D1C-9000-B4A8B5F39C20}" srcOrd="6" destOrd="0" presId="urn:microsoft.com/office/officeart/2005/8/layout/list1"/>
    <dgm:cxn modelId="{8B76F1DD-2E52-4180-AD91-8B0C81F7D498}" type="presParOf" srcId="{CC9278E9-A376-4353-A899-D832DB01563B}" destId="{C210EEC0-AAEF-4D53-8B5D-3C900221355B}" srcOrd="7" destOrd="0" presId="urn:microsoft.com/office/officeart/2005/8/layout/list1"/>
    <dgm:cxn modelId="{F4110E10-0208-4BA3-8931-DF52BDB3A797}" type="presParOf" srcId="{CC9278E9-A376-4353-A899-D832DB01563B}" destId="{5C75F974-97E5-4A9A-82B5-1FE316702644}" srcOrd="8" destOrd="0" presId="urn:microsoft.com/office/officeart/2005/8/layout/list1"/>
    <dgm:cxn modelId="{18DDC6A7-803A-4981-9A2C-A755CD39E66F}" type="presParOf" srcId="{5C75F974-97E5-4A9A-82B5-1FE316702644}" destId="{2EEEC482-D1FA-4C48-9D7F-AD4B63FCD78E}" srcOrd="0" destOrd="0" presId="urn:microsoft.com/office/officeart/2005/8/layout/list1"/>
    <dgm:cxn modelId="{B66A913E-8F66-4FDD-B803-1CD7A16EA568}" type="presParOf" srcId="{5C75F974-97E5-4A9A-82B5-1FE316702644}" destId="{3362C4EC-B1EF-4508-A630-58FDB7A25021}" srcOrd="1" destOrd="0" presId="urn:microsoft.com/office/officeart/2005/8/layout/list1"/>
    <dgm:cxn modelId="{7F7B4A76-0D64-48BA-8CA7-2B48064138D5}" type="presParOf" srcId="{CC9278E9-A376-4353-A899-D832DB01563B}" destId="{37F47A3D-B495-44A0-A061-17AE054272E2}" srcOrd="9" destOrd="0" presId="urn:microsoft.com/office/officeart/2005/8/layout/list1"/>
    <dgm:cxn modelId="{4DAE07F4-1971-4E74-B30C-D654FF60C006}" type="presParOf" srcId="{CC9278E9-A376-4353-A899-D832DB01563B}" destId="{01CBFA38-7B38-4E91-B2C1-3D7AF65CBF0E}" srcOrd="10" destOrd="0" presId="urn:microsoft.com/office/officeart/2005/8/layout/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89A6E2-03DA-4BFA-8609-C0C03C241A1A}">
      <dsp:nvSpPr>
        <dsp:cNvPr id="0" name=""/>
        <dsp:cNvSpPr/>
      </dsp:nvSpPr>
      <dsp:spPr>
        <a:xfrm>
          <a:off x="0" y="238452"/>
          <a:ext cx="54864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t>Procijenjeni trošak: 2.400.000.000 kn </a:t>
          </a:r>
        </a:p>
      </dsp:txBody>
      <dsp:txXfrm>
        <a:off x="0" y="238452"/>
        <a:ext cx="5486400" cy="510300"/>
      </dsp:txXfrm>
    </dsp:sp>
    <dsp:sp modelId="{A6606BE3-7694-4199-AFD3-D7A49FAD1E2D}">
      <dsp:nvSpPr>
        <dsp:cNvPr id="0" name=""/>
        <dsp:cNvSpPr/>
      </dsp:nvSpPr>
      <dsp:spPr>
        <a:xfrm>
          <a:off x="274320" y="61332"/>
          <a:ext cx="456878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hr-HR" sz="1400" kern="1200">
              <a:latin typeface="Calibri" panose="020F0502020204030204"/>
              <a:ea typeface="+mn-ea"/>
              <a:cs typeface="+mn-cs"/>
            </a:rPr>
            <a:t>Biorafinerija za proizvodnju naprednih biogoriva </a:t>
          </a:r>
        </a:p>
      </dsp:txBody>
      <dsp:txXfrm>
        <a:off x="291613" y="78625"/>
        <a:ext cx="4534202" cy="319654"/>
      </dsp:txXfrm>
    </dsp:sp>
    <dsp:sp modelId="{0499791E-44B0-4D1C-9000-B4A8B5F39C20}">
      <dsp:nvSpPr>
        <dsp:cNvPr id="0" name=""/>
        <dsp:cNvSpPr/>
      </dsp:nvSpPr>
      <dsp:spPr>
        <a:xfrm>
          <a:off x="0" y="990672"/>
          <a:ext cx="54864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t>Procijenjeni trošak: 1.037.500.000 kn </a:t>
          </a:r>
        </a:p>
      </dsp:txBody>
      <dsp:txXfrm>
        <a:off x="0" y="990672"/>
        <a:ext cx="5486400" cy="510300"/>
      </dsp:txXfrm>
    </dsp:sp>
    <dsp:sp modelId="{F6358991-7F7D-42ED-92A9-E45108106F68}">
      <dsp:nvSpPr>
        <dsp:cNvPr id="0" name=""/>
        <dsp:cNvSpPr/>
      </dsp:nvSpPr>
      <dsp:spPr>
        <a:xfrm>
          <a:off x="274320" y="813552"/>
          <a:ext cx="456878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hr-HR" sz="1400" kern="1200">
              <a:latin typeface="Calibri" panose="020F0502020204030204"/>
              <a:ea typeface="+mn-ea"/>
              <a:cs typeface="+mn-cs"/>
            </a:rPr>
            <a:t>Projekti razvoja geotermalne energije </a:t>
          </a:r>
        </a:p>
      </dsp:txBody>
      <dsp:txXfrm>
        <a:off x="291613" y="830845"/>
        <a:ext cx="4534202" cy="319654"/>
      </dsp:txXfrm>
    </dsp:sp>
    <dsp:sp modelId="{01CBFA38-7B38-4E91-B2C1-3D7AF65CBF0E}">
      <dsp:nvSpPr>
        <dsp:cNvPr id="0" name=""/>
        <dsp:cNvSpPr/>
      </dsp:nvSpPr>
      <dsp:spPr>
        <a:xfrm>
          <a:off x="0" y="1742892"/>
          <a:ext cx="54864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t>Procijenjeni trošak: 409.615.873 kn</a:t>
          </a:r>
        </a:p>
      </dsp:txBody>
      <dsp:txXfrm>
        <a:off x="0" y="1742892"/>
        <a:ext cx="5486400" cy="510300"/>
      </dsp:txXfrm>
    </dsp:sp>
    <dsp:sp modelId="{3362C4EC-B1EF-4508-A630-58FDB7A25021}">
      <dsp:nvSpPr>
        <dsp:cNvPr id="0" name=""/>
        <dsp:cNvSpPr/>
      </dsp:nvSpPr>
      <dsp:spPr>
        <a:xfrm>
          <a:off x="274320" y="1565772"/>
          <a:ext cx="456878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hr-HR" sz="1400" kern="1200">
              <a:latin typeface="Calibri" panose="020F0502020204030204"/>
              <a:ea typeface="+mn-ea"/>
              <a:cs typeface="+mn-cs"/>
            </a:rPr>
            <a:t>Razvoj i nadogradnja postojeće luke Sisak </a:t>
          </a:r>
        </a:p>
      </dsp:txBody>
      <dsp:txXfrm>
        <a:off x="291613" y="1583065"/>
        <a:ext cx="4534202" cy="319654"/>
      </dsp:txXfrm>
    </dsp:sp>
    <dsp:sp modelId="{9E280319-20C7-4590-84E4-B0A1FBE3C95F}">
      <dsp:nvSpPr>
        <dsp:cNvPr id="0" name=""/>
        <dsp:cNvSpPr/>
      </dsp:nvSpPr>
      <dsp:spPr>
        <a:xfrm>
          <a:off x="0" y="2495112"/>
          <a:ext cx="54864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t>Procijenjeni trošak: 1.060.000.000 kn</a:t>
          </a:r>
        </a:p>
      </dsp:txBody>
      <dsp:txXfrm>
        <a:off x="0" y="2495112"/>
        <a:ext cx="5486400" cy="510300"/>
      </dsp:txXfrm>
    </dsp:sp>
    <dsp:sp modelId="{EF646C4A-5A7E-496D-B161-A84FE80E3DBD}">
      <dsp:nvSpPr>
        <dsp:cNvPr id="0" name=""/>
        <dsp:cNvSpPr/>
      </dsp:nvSpPr>
      <dsp:spPr>
        <a:xfrm>
          <a:off x="274320" y="2317992"/>
          <a:ext cx="456878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hr-HR" sz="1400" kern="1200">
              <a:latin typeface="Calibri" panose="020F0502020204030204"/>
              <a:ea typeface="+mn-ea"/>
              <a:cs typeface="+mn-cs"/>
            </a:rPr>
            <a:t>Rekonstrukcija i izgradnja kolosijeka željezničke pruge</a:t>
          </a:r>
        </a:p>
      </dsp:txBody>
      <dsp:txXfrm>
        <a:off x="291613" y="2335285"/>
        <a:ext cx="4534202" cy="319654"/>
      </dsp:txXfrm>
    </dsp:sp>
    <dsp:sp modelId="{BA3DA48A-C457-4104-A8B3-A6FEC7B462A5}">
      <dsp:nvSpPr>
        <dsp:cNvPr id="0" name=""/>
        <dsp:cNvSpPr/>
      </dsp:nvSpPr>
      <dsp:spPr>
        <a:xfrm>
          <a:off x="0" y="3247332"/>
          <a:ext cx="54864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t>Procijenjeni trošak: 150.000.000 kn</a:t>
          </a:r>
        </a:p>
      </dsp:txBody>
      <dsp:txXfrm>
        <a:off x="0" y="3247332"/>
        <a:ext cx="5486400" cy="510300"/>
      </dsp:txXfrm>
    </dsp:sp>
    <dsp:sp modelId="{1E57B987-7E06-4D9C-9181-6110F2444EA2}">
      <dsp:nvSpPr>
        <dsp:cNvPr id="0" name=""/>
        <dsp:cNvSpPr/>
      </dsp:nvSpPr>
      <dsp:spPr>
        <a:xfrm>
          <a:off x="274320" y="3070212"/>
          <a:ext cx="456878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hr-HR" sz="1400" kern="1200">
              <a:latin typeface="Calibri" panose="020F0502020204030204"/>
              <a:ea typeface="+mn-ea"/>
              <a:cs typeface="+mn-cs"/>
            </a:rPr>
            <a:t>Uklanjanje uskih grla na željezničkoj infrastrukturi</a:t>
          </a:r>
        </a:p>
      </dsp:txBody>
      <dsp:txXfrm>
        <a:off x="291613" y="3087505"/>
        <a:ext cx="4534202" cy="319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B672C6-ECEB-4CF3-B999-375AAB5FD1AD}">
      <dsp:nvSpPr>
        <dsp:cNvPr id="0" name=""/>
        <dsp:cNvSpPr/>
      </dsp:nvSpPr>
      <dsp:spPr>
        <a:xfrm>
          <a:off x="2780434" y="1074737"/>
          <a:ext cx="1032821" cy="49152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7E2F928-80C1-460D-B727-65E9D965878F}">
      <dsp:nvSpPr>
        <dsp:cNvPr id="0" name=""/>
        <dsp:cNvSpPr/>
      </dsp:nvSpPr>
      <dsp:spPr>
        <a:xfrm>
          <a:off x="1747613" y="1074737"/>
          <a:ext cx="1032821" cy="49152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20FE0D-0CCE-47AD-B4B1-14DFC1B8EABE}">
      <dsp:nvSpPr>
        <dsp:cNvPr id="0" name=""/>
        <dsp:cNvSpPr/>
      </dsp:nvSpPr>
      <dsp:spPr>
        <a:xfrm>
          <a:off x="1935399" y="1542"/>
          <a:ext cx="1690070" cy="1073195"/>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6D4FFF-436E-4951-9DAE-0D03EDECF4C9}">
      <dsp:nvSpPr>
        <dsp:cNvPr id="0" name=""/>
        <dsp:cNvSpPr/>
      </dsp:nvSpPr>
      <dsp:spPr>
        <a:xfrm>
          <a:off x="2123184" y="179938"/>
          <a:ext cx="1690070" cy="1073195"/>
        </a:xfrm>
        <a:prstGeom prst="roundRect">
          <a:avLst>
            <a:gd name="adj" fmla="val 10000"/>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hr-HR" sz="2000" kern="1200">
              <a:solidFill>
                <a:srgbClr val="0070C0"/>
              </a:solidFill>
              <a:latin typeface="Calibri" panose="020F0502020204030204"/>
              <a:ea typeface="+mn-ea"/>
              <a:cs typeface="+mn-cs"/>
            </a:rPr>
            <a:t>Integrirani teritorijalni program</a:t>
          </a:r>
        </a:p>
      </dsp:txBody>
      <dsp:txXfrm>
        <a:off x="2154617" y="211371"/>
        <a:ext cx="1627204" cy="1010329"/>
      </dsp:txXfrm>
    </dsp:sp>
    <dsp:sp modelId="{7AEA6D2C-B90E-4D63-A4B2-F1C4A17C9EE1}">
      <dsp:nvSpPr>
        <dsp:cNvPr id="0" name=""/>
        <dsp:cNvSpPr/>
      </dsp:nvSpPr>
      <dsp:spPr>
        <a:xfrm>
          <a:off x="902578" y="1566266"/>
          <a:ext cx="1690070" cy="1073195"/>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A88BC8-AB3D-4AA9-8B57-AE4545B7A275}">
      <dsp:nvSpPr>
        <dsp:cNvPr id="0" name=""/>
        <dsp:cNvSpPr/>
      </dsp:nvSpPr>
      <dsp:spPr>
        <a:xfrm>
          <a:off x="1090363" y="1744662"/>
          <a:ext cx="1690070" cy="1073195"/>
        </a:xfrm>
        <a:prstGeom prst="roundRect">
          <a:avLst>
            <a:gd name="adj" fmla="val 10000"/>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hr-HR" sz="2000" kern="1200">
              <a:solidFill>
                <a:srgbClr val="0070C0"/>
              </a:solidFill>
              <a:latin typeface="Calibri" panose="020F0502020204030204"/>
              <a:ea typeface="+mn-ea"/>
              <a:cs typeface="+mn-cs"/>
            </a:rPr>
            <a:t>Europski fond za regionalni razvoj</a:t>
          </a:r>
        </a:p>
      </dsp:txBody>
      <dsp:txXfrm>
        <a:off x="1121796" y="1776095"/>
        <a:ext cx="1627204" cy="1010329"/>
      </dsp:txXfrm>
    </dsp:sp>
    <dsp:sp modelId="{6832DE1B-69D2-4442-BF66-9CEB02A6F67F}">
      <dsp:nvSpPr>
        <dsp:cNvPr id="0" name=""/>
        <dsp:cNvSpPr/>
      </dsp:nvSpPr>
      <dsp:spPr>
        <a:xfrm>
          <a:off x="2968220" y="1566266"/>
          <a:ext cx="1690070" cy="1073195"/>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92DA6D-F2C2-42B4-94F9-ED93D289954B}">
      <dsp:nvSpPr>
        <dsp:cNvPr id="0" name=""/>
        <dsp:cNvSpPr/>
      </dsp:nvSpPr>
      <dsp:spPr>
        <a:xfrm>
          <a:off x="3156005" y="1744662"/>
          <a:ext cx="1690070" cy="1073195"/>
        </a:xfrm>
        <a:prstGeom prst="roundRect">
          <a:avLst>
            <a:gd name="adj" fmla="val 10000"/>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hr-HR" sz="2000" kern="1200">
              <a:solidFill>
                <a:srgbClr val="0070C0"/>
              </a:solidFill>
              <a:latin typeface="Calibri" panose="020F0502020204030204"/>
              <a:ea typeface="+mn-ea"/>
              <a:cs typeface="+mn-cs"/>
            </a:rPr>
            <a:t>Fond za pravednu tranziciju</a:t>
          </a:r>
        </a:p>
      </dsp:txBody>
      <dsp:txXfrm>
        <a:off x="3187438" y="1776095"/>
        <a:ext cx="1627204" cy="10103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77200-CC63-417B-B145-72DC9375067B}">
      <dsp:nvSpPr>
        <dsp:cNvPr id="0" name=""/>
        <dsp:cNvSpPr/>
      </dsp:nvSpPr>
      <dsp:spPr>
        <a:xfrm>
          <a:off x="0" y="234732"/>
          <a:ext cx="5731510" cy="302400"/>
        </a:xfrm>
        <a:prstGeom prst="rect">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1A702A80-2042-42A5-A290-D72132D7B61F}">
      <dsp:nvSpPr>
        <dsp:cNvPr id="0" name=""/>
        <dsp:cNvSpPr/>
      </dsp:nvSpPr>
      <dsp:spPr>
        <a:xfrm>
          <a:off x="286575" y="5761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hr-HR" sz="1100" b="1" kern="1200">
              <a:solidFill>
                <a:srgbClr val="0070C0"/>
              </a:solidFill>
              <a:latin typeface="+mn-lt"/>
              <a:ea typeface="+mn-ea"/>
              <a:cs typeface="Times New Roman" panose="02020603050405020304" pitchFamily="18" charset="0"/>
            </a:rPr>
            <a:t>Koordinacijsko vijeće Panonske Hrvatske</a:t>
          </a:r>
        </a:p>
      </dsp:txBody>
      <dsp:txXfrm>
        <a:off x="303868" y="74905"/>
        <a:ext cx="3977471" cy="319654"/>
      </dsp:txXfrm>
    </dsp:sp>
    <dsp:sp modelId="{21489DEF-A0B8-4F95-B62A-2366022D4449}">
      <dsp:nvSpPr>
        <dsp:cNvPr id="0" name=""/>
        <dsp:cNvSpPr/>
      </dsp:nvSpPr>
      <dsp:spPr>
        <a:xfrm>
          <a:off x="0" y="779052"/>
          <a:ext cx="5731510" cy="302400"/>
        </a:xfrm>
        <a:prstGeom prst="rect">
          <a:avLst/>
        </a:prstGeom>
        <a:solidFill>
          <a:schemeClr val="bg1">
            <a:lumMod val="95000"/>
            <a:alpha val="90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sp>
    <dsp:sp modelId="{20FB8A9A-3B83-4FAB-B394-7942962FA783}">
      <dsp:nvSpPr>
        <dsp:cNvPr id="0" name=""/>
        <dsp:cNvSpPr/>
      </dsp:nvSpPr>
      <dsp:spPr>
        <a:xfrm>
          <a:off x="286575" y="60193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hr-HR" sz="1100" b="1" kern="1200">
              <a:solidFill>
                <a:srgbClr val="0070C0"/>
              </a:solidFill>
              <a:latin typeface="+mn-lt"/>
              <a:ea typeface="+mn-ea"/>
              <a:cs typeface="Times New Roman" panose="02020603050405020304" pitchFamily="18" charset="0"/>
            </a:rPr>
            <a:t>Radni tim Panonske Hrvatske</a:t>
          </a:r>
        </a:p>
      </dsp:txBody>
      <dsp:txXfrm>
        <a:off x="303868" y="619225"/>
        <a:ext cx="3977471" cy="319654"/>
      </dsp:txXfrm>
    </dsp:sp>
    <dsp:sp modelId="{31D59ED0-3E29-4862-B1DA-C46CB06A8CF5}">
      <dsp:nvSpPr>
        <dsp:cNvPr id="0" name=""/>
        <dsp:cNvSpPr/>
      </dsp:nvSpPr>
      <dsp:spPr>
        <a:xfrm>
          <a:off x="0" y="1380985"/>
          <a:ext cx="5731510" cy="302400"/>
        </a:xfrm>
        <a:prstGeom prst="rect">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E81167BD-6C71-4E00-A95D-0F63A42A1104}">
      <dsp:nvSpPr>
        <dsp:cNvPr id="0" name=""/>
        <dsp:cNvSpPr/>
      </dsp:nvSpPr>
      <dsp:spPr>
        <a:xfrm>
          <a:off x="286575" y="114625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hr-HR" sz="1100" b="1" i="1" kern="1200">
              <a:solidFill>
                <a:srgbClr val="0070C0"/>
              </a:solidFill>
              <a:latin typeface="+mn-lt"/>
              <a:ea typeface="+mn-ea"/>
              <a:cs typeface="Times New Roman" panose="02020603050405020304" pitchFamily="18" charset="0"/>
            </a:rPr>
            <a:t>Leadership</a:t>
          </a:r>
          <a:r>
            <a:rPr lang="hr-HR" sz="1100" b="1" kern="1200">
              <a:solidFill>
                <a:srgbClr val="0070C0"/>
              </a:solidFill>
              <a:latin typeface="+mn-lt"/>
              <a:ea typeface="+mn-ea"/>
              <a:cs typeface="Times New Roman" panose="02020603050405020304" pitchFamily="18" charset="0"/>
            </a:rPr>
            <a:t> grupe za prioritetne sektore Panonske Hrvatske</a:t>
          </a:r>
        </a:p>
      </dsp:txBody>
      <dsp:txXfrm>
        <a:off x="303868" y="1163545"/>
        <a:ext cx="3977471" cy="3196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89A6E2-03DA-4BFA-8609-C0C03C241A1A}">
      <dsp:nvSpPr>
        <dsp:cNvPr id="0" name=""/>
        <dsp:cNvSpPr/>
      </dsp:nvSpPr>
      <dsp:spPr>
        <a:xfrm>
          <a:off x="0" y="326983"/>
          <a:ext cx="5808133" cy="252000"/>
        </a:xfrm>
        <a:prstGeom prst="rect">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0776" tIns="208280" rIns="450776" bIns="71120" numCol="1" spcCol="1270" anchor="t" anchorCtr="0">
          <a:noAutofit/>
        </a:bodyPr>
        <a:lstStyle/>
        <a:p>
          <a:pPr marL="57150" lvl="1" indent="-57150" algn="l" defTabSz="444500">
            <a:lnSpc>
              <a:spcPct val="90000"/>
            </a:lnSpc>
            <a:spcBef>
              <a:spcPct val="0"/>
            </a:spcBef>
            <a:spcAft>
              <a:spcPct val="15000"/>
            </a:spcAft>
            <a:buChar char="•"/>
          </a:pPr>
          <a:endParaRPr lang="hr-HR" sz="1000" kern="1200">
            <a:solidFill>
              <a:sysClr val="windowText" lastClr="000000">
                <a:hueOff val="0"/>
                <a:satOff val="0"/>
                <a:lumOff val="0"/>
                <a:alphaOff val="0"/>
              </a:sysClr>
            </a:solidFill>
            <a:latin typeface="Calibri" panose="020F0502020204030204"/>
            <a:ea typeface="+mn-ea"/>
            <a:cs typeface="+mn-cs"/>
          </a:endParaRPr>
        </a:p>
      </dsp:txBody>
      <dsp:txXfrm>
        <a:off x="0" y="326983"/>
        <a:ext cx="5808133" cy="252000"/>
      </dsp:txXfrm>
    </dsp:sp>
    <dsp:sp modelId="{A6606BE3-7694-4199-AFD3-D7A49FAD1E2D}">
      <dsp:nvSpPr>
        <dsp:cNvPr id="0" name=""/>
        <dsp:cNvSpPr/>
      </dsp:nvSpPr>
      <dsp:spPr>
        <a:xfrm>
          <a:off x="290123" y="13617"/>
          <a:ext cx="5368094" cy="460966"/>
        </a:xfrm>
        <a:prstGeom prst="round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674" tIns="0" rIns="153674" bIns="0" numCol="1" spcCol="1270" anchor="ctr" anchorCtr="0">
          <a:noAutofit/>
        </a:bodyPr>
        <a:lstStyle/>
        <a:p>
          <a:pPr marL="0" lvl="0" indent="0" algn="l" defTabSz="622300">
            <a:lnSpc>
              <a:spcPct val="90000"/>
            </a:lnSpc>
            <a:spcBef>
              <a:spcPct val="0"/>
            </a:spcBef>
            <a:spcAft>
              <a:spcPct val="35000"/>
            </a:spcAft>
            <a:buNone/>
          </a:pPr>
          <a:r>
            <a:rPr lang="hr-HR" sz="1400" b="1" kern="1200">
              <a:solidFill>
                <a:sysClr val="window" lastClr="FFFFFF"/>
              </a:solidFill>
              <a:latin typeface="+mn-lt"/>
              <a:ea typeface="+mn-ea"/>
              <a:cs typeface="Times New Roman" panose="02020603050405020304" pitchFamily="18" charset="0"/>
            </a:rPr>
            <a:t>Izgradnja autoceste A11 Zagreb - Sisak </a:t>
          </a:r>
        </a:p>
      </dsp:txBody>
      <dsp:txXfrm>
        <a:off x="312626" y="36120"/>
        <a:ext cx="5323088" cy="415960"/>
      </dsp:txXfrm>
    </dsp:sp>
    <dsp:sp modelId="{0499791E-44B0-4D1C-9000-B4A8B5F39C20}">
      <dsp:nvSpPr>
        <dsp:cNvPr id="0" name=""/>
        <dsp:cNvSpPr/>
      </dsp:nvSpPr>
      <dsp:spPr>
        <a:xfrm>
          <a:off x="0" y="991949"/>
          <a:ext cx="5808133" cy="252000"/>
        </a:xfrm>
        <a:prstGeom prst="rect">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6358991-7F7D-42ED-92A9-E45108106F68}">
      <dsp:nvSpPr>
        <dsp:cNvPr id="0" name=""/>
        <dsp:cNvSpPr/>
      </dsp:nvSpPr>
      <dsp:spPr>
        <a:xfrm>
          <a:off x="323922" y="632983"/>
          <a:ext cx="5344861" cy="506566"/>
        </a:xfrm>
        <a:prstGeom prst="round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674" tIns="0" rIns="153674" bIns="0" numCol="1" spcCol="1270" anchor="ctr" anchorCtr="0">
          <a:noAutofit/>
        </a:bodyPr>
        <a:lstStyle/>
        <a:p>
          <a:pPr marL="0" lvl="0" indent="0" algn="l" defTabSz="622300">
            <a:lnSpc>
              <a:spcPct val="90000"/>
            </a:lnSpc>
            <a:spcBef>
              <a:spcPct val="0"/>
            </a:spcBef>
            <a:spcAft>
              <a:spcPct val="35000"/>
            </a:spcAft>
            <a:buNone/>
          </a:pPr>
          <a:r>
            <a:rPr lang="hr-HR" sz="1400" b="1" kern="1200">
              <a:solidFill>
                <a:sysClr val="window" lastClr="FFFFFF"/>
              </a:solidFill>
              <a:latin typeface="+mn-lt"/>
              <a:ea typeface="+mn-ea"/>
              <a:cs typeface="Times New Roman" panose="02020603050405020304" pitchFamily="18" charset="0"/>
            </a:rPr>
            <a:t>Projekt  „Sisačko-moslavačka županija – centar gaming industrije</a:t>
          </a:r>
          <a:r>
            <a:rPr lang="hr-HR" sz="1200" b="1" kern="1200">
              <a:solidFill>
                <a:sysClr val="window" lastClr="FFFFFF"/>
              </a:solidFill>
              <a:latin typeface="+mn-lt"/>
              <a:ea typeface="+mn-ea"/>
              <a:cs typeface="Times New Roman" panose="02020603050405020304" pitchFamily="18" charset="0"/>
            </a:rPr>
            <a:t>“</a:t>
          </a:r>
        </a:p>
      </dsp:txBody>
      <dsp:txXfrm>
        <a:off x="348651" y="657712"/>
        <a:ext cx="5295403" cy="457108"/>
      </dsp:txXfrm>
    </dsp:sp>
    <dsp:sp modelId="{01CBFA38-7B38-4E91-B2C1-3D7AF65CBF0E}">
      <dsp:nvSpPr>
        <dsp:cNvPr id="0" name=""/>
        <dsp:cNvSpPr/>
      </dsp:nvSpPr>
      <dsp:spPr>
        <a:xfrm>
          <a:off x="0" y="1630492"/>
          <a:ext cx="5808133" cy="252000"/>
        </a:xfrm>
        <a:prstGeom prst="rect">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362C4EC-B1EF-4508-A630-58FDB7A25021}">
      <dsp:nvSpPr>
        <dsp:cNvPr id="0" name=""/>
        <dsp:cNvSpPr/>
      </dsp:nvSpPr>
      <dsp:spPr>
        <a:xfrm>
          <a:off x="290123" y="1297949"/>
          <a:ext cx="5421262" cy="480142"/>
        </a:xfrm>
        <a:prstGeom prst="round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674" tIns="0" rIns="153674" bIns="0" numCol="1" spcCol="1270" anchor="ctr" anchorCtr="0">
          <a:noAutofit/>
        </a:bodyPr>
        <a:lstStyle/>
        <a:p>
          <a:pPr marL="0" lvl="0" indent="0" algn="l" defTabSz="622300">
            <a:lnSpc>
              <a:spcPct val="90000"/>
            </a:lnSpc>
            <a:spcBef>
              <a:spcPct val="0"/>
            </a:spcBef>
            <a:spcAft>
              <a:spcPct val="35000"/>
            </a:spcAft>
            <a:buNone/>
          </a:pPr>
          <a:r>
            <a:rPr lang="hr-HR" sz="1400" b="1" kern="1200">
              <a:solidFill>
                <a:sysClr val="window" lastClr="FFFFFF"/>
              </a:solidFill>
              <a:latin typeface="+mn-lt"/>
              <a:ea typeface="+mn-ea"/>
              <a:cs typeface="Times New Roman" panose="02020603050405020304" pitchFamily="18" charset="0"/>
            </a:rPr>
            <a:t>Izgradnja kongresnog centra Topusko </a:t>
          </a:r>
        </a:p>
      </dsp:txBody>
      <dsp:txXfrm>
        <a:off x="313562" y="1321388"/>
        <a:ext cx="5374384" cy="4332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1F03C-37BF-43DB-B7AD-C904896A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47310</Words>
  <Characters>269673</Characters>
  <Application>Microsoft Office Word</Application>
  <DocSecurity>0</DocSecurity>
  <Lines>2247</Lines>
  <Paragraphs>632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2021-12-29T10:21:00Z</dcterms:created>
  <dcterms:modified xsi:type="dcterms:W3CDTF">2021-12-29T10:21:00Z</dcterms:modified>
</cp:coreProperties>
</file>